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办公设备购置</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苏州市食品检验检测中心（苏州市食品安全快检中心）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3.54</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1.46</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1.46</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3.54</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3.54</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办公设备</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3.54</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项目绩效实现情况（82分）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70.8%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设备购置采购批次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&gt;=5批次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5批次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设备购置验收合格率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采购计划完成及时率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对保障各项业务工作正常开展，促进公共服务效率的提升或改善程度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64</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用于纳入固定资产核算范围的常用办公家具和办公设备的更新和补充</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办公设备整体配置规范均衡，满足单位工作所需。</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办公设备数量和配置与业务发展、人员数量保持合理平衡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按原计划购置扫描仪、打印机、普通复印机及其他办公设备。复印机、平板电脑等计划，因可研不充分未通过而未执行。实际采购完成5批次，含扫描仪1台，货架2批，小厨宝1台，升降椅1批。</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设备的更新和补充，保障了单位整体办公的有序开展，提高了办公效率和规范化管理水平。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项目计划可研不充分，部分未通过财政审查。</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在项目计划制定时，应充分理解政策导向，制定充分的可研报告。</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