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房屋维修维护费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苏州市食品检验检测中心（苏州市食品安全快检中心）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房屋维修维护费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项目绩效实现情况（82分）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完成修理养护的设施数量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项目验收合格率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项目完成及时率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对保障各项业务工作正常开展的影响程度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对保障机构持续稳定运转、持续发挥职能的改善或提升程度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对实验室和办公区域进行必要的维修改造，包括零星改造、净化空调过滤器更换、预留实验室改造等。</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优化建筑使用功能，延长使用寿命，保障生命财产安全。</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保证实验室工程建筑在使用上合理，满足检验检测要求。</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按年度计划进行实验室零星水电等改造、净化空调过滤网更换、行刑衔接实验室改造，相关改造和维护已完成。</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行刑衔接实验室改造完成验收，净化空调过滤网根据需要进行季度更换，其他零星修缮包括：净化机组活性炭更换、污水处理系统修理等。相关改造的实施，有效保证了实验室及办公区域环境达到标准要求，为检验检测工作正常开展及检测结果溯源提供了有力支撑。</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本项目对房屋及附属设施设别的经常性维护可减少故障和损坏的几率，但设备的故障和损坏一般不可预见，维修的预算难以十分精确</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在对较大维修项目的调研和实施管理的基础上，针对细小的维修做好台账，为做好下一年计划做准备。</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