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专项业务用水用电用气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苏州市食品检验检测中心（苏州市食品安全快检中心）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138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138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保障用水、用电业务种类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&gt;=2种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2种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用水用电故障率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&lt;=2%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水电支付及时性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 xml:space="preserve">及时 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满足单位正常运转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实验室及办公区域的用水用电所产生的费用。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加强能源管理，满足单位工作所需的前体下节能环保。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用水用电量与业务发展保持一致。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项目实施良好，根据预算计划进行了有效的制度和实施保障，预算有效执行。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项目管理措施到位，有效保障了业务用水用电的供应，达到了预期的效果。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单位在园区办公，公共区域的水电需与其他单位共同承担，结算的对接效率还有待加强。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加强与其他单位的沟通联络，同时进一步做好能效管控，推行节约用电有水风尚。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