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物业管理费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苏州市知识产权保护中心（苏州市专利代办处）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177.45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177.45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177.45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177.45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177.45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177.45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物业管理费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177.45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177.45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物业服务面积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&gt;=4715平方米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4715平方米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公共设施设备维护保养完好率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物业服务完成及时率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设备完好率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保护中心办公地址位于苏州工业园区国际科技园三期，保护中心按照有关标准支付物业管理费。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按照要求履行物业管理职责，保障办公场所的秩序安全、办公环境的干净整洁，满足员工的办公需求。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按照要求履行物业管理职责，保障办公场所的秩序安全、办公环境的干净整洁，满足员工的办公需求。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该项目预算执行率为100%，保障了各项业务正常运转。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该项目预算执行率为100%，保障了各项业务正常运转。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