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设备购置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苏州市知识产权保护中心（苏州市专利代办处）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0.8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-0.8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.8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.8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设备购置采购批次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采购计划完成及时率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设备投入使用率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17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按照政府采购有关要求，及时保质保量地完成办公设备购置工作，满足日常办公需求。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按照政府采购有关要求，及时保质保量地完成办公设备购置工作，满足日常办公需求。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按照政府采购有关要求，及时保质保量地完成办公设备购置工作，满足日常办公需求。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为严格落实过紧日子的有关要求，本年度未新购设备。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落实厉行节约过紧日子要求，不再新购设备，优先申请公务仓进行调剂。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为严格落实过紧日子的有关要求，本年度未新购设备。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落实厉行节约过紧日子要求，不再新购设备，优先申请公务仓进行调剂。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