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苏州市产品质量监督检验院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220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-211.98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8.02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8.02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8.02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8.02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8.02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0.05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&gt;=15台/套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10台/套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设备购置采购批次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&gt;=15批次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10批次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采购设备单位成本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&lt;=131.29万元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8.02万元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设备利用率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&gt;=86%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对保障各项业务工作正常开展，促进公共服务效率的提升或改善程度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业务收入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&gt;=120万元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对单位履职、促进事业发展的持续影响程度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61.05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购置设备用于检验室提升专业检测能力，满足人员办公需求。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合理合规完成新近人员购置办公设备，老旧办公设备更新。\r\n二、完善新能源汽车充电设施产品强制性国家标准的检验检测能力，成为全国首批新能源充电设施产品CCC指定实验室。通过完成超级充电模拟器等能力的建设，更好地服务新能源产业链，服务民生、保障充电安全，更好地发挥国家中心的技术优势和影响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一、合理合规完成新近人员购置办公设备，老旧办公设备更新。\r\n二、完善新能源汽车充电设施产品强制性国家标准的检验检测能力，成为全国首批新能源充电设施产品CCC指定实验室。通过完成超级充电模拟器等能力的建设，更好地服务新能源产业链，服务民生、保障充电安全，更好地发挥国家中心的技术优势和影响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基本完成了设备购置目标，基本足额完成项目任务，及时保证了设备的需求。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提升了检验室专业检测能力，满足人员办公需求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由于事业单位改革原因，项目未能按照既定计划执行，部分绩效目标未能实现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