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E5" w:rsidRPr="001A5A6B" w:rsidRDefault="006312E5" w:rsidP="006312E5">
      <w:pPr>
        <w:jc w:val="right"/>
        <w:rPr>
          <w:rFonts w:ascii="仿宋_GB2312"/>
        </w:rPr>
      </w:pPr>
    </w:p>
    <w:p w:rsidR="006312E5" w:rsidRPr="001A5A6B" w:rsidRDefault="006312E5" w:rsidP="006312E5">
      <w:pPr>
        <w:spacing w:line="578" w:lineRule="exact"/>
        <w:jc w:val="center"/>
        <w:rPr>
          <w:rFonts w:ascii="黑体" w:eastAsia="黑体" w:hAnsi="黑体"/>
          <w:sz w:val="44"/>
          <w:szCs w:val="44"/>
        </w:rPr>
      </w:pPr>
      <w:r w:rsidRPr="001A5A6B">
        <w:rPr>
          <w:rFonts w:ascii="黑体" w:eastAsia="黑体" w:hAnsi="黑体" w:hint="eastAsia"/>
          <w:sz w:val="44"/>
          <w:szCs w:val="44"/>
        </w:rPr>
        <w:t>苏州市市场监督管理局行政处罚裁量权</w:t>
      </w:r>
    </w:p>
    <w:p w:rsidR="006312E5" w:rsidRPr="001A5A6B" w:rsidRDefault="006312E5" w:rsidP="006312E5">
      <w:pPr>
        <w:spacing w:line="578" w:lineRule="exact"/>
        <w:jc w:val="center"/>
        <w:rPr>
          <w:rFonts w:ascii="黑体" w:eastAsia="黑体" w:hAnsi="黑体"/>
          <w:sz w:val="44"/>
          <w:szCs w:val="44"/>
        </w:rPr>
      </w:pPr>
      <w:r w:rsidRPr="001A5A6B">
        <w:rPr>
          <w:rFonts w:ascii="黑体" w:eastAsia="黑体" w:hAnsi="黑体" w:hint="eastAsia"/>
          <w:sz w:val="44"/>
          <w:szCs w:val="44"/>
        </w:rPr>
        <w:t>适用规定（试行）(征求意见稿)</w:t>
      </w:r>
    </w:p>
    <w:p w:rsidR="006312E5" w:rsidRPr="001A5A6B" w:rsidRDefault="006312E5" w:rsidP="006312E5">
      <w:pPr>
        <w:spacing w:line="578" w:lineRule="exact"/>
        <w:ind w:firstLineChars="200" w:firstLine="632"/>
        <w:rPr>
          <w:rFonts w:ascii="黑体" w:eastAsia="黑体" w:hAnsi="黑体"/>
        </w:rPr>
      </w:pPr>
    </w:p>
    <w:p w:rsidR="006312E5" w:rsidRPr="001A5A6B" w:rsidRDefault="006312E5" w:rsidP="006312E5">
      <w:pPr>
        <w:spacing w:line="578" w:lineRule="exact"/>
        <w:ind w:firstLineChars="200" w:firstLine="634"/>
        <w:rPr>
          <w:rFonts w:ascii="仿宋" w:eastAsia="仿宋" w:hAnsi="仿宋" w:cs="仿宋_GB2312"/>
        </w:rPr>
      </w:pPr>
      <w:r w:rsidRPr="001A5A6B">
        <w:rPr>
          <w:rFonts w:ascii="仿宋" w:eastAsia="仿宋" w:hAnsi="仿宋" w:hint="eastAsia"/>
          <w:b/>
        </w:rPr>
        <w:t>第一条</w:t>
      </w:r>
      <w:r w:rsidRPr="001A5A6B">
        <w:rPr>
          <w:rFonts w:ascii="仿宋" w:eastAsia="仿宋" w:hAnsi="仿宋" w:hint="eastAsia"/>
        </w:rPr>
        <w:t xml:space="preserve"> </w:t>
      </w:r>
      <w:r w:rsidRPr="001A5A6B">
        <w:rPr>
          <w:rFonts w:ascii="仿宋" w:eastAsia="仿宋" w:hAnsi="仿宋" w:cs="仿宋_GB2312" w:hint="eastAsia"/>
        </w:rPr>
        <w:t>为了规范本市市场监管行政处罚裁量权，确保依法合理行政，营造良好营商环境，根据《中华人民共和国行政处罚法》《优化营商环境条例》《江苏省优化营商环境条例》等法律、法规、规章及《市场监管总局关于规范市场监督管理行政处罚裁量权的指导意见》、《江苏省市场监督管理局行政处罚裁量规则》的规定，结合本市市场监督管理工作实际，制定本规定。</w:t>
      </w:r>
    </w:p>
    <w:p w:rsidR="006312E5" w:rsidRPr="001A5A6B" w:rsidRDefault="006312E5" w:rsidP="006312E5">
      <w:pPr>
        <w:spacing w:line="578" w:lineRule="exact"/>
        <w:ind w:firstLineChars="200" w:firstLine="634"/>
        <w:rPr>
          <w:rFonts w:ascii="仿宋" w:eastAsia="仿宋" w:hAnsi="仿宋" w:cs="仿宋_GB2312"/>
        </w:rPr>
      </w:pPr>
      <w:r w:rsidRPr="001A5A6B">
        <w:rPr>
          <w:rFonts w:ascii="仿宋" w:eastAsia="仿宋" w:hAnsi="仿宋" w:hint="eastAsia"/>
          <w:b/>
        </w:rPr>
        <w:t>第二条</w:t>
      </w:r>
      <w:r w:rsidRPr="001A5A6B">
        <w:rPr>
          <w:rFonts w:ascii="仿宋" w:eastAsia="仿宋" w:hAnsi="仿宋" w:hint="eastAsia"/>
        </w:rPr>
        <w:t xml:space="preserve"> </w:t>
      </w:r>
      <w:r w:rsidRPr="001A5A6B">
        <w:rPr>
          <w:rFonts w:ascii="仿宋" w:eastAsia="仿宋" w:hAnsi="仿宋" w:cs="仿宋_GB2312" w:hint="eastAsia"/>
        </w:rPr>
        <w:t>本市各级市场监管部门依据法律、法规、规章规定，行使行政处罚裁量权，适用本规定。</w:t>
      </w:r>
    </w:p>
    <w:p w:rsidR="006312E5" w:rsidRPr="001A5A6B" w:rsidRDefault="006312E5" w:rsidP="006312E5">
      <w:pPr>
        <w:spacing w:line="578" w:lineRule="exact"/>
        <w:ind w:firstLineChars="200" w:firstLine="632"/>
        <w:rPr>
          <w:rFonts w:ascii="仿宋" w:eastAsia="仿宋" w:hAnsi="仿宋" w:cs="仿宋_GB2312"/>
        </w:rPr>
      </w:pPr>
      <w:r w:rsidRPr="001A5A6B">
        <w:rPr>
          <w:rFonts w:ascii="仿宋" w:eastAsia="仿宋" w:hAnsi="仿宋" w:cs="仿宋_GB2312" w:hint="eastAsia"/>
        </w:rPr>
        <w:t>法律、法规、规章或者国家市场监督管理总局、江苏省市场监督管理局对行政处罚裁量权的行使另有规定的，从其规定。</w:t>
      </w:r>
    </w:p>
    <w:p w:rsidR="006312E5" w:rsidRPr="001A5A6B" w:rsidRDefault="006312E5" w:rsidP="006312E5">
      <w:pPr>
        <w:spacing w:line="578" w:lineRule="exact"/>
        <w:ind w:firstLineChars="200" w:firstLine="634"/>
        <w:rPr>
          <w:rStyle w:val="content1"/>
          <w:sz w:val="32"/>
          <w:szCs w:val="32"/>
        </w:rPr>
      </w:pPr>
      <w:r w:rsidRPr="001A5A6B">
        <w:rPr>
          <w:rFonts w:ascii="仿宋" w:eastAsia="仿宋" w:hAnsi="仿宋" w:hint="eastAsia"/>
          <w:b/>
        </w:rPr>
        <w:t>第三条</w:t>
      </w:r>
      <w:r w:rsidRPr="001A5A6B">
        <w:rPr>
          <w:rFonts w:ascii="仿宋" w:eastAsia="仿宋" w:hAnsi="仿宋" w:hint="eastAsia"/>
        </w:rPr>
        <w:t xml:space="preserve"> </w:t>
      </w:r>
      <w:r w:rsidRPr="001A5A6B">
        <w:rPr>
          <w:rFonts w:ascii="仿宋" w:eastAsia="仿宋" w:hAnsi="仿宋" w:hint="eastAsia"/>
          <w:spacing w:val="-10"/>
        </w:rPr>
        <w:t>本</w:t>
      </w:r>
      <w:r w:rsidRPr="001A5A6B">
        <w:rPr>
          <w:rFonts w:ascii="仿宋" w:eastAsia="仿宋" w:hAnsi="仿宋" w:cs="仿宋_GB2312" w:hint="eastAsia"/>
        </w:rPr>
        <w:t>规定</w:t>
      </w:r>
      <w:r w:rsidRPr="001A5A6B">
        <w:rPr>
          <w:rStyle w:val="content1"/>
          <w:rFonts w:ascii="仿宋" w:eastAsia="仿宋" w:hAnsi="仿宋" w:cs="仿宋_GB2312" w:hint="eastAsia"/>
          <w:sz w:val="32"/>
          <w:szCs w:val="32"/>
        </w:rPr>
        <w:t xml:space="preserve">所称行政处罚裁量权，是指本市各级市场监管部门在实施行政处罚时，根据法律、法规、规章的规定，综合考虑违法行为的事实、性质、情节、社会危害程度以及当事人主观过错等因素，决定是否给予行政处罚、给予行政处罚的种类和幅度的权限。 </w:t>
      </w:r>
    </w:p>
    <w:p w:rsidR="006312E5" w:rsidRPr="001A5A6B" w:rsidRDefault="006312E5" w:rsidP="006312E5">
      <w:pPr>
        <w:spacing w:line="578" w:lineRule="exact"/>
        <w:ind w:firstLineChars="200" w:firstLine="634"/>
        <w:rPr>
          <w:kern w:val="0"/>
        </w:rPr>
      </w:pPr>
      <w:r w:rsidRPr="001A5A6B">
        <w:rPr>
          <w:rFonts w:ascii="仿宋" w:eastAsia="仿宋" w:hAnsi="仿宋" w:hint="eastAsia"/>
          <w:b/>
        </w:rPr>
        <w:t>第四条</w:t>
      </w:r>
      <w:r w:rsidRPr="001A5A6B">
        <w:rPr>
          <w:rFonts w:ascii="仿宋" w:eastAsia="仿宋" w:hAnsi="仿宋" w:hint="eastAsia"/>
        </w:rPr>
        <w:t xml:space="preserve"> </w:t>
      </w:r>
      <w:r w:rsidRPr="001A5A6B">
        <w:rPr>
          <w:rFonts w:ascii="仿宋" w:eastAsia="仿宋" w:hAnsi="仿宋" w:cs="仿宋_GB2312" w:hint="eastAsia"/>
        </w:rPr>
        <w:t>本市市场监管部门行使行政处罚裁量权</w:t>
      </w:r>
      <w:r w:rsidRPr="001A5A6B">
        <w:rPr>
          <w:rFonts w:ascii="仿宋" w:eastAsia="仿宋" w:hAnsi="仿宋" w:cs="仿宋_GB2312" w:hint="eastAsia"/>
          <w:kern w:val="0"/>
        </w:rPr>
        <w:t>时，应当遵循合法、公平公正、过罚相当、行政处罚与教育相结合、综合裁量原则。</w:t>
      </w:r>
    </w:p>
    <w:p w:rsidR="006312E5" w:rsidRPr="001A5A6B" w:rsidRDefault="006312E5" w:rsidP="006312E5">
      <w:pPr>
        <w:pStyle w:val="a7"/>
        <w:spacing w:line="578" w:lineRule="exact"/>
        <w:ind w:firstLineChars="200" w:firstLine="634"/>
        <w:rPr>
          <w:rFonts w:ascii="仿宋" w:eastAsia="仿宋" w:hAnsi="仿宋" w:cs="黑体"/>
          <w:sz w:val="32"/>
          <w:szCs w:val="32"/>
        </w:rPr>
      </w:pPr>
      <w:r w:rsidRPr="001A5A6B">
        <w:rPr>
          <w:rFonts w:ascii="仿宋" w:eastAsia="仿宋" w:hAnsi="仿宋" w:cs="黑体" w:hint="eastAsia"/>
          <w:b/>
          <w:sz w:val="32"/>
          <w:szCs w:val="32"/>
        </w:rPr>
        <w:t>第五条</w:t>
      </w:r>
      <w:r w:rsidRPr="001A5A6B">
        <w:rPr>
          <w:rFonts w:ascii="仿宋" w:eastAsia="仿宋" w:hAnsi="仿宋" w:cs="黑体" w:hint="eastAsia"/>
          <w:sz w:val="32"/>
          <w:szCs w:val="32"/>
        </w:rPr>
        <w:t xml:space="preserve"> </w:t>
      </w:r>
      <w:r w:rsidRPr="001A5A6B">
        <w:rPr>
          <w:rFonts w:ascii="仿宋" w:eastAsia="仿宋" w:hAnsi="仿宋" w:cs="仿宋_GB2312" w:hint="eastAsia"/>
          <w:sz w:val="32"/>
          <w:szCs w:val="32"/>
        </w:rPr>
        <w:t>探索轻微违法容错纠错机制，对新技术、新产业、</w:t>
      </w:r>
      <w:r w:rsidRPr="001A5A6B">
        <w:rPr>
          <w:rFonts w:ascii="仿宋" w:eastAsia="仿宋" w:hAnsi="仿宋" w:cs="仿宋_GB2312" w:hint="eastAsia"/>
          <w:sz w:val="32"/>
          <w:szCs w:val="32"/>
        </w:rPr>
        <w:lastRenderedPageBreak/>
        <w:t>新业态、新模式等实行包容审慎监管，试行不予处罚和从轻、减轻处罚清单，</w:t>
      </w:r>
      <w:r w:rsidRPr="001A5A6B">
        <w:rPr>
          <w:rFonts w:ascii="仿宋" w:eastAsia="仿宋" w:hAnsi="仿宋" w:cs="仿宋_GB2312" w:hint="eastAsia"/>
          <w:kern w:val="0"/>
          <w:sz w:val="32"/>
          <w:szCs w:val="32"/>
        </w:rPr>
        <w:t>对违法行为轻微并及时改正，没有造成危害后果的，通过行政指导方式对当事人进行教育引导，不予行政处罚，包容审慎监管，提高行政执法的法律效果和社会效果。</w:t>
      </w:r>
      <w:r w:rsidRPr="001A5A6B">
        <w:rPr>
          <w:rFonts w:ascii="仿宋" w:eastAsia="仿宋" w:hAnsi="仿宋" w:cs="黑体" w:hint="eastAsia"/>
          <w:sz w:val="32"/>
          <w:szCs w:val="32"/>
        </w:rPr>
        <w:t xml:space="preserve">  </w:t>
      </w:r>
    </w:p>
    <w:p w:rsidR="006312E5" w:rsidRPr="001A5A6B" w:rsidRDefault="006312E5" w:rsidP="006312E5">
      <w:pPr>
        <w:spacing w:line="578" w:lineRule="exact"/>
        <w:ind w:firstLineChars="200" w:firstLine="634"/>
        <w:rPr>
          <w:rFonts w:ascii="仿宋" w:eastAsia="仿宋" w:hAnsi="仿宋" w:cs="仿宋_GB2312"/>
        </w:rPr>
      </w:pPr>
      <w:r w:rsidRPr="001A5A6B">
        <w:rPr>
          <w:rFonts w:ascii="仿宋" w:eastAsia="仿宋" w:hAnsi="仿宋" w:hint="eastAsia"/>
          <w:b/>
        </w:rPr>
        <w:t>第六条</w:t>
      </w:r>
      <w:r w:rsidRPr="001A5A6B">
        <w:rPr>
          <w:rFonts w:ascii="仿宋" w:eastAsia="仿宋" w:hAnsi="仿宋" w:hint="eastAsia"/>
        </w:rPr>
        <w:t xml:space="preserve"> </w:t>
      </w:r>
      <w:r w:rsidRPr="001A5A6B">
        <w:rPr>
          <w:rFonts w:ascii="仿宋" w:eastAsia="仿宋" w:hAnsi="仿宋" w:hint="eastAsia"/>
          <w:spacing w:val="-10"/>
        </w:rPr>
        <w:t>同一机关对于违法行为性质情节基本相同或者相近的案件在实施行政处罚行使裁量权时，适用的法律依据、处罚种类及处罚幅度应当相同或者相近</w:t>
      </w:r>
      <w:r w:rsidRPr="001A5A6B">
        <w:rPr>
          <w:rFonts w:ascii="仿宋" w:eastAsia="仿宋" w:hAnsi="仿宋" w:cs="仿宋_GB2312" w:hint="eastAsia"/>
        </w:rPr>
        <w:t>，避免畸轻畸重。</w:t>
      </w:r>
    </w:p>
    <w:p w:rsidR="006312E5" w:rsidRPr="001A5A6B" w:rsidRDefault="006312E5" w:rsidP="006312E5">
      <w:pPr>
        <w:spacing w:line="578" w:lineRule="exact"/>
        <w:ind w:firstLineChars="200" w:firstLine="632"/>
        <w:rPr>
          <w:rFonts w:ascii="仿宋" w:eastAsia="仿宋" w:hAnsi="仿宋" w:cs="仿宋_GB2312"/>
        </w:rPr>
      </w:pPr>
      <w:r w:rsidRPr="001A5A6B">
        <w:rPr>
          <w:rFonts w:ascii="仿宋" w:eastAsia="仿宋" w:hAnsi="仿宋" w:cs="仿宋_GB2312" w:hint="eastAsia"/>
        </w:rPr>
        <w:t>对于本市范围内发现的跨区域同案不同罚的情况，市、区市场监管局可以向市市场监管局申请协调，统一裁量尺度。</w:t>
      </w:r>
    </w:p>
    <w:p w:rsidR="006312E5" w:rsidRPr="001A5A6B" w:rsidRDefault="006312E5" w:rsidP="006312E5">
      <w:pPr>
        <w:spacing w:line="578" w:lineRule="exact"/>
        <w:ind w:firstLineChars="200" w:firstLine="634"/>
        <w:rPr>
          <w:rFonts w:ascii="仿宋" w:eastAsia="仿宋" w:hAnsi="仿宋"/>
        </w:rPr>
      </w:pPr>
      <w:r w:rsidRPr="001A5A6B">
        <w:rPr>
          <w:rFonts w:ascii="仿宋" w:eastAsia="仿宋" w:hAnsi="仿宋" w:hint="eastAsia"/>
          <w:b/>
        </w:rPr>
        <w:t>第七条</w:t>
      </w:r>
      <w:r w:rsidRPr="001A5A6B">
        <w:rPr>
          <w:rFonts w:ascii="仿宋" w:eastAsia="仿宋" w:hAnsi="仿宋" w:hint="eastAsia"/>
        </w:rPr>
        <w:t xml:space="preserve"> 当事人同一违法行为同时违反不同层级效力的数个法律规范，相互之间规定不一致的，应当适用层级效力高的法律规范；不同法律规范处罚规定相互之间不抵触的，可以适用层级效力低的法律规范。</w:t>
      </w:r>
    </w:p>
    <w:p w:rsidR="006312E5" w:rsidRPr="001A5A6B" w:rsidRDefault="006312E5" w:rsidP="006312E5">
      <w:pPr>
        <w:spacing w:line="578" w:lineRule="exact"/>
        <w:ind w:firstLineChars="200" w:firstLine="632"/>
        <w:rPr>
          <w:rFonts w:ascii="仿宋" w:eastAsia="仿宋" w:hAnsi="仿宋"/>
        </w:rPr>
      </w:pPr>
      <w:r w:rsidRPr="001A5A6B">
        <w:rPr>
          <w:rFonts w:ascii="仿宋" w:eastAsia="仿宋" w:hAnsi="仿宋" w:hint="eastAsia"/>
        </w:rPr>
        <w:t>当事人同一违法行为同时违反两个以上层级相同的法律规范，按照新法优于旧法、特别法优于一般法的原则适用。</w:t>
      </w:r>
    </w:p>
    <w:p w:rsidR="006312E5" w:rsidRPr="001A5A6B" w:rsidRDefault="006312E5" w:rsidP="006312E5">
      <w:pPr>
        <w:pStyle w:val="a7"/>
        <w:spacing w:line="578" w:lineRule="exact"/>
        <w:ind w:firstLineChars="200" w:firstLine="634"/>
        <w:rPr>
          <w:rFonts w:ascii="仿宋" w:eastAsia="仿宋" w:hAnsi="仿宋" w:cs="仿宋_GB2312"/>
          <w:sz w:val="32"/>
          <w:szCs w:val="32"/>
        </w:rPr>
      </w:pPr>
      <w:r w:rsidRPr="001A5A6B">
        <w:rPr>
          <w:rFonts w:ascii="仿宋" w:eastAsia="仿宋" w:hAnsi="仿宋" w:cs="黑体" w:hint="eastAsia"/>
          <w:b/>
          <w:sz w:val="32"/>
          <w:szCs w:val="32"/>
        </w:rPr>
        <w:t>第八条</w:t>
      </w:r>
      <w:r w:rsidRPr="001A5A6B">
        <w:rPr>
          <w:rFonts w:ascii="仿宋" w:eastAsia="仿宋" w:hAnsi="仿宋" w:cs="黑体" w:hint="eastAsia"/>
          <w:sz w:val="32"/>
          <w:szCs w:val="32"/>
        </w:rPr>
        <w:t xml:space="preserve"> </w:t>
      </w:r>
      <w:r w:rsidRPr="001A5A6B">
        <w:rPr>
          <w:rFonts w:ascii="仿宋" w:eastAsia="仿宋" w:hAnsi="仿宋" w:cs="仿宋_GB2312" w:hint="eastAsia"/>
          <w:sz w:val="32"/>
          <w:szCs w:val="32"/>
        </w:rPr>
        <w:t xml:space="preserve">行使行政处罚裁量权，应当综合违法事实、性质、情节、社会危害程度等因素，全面考虑以下情况： </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（一）当事人是否有主观故意及主观恶性的大小；</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（二）涉案财物或违法所得的多少；</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（三）违法行为持续时间的长短；</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（四）违法行为的规模或涉及的区域范围的大小；</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（五）当事人是否多次违法；</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（六）违法行为的手段是否恶劣；</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lastRenderedPageBreak/>
        <w:t>（七）违法行为的危害后果、社会影响程度；</w:t>
      </w:r>
    </w:p>
    <w:p w:rsidR="006312E5" w:rsidRPr="001A5A6B" w:rsidRDefault="006312E5" w:rsidP="006312E5">
      <w:pPr>
        <w:pStyle w:val="a7"/>
        <w:spacing w:line="578" w:lineRule="exact"/>
        <w:ind w:firstLine="630"/>
        <w:rPr>
          <w:rFonts w:ascii="仿宋" w:eastAsia="仿宋" w:hAnsi="仿宋" w:cs="仿宋"/>
          <w:sz w:val="32"/>
          <w:szCs w:val="32"/>
        </w:rPr>
      </w:pPr>
      <w:r w:rsidRPr="001A5A6B">
        <w:rPr>
          <w:rFonts w:ascii="仿宋" w:eastAsia="仿宋" w:hAnsi="仿宋" w:cs="仿宋" w:hint="eastAsia"/>
          <w:sz w:val="32"/>
          <w:szCs w:val="32"/>
        </w:rPr>
        <w:t>（八）其他依法应予考虑的因素。</w:t>
      </w:r>
    </w:p>
    <w:p w:rsidR="006312E5" w:rsidRPr="001A5A6B" w:rsidRDefault="006312E5" w:rsidP="006312E5">
      <w:pPr>
        <w:spacing w:line="578" w:lineRule="exact"/>
        <w:ind w:firstLineChars="200" w:firstLine="634"/>
        <w:rPr>
          <w:rFonts w:ascii="仿宋" w:eastAsia="仿宋" w:hAnsi="仿宋" w:cs="仿宋"/>
          <w:shd w:val="clear" w:color="auto" w:fill="FFFFFF"/>
        </w:rPr>
      </w:pPr>
      <w:r w:rsidRPr="001A5A6B">
        <w:rPr>
          <w:rFonts w:ascii="仿宋" w:eastAsia="仿宋" w:hAnsi="仿宋" w:hint="eastAsia"/>
          <w:b/>
        </w:rPr>
        <w:t>第九条</w:t>
      </w:r>
      <w:r w:rsidRPr="001A5A6B">
        <w:rPr>
          <w:rFonts w:ascii="仿宋" w:eastAsia="仿宋" w:hAnsi="仿宋" w:hint="eastAsia"/>
        </w:rPr>
        <w:t xml:space="preserve"> </w:t>
      </w:r>
      <w:r w:rsidRPr="001A5A6B">
        <w:rPr>
          <w:rFonts w:ascii="仿宋" w:eastAsia="仿宋" w:hAnsi="仿宋" w:cs="仿宋" w:hint="eastAsia"/>
          <w:shd w:val="clear" w:color="auto" w:fill="FFFFFF"/>
        </w:rPr>
        <w:t>行政处罚裁量分为不予行政处罚、减轻行政处罚、从轻行政处罚、一般行政处罚、从重行政处罚五个等级。</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不予行政处罚是指依法对特定违法行为不给予行政处罚。</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减轻行政处罚是指适用法定行政处罚最低限度以下的处罚种类或处罚幅度。</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从轻行政处罚是指在依法可选择的处罚种类和处罚幅度内，适用较轻、较少的处罚种类或者较低的处罚幅度。其中，罚款的数额一般为从最低限到最高限这一幅度中低于30%的部分。</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一般行政处罚是指在依法可选择的处罚种类和处罚幅度内，适用适中的处罚种类或者处罚幅度。其中，罚款的数额一般为从最低限到最高限这一幅度中的30%至70%部分。</w:t>
      </w:r>
    </w:p>
    <w:p w:rsidR="006312E5" w:rsidRPr="001A5A6B" w:rsidRDefault="006312E5" w:rsidP="006312E5">
      <w:pPr>
        <w:spacing w:line="578" w:lineRule="exact"/>
        <w:ind w:firstLine="665"/>
        <w:rPr>
          <w:rFonts w:ascii="仿宋" w:eastAsia="仿宋" w:hAnsi="仿宋" w:cs="仿宋"/>
          <w:shd w:val="clear" w:color="auto" w:fill="FFFFFF"/>
        </w:rPr>
      </w:pPr>
      <w:r w:rsidRPr="001A5A6B">
        <w:rPr>
          <w:rFonts w:ascii="仿宋" w:eastAsia="仿宋" w:hAnsi="仿宋" w:cs="仿宋" w:hint="eastAsia"/>
          <w:shd w:val="clear" w:color="auto" w:fill="FFFFFF"/>
        </w:rPr>
        <w:t>从重行政处罚是指在依法可选择的处罚种类和处罚幅度内，适用较重、较多的处罚种类或者较高的处罚幅度。其中，罚款的数额一般为从最低限到最高限这一幅度中超过70%的部分。</w:t>
      </w:r>
    </w:p>
    <w:p w:rsidR="006312E5" w:rsidRPr="001A5A6B" w:rsidRDefault="006312E5" w:rsidP="006312E5">
      <w:pPr>
        <w:widowControl/>
        <w:spacing w:line="555" w:lineRule="atLeast"/>
        <w:ind w:firstLine="645"/>
        <w:jc w:val="left"/>
        <w:rPr>
          <w:rFonts w:ascii="仿宋" w:eastAsia="仿宋" w:hAnsi="仿宋" w:cs="仿宋"/>
          <w:shd w:val="clear" w:color="auto" w:fill="FFFFFF"/>
        </w:rPr>
      </w:pPr>
      <w:r w:rsidRPr="001A5A6B">
        <w:rPr>
          <w:rFonts w:ascii="仿宋" w:eastAsia="仿宋" w:hAnsi="仿宋" w:hint="eastAsia"/>
          <w:b/>
        </w:rPr>
        <w:t xml:space="preserve">第十条  </w:t>
      </w:r>
      <w:r w:rsidRPr="001A5A6B">
        <w:rPr>
          <w:rFonts w:ascii="仿宋" w:eastAsia="仿宋" w:hAnsi="仿宋" w:hint="eastAsia"/>
        </w:rPr>
        <w:t>法律</w:t>
      </w:r>
      <w:r w:rsidRPr="001A5A6B">
        <w:rPr>
          <w:rFonts w:ascii="仿宋" w:eastAsia="仿宋" w:hAnsi="仿宋" w:cs="仿宋" w:hint="eastAsia"/>
          <w:shd w:val="clear" w:color="auto" w:fill="FFFFFF"/>
        </w:rPr>
        <w:t>、法规、规章规定可以单处也可以并处不同种类行政处罚的，应当视违法行为情节、危害后果等，按照以下规则实施处罚：</w:t>
      </w:r>
    </w:p>
    <w:p w:rsidR="006312E5" w:rsidRPr="001A5A6B" w:rsidRDefault="006312E5" w:rsidP="006312E5">
      <w:pPr>
        <w:widowControl/>
        <w:spacing w:line="555" w:lineRule="atLeast"/>
        <w:ind w:firstLine="645"/>
        <w:jc w:val="left"/>
        <w:rPr>
          <w:rFonts w:ascii="仿宋" w:eastAsia="仿宋" w:hAnsi="仿宋" w:cs="仿宋"/>
          <w:shd w:val="clear" w:color="auto" w:fill="FFFFFF"/>
        </w:rPr>
      </w:pPr>
      <w:r w:rsidRPr="001A5A6B">
        <w:rPr>
          <w:rFonts w:ascii="仿宋" w:eastAsia="仿宋" w:hAnsi="仿宋" w:cs="仿宋" w:hint="eastAsia"/>
          <w:shd w:val="clear" w:color="auto" w:fill="FFFFFF"/>
        </w:rPr>
        <w:t>（一）具有减轻或者从轻情节的，可以实施单处；</w:t>
      </w:r>
    </w:p>
    <w:p w:rsidR="006312E5" w:rsidRPr="001A5A6B" w:rsidRDefault="006312E5" w:rsidP="006312E5">
      <w:pPr>
        <w:widowControl/>
        <w:spacing w:line="555" w:lineRule="atLeast"/>
        <w:ind w:firstLine="645"/>
        <w:jc w:val="left"/>
        <w:rPr>
          <w:rFonts w:ascii="仿宋" w:eastAsia="仿宋" w:hAnsi="仿宋" w:cs="仿宋"/>
          <w:shd w:val="clear" w:color="auto" w:fill="FFFFFF"/>
        </w:rPr>
      </w:pPr>
      <w:r w:rsidRPr="001A5A6B">
        <w:rPr>
          <w:rFonts w:ascii="仿宋" w:eastAsia="仿宋" w:hAnsi="仿宋" w:cs="仿宋" w:hint="eastAsia"/>
          <w:shd w:val="clear" w:color="auto" w:fill="FFFFFF"/>
        </w:rPr>
        <w:t>（二）具有从重情节的，可以实施并处；</w:t>
      </w:r>
    </w:p>
    <w:p w:rsidR="006312E5" w:rsidRPr="001A5A6B" w:rsidRDefault="006312E5" w:rsidP="006312E5">
      <w:pPr>
        <w:widowControl/>
        <w:spacing w:line="555" w:lineRule="atLeast"/>
        <w:ind w:firstLine="645"/>
        <w:jc w:val="left"/>
        <w:rPr>
          <w:rFonts w:ascii="仿宋" w:eastAsia="仿宋" w:hAnsi="仿宋" w:cs="仿宋"/>
          <w:shd w:val="clear" w:color="auto" w:fill="FFFFFF"/>
        </w:rPr>
      </w:pPr>
      <w:r w:rsidRPr="001A5A6B">
        <w:rPr>
          <w:rFonts w:ascii="仿宋" w:eastAsia="仿宋" w:hAnsi="仿宋" w:cs="仿宋" w:hint="eastAsia"/>
          <w:shd w:val="clear" w:color="auto" w:fill="FFFFFF"/>
        </w:rPr>
        <w:t>（三）同时具有减轻、从轻、从重情节的，综合考虑各情节比重，根据主要情节实施处罚。</w:t>
      </w:r>
    </w:p>
    <w:p w:rsidR="006312E5" w:rsidRPr="001A5A6B" w:rsidRDefault="006312E5" w:rsidP="006312E5">
      <w:pPr>
        <w:spacing w:line="578" w:lineRule="exact"/>
        <w:ind w:firstLineChars="200" w:firstLine="634"/>
        <w:rPr>
          <w:rFonts w:ascii="仿宋" w:eastAsia="仿宋" w:hAnsi="仿宋" w:cs="仿宋"/>
          <w:shd w:val="clear" w:color="auto" w:fill="FFFFFF"/>
        </w:rPr>
      </w:pPr>
      <w:r w:rsidRPr="001A5A6B">
        <w:rPr>
          <w:rFonts w:ascii="仿宋" w:eastAsia="仿宋" w:hAnsi="仿宋" w:hint="eastAsia"/>
          <w:b/>
        </w:rPr>
        <w:lastRenderedPageBreak/>
        <w:t>第十一条</w:t>
      </w:r>
      <w:r w:rsidRPr="001A5A6B">
        <w:rPr>
          <w:rFonts w:ascii="仿宋" w:eastAsia="仿宋" w:hAnsi="仿宋" w:hint="eastAsia"/>
        </w:rPr>
        <w:t xml:space="preserve"> </w:t>
      </w:r>
      <w:r w:rsidRPr="001A5A6B">
        <w:rPr>
          <w:rFonts w:ascii="仿宋" w:eastAsia="仿宋" w:hAnsi="仿宋" w:cs="仿宋" w:hint="eastAsia"/>
          <w:shd w:val="clear" w:color="auto" w:fill="FFFFFF"/>
        </w:rPr>
        <w:t>有下列情形之一的，应当依法不予行政处罚：</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（一）不满十四周岁的人有违法行为的；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（二）精神病人在不能辨认或者不能控制自己行为时实施违法行为的；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（三）违法行为轻微并及时纠正，没有造成危害后果的；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（四）除法律另有规定外，违法行为在两年内未被发现的；</w:t>
      </w:r>
    </w:p>
    <w:p w:rsidR="006312E5" w:rsidRPr="001A5A6B" w:rsidRDefault="006312E5" w:rsidP="006312E5">
      <w:pPr>
        <w:spacing w:line="578" w:lineRule="exact"/>
        <w:ind w:firstLineChars="200" w:firstLine="632"/>
        <w:rPr>
          <w:rFonts w:ascii="仿宋" w:eastAsia="仿宋" w:hAnsi="仿宋" w:cs="仿宋"/>
          <w:shd w:val="clear" w:color="auto" w:fill="FFFFFF"/>
        </w:rPr>
      </w:pPr>
      <w:r w:rsidRPr="001A5A6B">
        <w:rPr>
          <w:rFonts w:ascii="仿宋" w:eastAsia="仿宋" w:hAnsi="仿宋" w:cs="仿宋" w:hint="eastAsia"/>
          <w:shd w:val="clear" w:color="auto" w:fill="FFFFFF"/>
        </w:rPr>
        <w:t>（五）其他应当依法不予行政处罚的。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w:t>
      </w:r>
      <w:r w:rsidRPr="001A5A6B">
        <w:rPr>
          <w:rFonts w:ascii="仿宋" w:eastAsia="仿宋" w:hAnsi="仿宋" w:hint="eastAsia"/>
          <w:b/>
        </w:rPr>
        <w:t>第十二条</w:t>
      </w:r>
      <w:r w:rsidRPr="001A5A6B">
        <w:rPr>
          <w:rFonts w:ascii="仿宋" w:eastAsia="仿宋" w:hAnsi="仿宋" w:hint="eastAsia"/>
        </w:rPr>
        <w:t xml:space="preserve"> </w:t>
      </w:r>
      <w:r w:rsidRPr="001A5A6B">
        <w:rPr>
          <w:rFonts w:ascii="仿宋" w:eastAsia="仿宋" w:hAnsi="仿宋" w:cs="仿宋" w:hint="eastAsia"/>
          <w:shd w:val="clear" w:color="auto" w:fill="FFFFFF"/>
        </w:rPr>
        <w:t>有下列情形之一的，应当依法从轻或者减轻行政处罚：</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（一）已满十四周岁不满十八周岁的人有违法行为的；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（二）主动消除或者减轻违法行为危害后果的；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（三）受他人胁迫实施违法行为的；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（四）配合行政机关查处违法行为有立功表现的，包括但不限于当事人揭发市场监管领域重大违法行为或者提供查处市场监管领域其他重大违法行为关键线索和证据，并经查证属实的；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（五）其他应当依法从轻或者减轻行政处罚的。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w:t>
      </w:r>
      <w:r w:rsidRPr="001A5A6B">
        <w:rPr>
          <w:rFonts w:ascii="仿宋" w:eastAsia="仿宋" w:hAnsi="仿宋" w:hint="eastAsia"/>
          <w:b/>
        </w:rPr>
        <w:t>第十三条</w:t>
      </w:r>
      <w:r w:rsidRPr="001A5A6B">
        <w:rPr>
          <w:rFonts w:ascii="仿宋" w:eastAsia="仿宋" w:hAnsi="仿宋" w:hint="eastAsia"/>
        </w:rPr>
        <w:t xml:space="preserve"> </w:t>
      </w:r>
      <w:r w:rsidRPr="001A5A6B">
        <w:rPr>
          <w:rFonts w:ascii="仿宋" w:eastAsia="仿宋" w:hAnsi="仿宋" w:cs="仿宋" w:hint="eastAsia"/>
          <w:shd w:val="clear" w:color="auto" w:fill="FFFFFF"/>
        </w:rPr>
        <w:t>有下列情形之一的，可以依法从轻或者减轻行政处罚：</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（一）积极配合市场监督管理部门如实交代违法事实并主动提供证据材料的；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（二）违法行为轻微，社会危害性较小的；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（三）在共同违法行为中起次要或者辅助作用的；</w:t>
      </w:r>
    </w:p>
    <w:p w:rsidR="006312E5" w:rsidRPr="001A5A6B" w:rsidRDefault="006312E5" w:rsidP="006312E5">
      <w:pPr>
        <w:spacing w:line="578" w:lineRule="exact"/>
        <w:ind w:firstLine="640"/>
        <w:rPr>
          <w:rFonts w:ascii="仿宋" w:eastAsia="仿宋" w:hAnsi="仿宋" w:cs="仿宋"/>
          <w:shd w:val="clear" w:color="auto" w:fill="FFFFFF"/>
        </w:rPr>
      </w:pPr>
      <w:r w:rsidRPr="001A5A6B">
        <w:rPr>
          <w:rFonts w:ascii="仿宋" w:eastAsia="仿宋" w:hAnsi="仿宋" w:cs="仿宋" w:hint="eastAsia"/>
          <w:shd w:val="clear" w:color="auto" w:fill="FFFFFF"/>
        </w:rPr>
        <w:t>（四）受他人诱骗实施违法行为的；</w:t>
      </w:r>
    </w:p>
    <w:p w:rsidR="006312E5" w:rsidRPr="001A5A6B" w:rsidRDefault="006312E5" w:rsidP="006312E5">
      <w:pPr>
        <w:spacing w:line="578" w:lineRule="exact"/>
        <w:ind w:firstLine="640"/>
        <w:rPr>
          <w:rFonts w:ascii="仿宋" w:eastAsia="仿宋" w:hAnsi="仿宋" w:cs="仿宋"/>
          <w:shd w:val="clear" w:color="auto" w:fill="FFFFFF"/>
        </w:rPr>
      </w:pPr>
      <w:r w:rsidRPr="001A5A6B">
        <w:rPr>
          <w:rFonts w:ascii="仿宋" w:eastAsia="仿宋" w:hAnsi="仿宋" w:cs="仿宋" w:hint="eastAsia"/>
          <w:shd w:val="clear" w:color="auto" w:fill="FFFFFF"/>
        </w:rPr>
        <w:lastRenderedPageBreak/>
        <w:t>（五）当事人有证据证明不存在主观故意或者重大过失的；</w:t>
      </w:r>
    </w:p>
    <w:p w:rsidR="006312E5" w:rsidRPr="001A5A6B" w:rsidRDefault="006312E5" w:rsidP="006312E5">
      <w:pPr>
        <w:spacing w:line="578" w:lineRule="exact"/>
        <w:ind w:firstLine="640"/>
        <w:rPr>
          <w:rFonts w:ascii="仿宋" w:eastAsia="仿宋" w:hAnsi="仿宋" w:cs="仿宋"/>
          <w:shd w:val="clear" w:color="auto" w:fill="FFFFFF"/>
        </w:rPr>
      </w:pPr>
      <w:r w:rsidRPr="001A5A6B">
        <w:rPr>
          <w:rFonts w:ascii="仿宋" w:eastAsia="仿宋" w:hAnsi="仿宋" w:cs="仿宋" w:hint="eastAsia"/>
          <w:shd w:val="clear" w:color="auto" w:fill="FFFFFF"/>
        </w:rPr>
        <w:t>（六）违法行为人因残疾或者重大疾病等原因生活确有</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困难的；</w:t>
      </w:r>
    </w:p>
    <w:p w:rsidR="006312E5" w:rsidRPr="001A5A6B" w:rsidRDefault="006312E5" w:rsidP="006312E5">
      <w:pPr>
        <w:numPr>
          <w:ilvl w:val="0"/>
          <w:numId w:val="1"/>
        </w:num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其他可以依法从轻或者减轻行政处罚的。</w:t>
      </w:r>
    </w:p>
    <w:p w:rsidR="006312E5" w:rsidRPr="001A5A6B" w:rsidRDefault="006312E5" w:rsidP="006312E5">
      <w:pPr>
        <w:spacing w:line="578" w:lineRule="exact"/>
        <w:rPr>
          <w:rFonts w:ascii="仿宋" w:eastAsia="仿宋" w:hAnsi="仿宋" w:cs="仿宋"/>
          <w:shd w:val="clear" w:color="auto" w:fill="FFFFFF"/>
        </w:rPr>
      </w:pPr>
      <w:r w:rsidRPr="001A5A6B">
        <w:rPr>
          <w:rFonts w:ascii="仿宋" w:eastAsia="仿宋" w:hAnsi="仿宋" w:cs="仿宋" w:hint="eastAsia"/>
          <w:shd w:val="clear" w:color="auto" w:fill="FFFFFF"/>
        </w:rPr>
        <w:t xml:space="preserve">　　</w:t>
      </w:r>
      <w:r w:rsidRPr="001A5A6B">
        <w:rPr>
          <w:rFonts w:ascii="仿宋" w:eastAsia="仿宋" w:hAnsi="仿宋" w:hint="eastAsia"/>
          <w:b/>
        </w:rPr>
        <w:t>第十四条</w:t>
      </w:r>
      <w:r w:rsidRPr="001A5A6B">
        <w:rPr>
          <w:rFonts w:ascii="仿宋" w:eastAsia="仿宋" w:hAnsi="仿宋" w:hint="eastAsia"/>
        </w:rPr>
        <w:t xml:space="preserve"> </w:t>
      </w:r>
      <w:r w:rsidRPr="001A5A6B">
        <w:rPr>
          <w:rFonts w:ascii="仿宋" w:eastAsia="仿宋" w:hAnsi="仿宋" w:cs="仿宋" w:hint="eastAsia"/>
          <w:shd w:val="clear" w:color="auto" w:fill="FFFFFF"/>
        </w:rPr>
        <w:t xml:space="preserve">有下列情形之一的，可以依法从重行政处罚： </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（一）违法行为造成人员伤亡、较大财产损失等严重危害后果的；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（二）发生自然灾害、事故灾难、公共卫生或者社会安全等突发事件时实施违法行为的；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（三）市场监管部门已经责令停止或者责令纠正违法行为后，继续实施违法行为的；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（四）采取暴力、威胁等不正当手段拒绝、阻碍执法人员调查处理的；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（五）伪造、损毁、隐匿有关证据材料的；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（六）擅自启封、转移、隐藏、使用、毁损、变卖被查封、扣押场所、设施或者财物或者先行登记保存的证据的，</w:t>
      </w:r>
      <w:r w:rsidRPr="001A5A6B">
        <w:rPr>
          <w:rFonts w:ascii="仿宋" w:eastAsia="仿宋" w:hAnsi="仿宋" w:hint="eastAsia"/>
        </w:rPr>
        <w:t>市场监管部门已依法对上述行为进行处罚的除外；</w:t>
      </w:r>
      <w:r w:rsidRPr="001A5A6B">
        <w:rPr>
          <w:rFonts w:ascii="仿宋" w:eastAsia="仿宋" w:hAnsi="仿宋" w:cs="宋体" w:hint="eastAsia"/>
          <w:kern w:val="0"/>
          <w:bdr w:val="none" w:sz="0" w:space="0" w:color="auto" w:frame="1"/>
        </w:rPr>
        <w:t>；</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（七）胁迫、诱骗他人或者教唆未成年人实施违法行为的；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（八）对举报人、投诉人、证人实施打击报复的；</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cs="宋体" w:hint="eastAsia"/>
          <w:kern w:val="0"/>
          <w:bdr w:val="none" w:sz="0" w:space="0" w:color="auto" w:frame="1"/>
        </w:rPr>
        <w:t>（九）被市场监管部门处以罚款以上行政处罚后，两年内又实施相同或者类似违法行为的；</w:t>
      </w:r>
    </w:p>
    <w:p w:rsidR="006312E5" w:rsidRPr="001A5A6B" w:rsidRDefault="006312E5" w:rsidP="006312E5">
      <w:pPr>
        <w:widowControl/>
        <w:spacing w:line="555" w:lineRule="atLeast"/>
        <w:ind w:firstLine="645"/>
        <w:jc w:val="left"/>
        <w:rPr>
          <w:rFonts w:ascii="仿宋" w:eastAsia="仿宋" w:hAnsi="仿宋" w:cs="宋体"/>
          <w:kern w:val="0"/>
          <w:bdr w:val="none" w:sz="0" w:space="0" w:color="auto" w:frame="1"/>
        </w:rPr>
      </w:pPr>
      <w:r w:rsidRPr="001A5A6B">
        <w:rPr>
          <w:rFonts w:ascii="仿宋" w:eastAsia="仿宋" w:hAnsi="仿宋" w:cs="宋体" w:hint="eastAsia"/>
          <w:kern w:val="0"/>
          <w:bdr w:val="none" w:sz="0" w:space="0" w:color="auto" w:frame="1"/>
        </w:rPr>
        <w:t>（十）其他依法可以从重行政处罚的情形。</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rPr>
      </w:pPr>
      <w:r w:rsidRPr="001A5A6B">
        <w:rPr>
          <w:rFonts w:ascii="仿宋" w:eastAsia="仿宋" w:hAnsi="仿宋" w:hint="eastAsia"/>
          <w:b/>
        </w:rPr>
        <w:lastRenderedPageBreak/>
        <w:t>第十五条</w:t>
      </w:r>
      <w:r w:rsidRPr="001A5A6B">
        <w:rPr>
          <w:rFonts w:ascii="仿宋" w:eastAsia="仿宋" w:hAnsi="仿宋" w:hint="eastAsia"/>
          <w:kern w:val="0"/>
        </w:rPr>
        <w:t xml:space="preserve"> </w:t>
      </w:r>
      <w:r w:rsidRPr="001A5A6B">
        <w:rPr>
          <w:rFonts w:ascii="仿宋" w:eastAsia="仿宋" w:hAnsi="仿宋" w:cs="仿宋_GB2312" w:hint="eastAsia"/>
          <w:kern w:val="0"/>
        </w:rPr>
        <w:t>违法行为人不具备不予行政处罚、减轻、从轻或者从重行政处罚情形的，原则上给予一般行政处罚。</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rPr>
      </w:pPr>
      <w:r w:rsidRPr="001A5A6B">
        <w:rPr>
          <w:rFonts w:ascii="仿宋" w:eastAsia="仿宋" w:hAnsi="仿宋" w:hint="eastAsia"/>
          <w:b/>
        </w:rPr>
        <w:t>第十六条</w:t>
      </w:r>
      <w:r w:rsidRPr="001A5A6B">
        <w:rPr>
          <w:rFonts w:ascii="仿宋" w:eastAsia="仿宋" w:hAnsi="仿宋" w:hint="eastAsia"/>
          <w:kern w:val="0"/>
        </w:rPr>
        <w:t xml:space="preserve"> </w:t>
      </w:r>
      <w:r w:rsidRPr="001A5A6B">
        <w:rPr>
          <w:rFonts w:ascii="仿宋" w:eastAsia="仿宋" w:hAnsi="仿宋" w:cs="仿宋_GB2312" w:hint="eastAsia"/>
          <w:kern w:val="0"/>
        </w:rPr>
        <w:t>违法行为人既有从轻或者减轻行政处罚情形，又有从重行政处罚情形的，应当结合案件具体情况综合考量，根据主要情节作出裁量决定。</w:t>
      </w:r>
    </w:p>
    <w:p w:rsidR="006312E5" w:rsidRPr="001A5A6B" w:rsidRDefault="006312E5" w:rsidP="006312E5">
      <w:pPr>
        <w:tabs>
          <w:tab w:val="left" w:pos="680"/>
          <w:tab w:val="left" w:pos="1620"/>
        </w:tabs>
        <w:spacing w:line="578" w:lineRule="exact"/>
        <w:ind w:firstLineChars="200" w:firstLine="634"/>
        <w:rPr>
          <w:rFonts w:ascii="仿宋" w:eastAsia="仿宋" w:hAnsi="仿宋"/>
        </w:rPr>
      </w:pPr>
      <w:r w:rsidRPr="001A5A6B">
        <w:rPr>
          <w:rFonts w:ascii="仿宋" w:eastAsia="仿宋" w:hAnsi="仿宋" w:hint="eastAsia"/>
          <w:b/>
        </w:rPr>
        <w:t>第十七条</w:t>
      </w:r>
      <w:r w:rsidRPr="001A5A6B">
        <w:rPr>
          <w:rFonts w:ascii="仿宋" w:eastAsia="仿宋" w:hAnsi="仿宋" w:cs="仿宋" w:hint="eastAsia"/>
          <w:bCs/>
        </w:rPr>
        <w:t xml:space="preserve"> </w:t>
      </w:r>
      <w:r w:rsidRPr="001A5A6B">
        <w:rPr>
          <w:rFonts w:ascii="仿宋" w:eastAsia="仿宋" w:hAnsi="仿宋" w:cs="仿宋" w:hint="eastAsia"/>
        </w:rPr>
        <w:t>办案机构在查办案件时应依法全面、客观收集与行使行政处罚裁量权有关的证据，不得只收集对当事人不利的证据</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
        </w:rPr>
      </w:pPr>
      <w:r w:rsidRPr="001A5A6B">
        <w:rPr>
          <w:rFonts w:ascii="仿宋" w:eastAsia="仿宋" w:hAnsi="仿宋" w:hint="eastAsia"/>
          <w:b/>
        </w:rPr>
        <w:t>第十八条</w:t>
      </w:r>
      <w:r w:rsidRPr="001A5A6B">
        <w:rPr>
          <w:rFonts w:ascii="仿宋" w:eastAsia="仿宋" w:hAnsi="仿宋" w:cs="仿宋" w:hint="eastAsia"/>
          <w:bCs/>
        </w:rPr>
        <w:t xml:space="preserve"> </w:t>
      </w:r>
      <w:r w:rsidRPr="001A5A6B">
        <w:rPr>
          <w:rFonts w:ascii="仿宋" w:eastAsia="仿宋" w:hAnsi="仿宋" w:cs="仿宋" w:hint="eastAsia"/>
        </w:rPr>
        <w:t>办案机构在拟作出行政处罚决定前，依法告知当事人拟作出行政处罚的事实、理由、依据及处罚内容时，对于减轻、从轻、从重处罚的理由，应全面具体告知。</w:t>
      </w:r>
    </w:p>
    <w:p w:rsidR="006312E5" w:rsidRPr="001A5A6B" w:rsidRDefault="006312E5" w:rsidP="006312E5">
      <w:pPr>
        <w:pStyle w:val="a6"/>
        <w:widowControl/>
        <w:spacing w:line="578" w:lineRule="exact"/>
        <w:ind w:firstLineChars="200" w:firstLine="652"/>
        <w:jc w:val="both"/>
        <w:rPr>
          <w:rFonts w:ascii="仿宋" w:eastAsia="仿宋" w:hAnsi="仿宋" w:cs="黑体"/>
          <w:sz w:val="32"/>
          <w:szCs w:val="32"/>
          <w:shd w:val="clear" w:color="auto" w:fill="FFFFFF"/>
        </w:rPr>
      </w:pPr>
      <w:r w:rsidRPr="001A5A6B">
        <w:rPr>
          <w:rFonts w:ascii="仿宋" w:eastAsia="仿宋" w:hAnsi="仿宋" w:cs="仿宋_GB2312" w:hint="eastAsia"/>
          <w:spacing w:val="5"/>
          <w:sz w:val="32"/>
          <w:szCs w:val="32"/>
          <w:shd w:val="clear" w:color="auto" w:fill="FFFFFF"/>
        </w:rPr>
        <w:t>本规定可以作为行政处罚告知、处罚决定说理的依据，但不得在行政处罚告知书、决定书中直接作为法律依据援引。</w:t>
      </w:r>
    </w:p>
    <w:p w:rsidR="006312E5" w:rsidRPr="001A5A6B" w:rsidRDefault="006312E5" w:rsidP="006312E5">
      <w:pPr>
        <w:widowControl/>
        <w:spacing w:line="555" w:lineRule="atLeast"/>
        <w:ind w:firstLine="645"/>
        <w:jc w:val="left"/>
        <w:rPr>
          <w:rFonts w:ascii="仿宋" w:eastAsia="仿宋" w:hAnsi="仿宋" w:cs="仿宋_GB2312"/>
          <w:spacing w:val="5"/>
          <w:kern w:val="0"/>
          <w:shd w:val="clear" w:color="auto" w:fill="FFFFFF"/>
        </w:rPr>
      </w:pPr>
      <w:r w:rsidRPr="001A5A6B">
        <w:rPr>
          <w:rFonts w:ascii="仿宋" w:eastAsia="仿宋" w:hAnsi="仿宋" w:hint="eastAsia"/>
          <w:b/>
        </w:rPr>
        <w:t xml:space="preserve">第十九条 </w:t>
      </w:r>
      <w:r>
        <w:rPr>
          <w:rFonts w:ascii="仿宋" w:eastAsia="仿宋" w:hAnsi="仿宋" w:hint="eastAsia"/>
          <w:b/>
        </w:rPr>
        <w:t xml:space="preserve"> </w:t>
      </w:r>
      <w:r w:rsidRPr="001A5A6B">
        <w:rPr>
          <w:rFonts w:ascii="仿宋" w:eastAsia="仿宋" w:hAnsi="仿宋" w:cs="仿宋_GB2312" w:hint="eastAsia"/>
          <w:spacing w:val="5"/>
          <w:kern w:val="0"/>
          <w:shd w:val="clear" w:color="auto" w:fill="FFFFFF"/>
        </w:rPr>
        <w:t>案件审核时，审核机构应当对办案机构提出的行政处罚裁量建议是否合法、适当进行审查，并提出意见。</w:t>
      </w:r>
    </w:p>
    <w:p w:rsidR="006312E5" w:rsidRPr="001A5A6B" w:rsidRDefault="006312E5" w:rsidP="006312E5">
      <w:pPr>
        <w:spacing w:line="578" w:lineRule="exact"/>
        <w:ind w:firstLineChars="200" w:firstLine="634"/>
        <w:rPr>
          <w:rFonts w:ascii="仿宋" w:eastAsia="仿宋" w:hAnsi="仿宋" w:cs="仿宋_GB2312"/>
        </w:rPr>
      </w:pPr>
      <w:r w:rsidRPr="001A5A6B">
        <w:rPr>
          <w:rFonts w:ascii="仿宋" w:eastAsia="仿宋" w:hAnsi="仿宋" w:hint="eastAsia"/>
          <w:b/>
        </w:rPr>
        <w:t>第二十条</w:t>
      </w:r>
      <w:r w:rsidRPr="001A5A6B">
        <w:rPr>
          <w:rFonts w:ascii="仿宋" w:eastAsia="仿宋" w:hAnsi="仿宋" w:hint="eastAsia"/>
        </w:rPr>
        <w:t xml:space="preserve"> </w:t>
      </w:r>
      <w:r w:rsidRPr="001A5A6B">
        <w:rPr>
          <w:rFonts w:ascii="仿宋" w:eastAsia="仿宋" w:hAnsi="仿宋" w:cs="仿宋_GB2312" w:hint="eastAsia"/>
        </w:rPr>
        <w:t>本市各级市场监管部门探索建立裁量权案例指导制度，不定期发布案例指导。在进行行政处罚时，可以参照案例指导中相似案例的法律适用、处罚种类和处罚幅度。</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rPr>
      </w:pPr>
      <w:r w:rsidRPr="001A5A6B">
        <w:rPr>
          <w:rFonts w:ascii="仿宋" w:eastAsia="仿宋" w:hAnsi="仿宋" w:hint="eastAsia"/>
          <w:b/>
        </w:rPr>
        <w:t>第二十</w:t>
      </w:r>
      <w:r>
        <w:rPr>
          <w:rFonts w:ascii="仿宋" w:eastAsia="仿宋" w:hAnsi="仿宋" w:hint="eastAsia"/>
          <w:b/>
        </w:rPr>
        <w:t>一</w:t>
      </w:r>
      <w:r w:rsidRPr="001A5A6B">
        <w:rPr>
          <w:rFonts w:ascii="仿宋" w:eastAsia="仿宋" w:hAnsi="仿宋" w:hint="eastAsia"/>
          <w:b/>
        </w:rPr>
        <w:t>条</w:t>
      </w:r>
      <w:r w:rsidRPr="001A5A6B">
        <w:rPr>
          <w:rFonts w:ascii="仿宋" w:eastAsia="仿宋" w:hAnsi="仿宋" w:hint="eastAsia"/>
          <w:kern w:val="0"/>
          <w:shd w:val="clear" w:color="auto" w:fill="FFFFFF"/>
        </w:rPr>
        <w:t xml:space="preserve"> </w:t>
      </w:r>
      <w:r w:rsidRPr="001A5A6B">
        <w:rPr>
          <w:rFonts w:ascii="仿宋_GB2312" w:eastAsia="仿宋" w:hAnsi="仿宋_GB2312" w:cs="仿宋_GB2312" w:hint="eastAsia"/>
          <w:kern w:val="0"/>
          <w:shd w:val="clear" w:color="auto" w:fill="FFFFFF"/>
        </w:rPr>
        <w:t> </w:t>
      </w:r>
      <w:r w:rsidRPr="001A5A6B">
        <w:rPr>
          <w:rFonts w:ascii="仿宋" w:eastAsia="仿宋" w:hAnsi="仿宋" w:cs="仿宋_GB2312" w:hint="eastAsia"/>
          <w:kern w:val="0"/>
        </w:rPr>
        <w:t>本市各级市场监管部门应当建立健全规范行政处罚裁量权的监督机制，通过执法检查、案卷评查等方式，加强对行政处罚裁量权的监督检查。</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rPr>
      </w:pPr>
      <w:r w:rsidRPr="001A5A6B">
        <w:rPr>
          <w:rFonts w:ascii="仿宋" w:eastAsia="仿宋" w:hAnsi="仿宋" w:cs="仿宋_GB2312" w:hint="eastAsia"/>
          <w:kern w:val="0"/>
        </w:rPr>
        <w:t>本市各级市场监管部门发现本部门行使行政处罚裁量权不当的，应当主动、及时纠正。</w:t>
      </w:r>
    </w:p>
    <w:p w:rsidR="006312E5" w:rsidRPr="001A5A6B" w:rsidRDefault="006312E5" w:rsidP="006312E5">
      <w:pPr>
        <w:tabs>
          <w:tab w:val="left" w:pos="790"/>
          <w:tab w:val="left" w:pos="1264"/>
        </w:tabs>
        <w:overflowPunct w:val="0"/>
        <w:adjustRightInd w:val="0"/>
        <w:snapToGrid w:val="0"/>
        <w:spacing w:line="578" w:lineRule="exact"/>
        <w:ind w:firstLine="624"/>
        <w:rPr>
          <w:rFonts w:ascii="仿宋" w:eastAsia="仿宋" w:hAnsi="仿宋" w:cs="仿宋_GB2312"/>
          <w:kern w:val="0"/>
          <w:shd w:val="clear" w:color="auto" w:fill="FFFFFF"/>
        </w:rPr>
      </w:pPr>
      <w:r w:rsidRPr="001A5A6B">
        <w:rPr>
          <w:rFonts w:ascii="仿宋" w:eastAsia="仿宋" w:hAnsi="仿宋" w:cs="仿宋_GB2312" w:hint="eastAsia"/>
          <w:kern w:val="0"/>
        </w:rPr>
        <w:lastRenderedPageBreak/>
        <w:t>市市场监管局发现各市、区市场监管局行使行政处</w:t>
      </w:r>
      <w:r w:rsidRPr="001A5A6B">
        <w:rPr>
          <w:rFonts w:ascii="仿宋" w:eastAsia="仿宋" w:hAnsi="仿宋" w:cs="仿宋_GB2312" w:hint="eastAsia"/>
          <w:kern w:val="0"/>
          <w:shd w:val="clear" w:color="auto" w:fill="FFFFFF"/>
        </w:rPr>
        <w:t>罚裁量权违法或者不当的，应当责令其纠正。</w:t>
      </w:r>
    </w:p>
    <w:p w:rsidR="006312E5" w:rsidRPr="001A5A6B" w:rsidRDefault="006312E5" w:rsidP="006312E5">
      <w:pPr>
        <w:widowControl/>
        <w:spacing w:line="555" w:lineRule="atLeast"/>
        <w:ind w:firstLine="645"/>
        <w:jc w:val="left"/>
        <w:rPr>
          <w:rFonts w:ascii="仿宋" w:eastAsia="仿宋" w:hAnsi="仿宋" w:cs="宋体"/>
          <w:kern w:val="0"/>
        </w:rPr>
      </w:pPr>
      <w:r w:rsidRPr="001A5A6B">
        <w:rPr>
          <w:rFonts w:ascii="仿宋" w:eastAsia="仿宋" w:hAnsi="仿宋" w:hint="eastAsia"/>
          <w:b/>
        </w:rPr>
        <w:t>第二十</w:t>
      </w:r>
      <w:r>
        <w:rPr>
          <w:rFonts w:ascii="仿宋" w:eastAsia="仿宋" w:hAnsi="仿宋" w:hint="eastAsia"/>
          <w:b/>
        </w:rPr>
        <w:t>二</w:t>
      </w:r>
      <w:r w:rsidRPr="001A5A6B">
        <w:rPr>
          <w:rFonts w:ascii="仿宋" w:eastAsia="仿宋" w:hAnsi="仿宋" w:hint="eastAsia"/>
          <w:b/>
        </w:rPr>
        <w:t>条</w:t>
      </w:r>
      <w:r w:rsidRPr="001A5A6B">
        <w:rPr>
          <w:rFonts w:ascii="仿宋" w:eastAsia="仿宋" w:hAnsi="仿宋" w:hint="eastAsia"/>
          <w:spacing w:val="5"/>
          <w:shd w:val="clear" w:color="auto" w:fill="FFFFFF"/>
        </w:rPr>
        <w:t xml:space="preserve"> </w:t>
      </w:r>
      <w:r w:rsidRPr="001A5A6B">
        <w:rPr>
          <w:rFonts w:ascii="仿宋" w:eastAsia="仿宋" w:hAnsi="仿宋" w:cs="仿宋_GB2312" w:hint="eastAsia"/>
          <w:spacing w:val="5"/>
          <w:shd w:val="clear" w:color="auto" w:fill="FFFFFF"/>
        </w:rPr>
        <w:t>在行使行政处罚裁量时，对于不予行政处罚情形，同时适用</w:t>
      </w:r>
      <w:r w:rsidRPr="001A5A6B">
        <w:rPr>
          <w:rFonts w:ascii="仿宋" w:eastAsia="仿宋" w:hAnsi="仿宋" w:cs="仿宋_GB2312" w:hint="eastAsia"/>
        </w:rPr>
        <w:t>《</w:t>
      </w:r>
      <w:r w:rsidRPr="001A5A6B">
        <w:rPr>
          <w:rFonts w:ascii="仿宋" w:eastAsia="仿宋" w:hAnsi="仿宋" w:hint="eastAsia"/>
        </w:rPr>
        <w:t>苏州市市场监管系统轻微违法行为不予处罚指导意</w:t>
      </w:r>
      <w:r w:rsidRPr="001A5A6B">
        <w:rPr>
          <w:rFonts w:ascii="仿宋" w:eastAsia="仿宋" w:hAnsi="仿宋" w:cs="仿宋_GB2312" w:hint="eastAsia"/>
        </w:rPr>
        <w:t>》</w:t>
      </w:r>
      <w:r w:rsidRPr="001A5A6B">
        <w:rPr>
          <w:rFonts w:ascii="仿宋" w:eastAsia="仿宋" w:hAnsi="仿宋" w:cs="仿宋_GB2312" w:hint="eastAsia"/>
          <w:spacing w:val="5"/>
          <w:shd w:val="clear" w:color="auto" w:fill="FFFFFF"/>
        </w:rPr>
        <w:t>的规定；</w:t>
      </w:r>
      <w:r w:rsidRPr="001A5A6B">
        <w:rPr>
          <w:rFonts w:ascii="仿宋" w:eastAsia="仿宋" w:hAnsi="仿宋" w:cs="宋体" w:hint="eastAsia"/>
          <w:kern w:val="0"/>
        </w:rPr>
        <w:t>对于从轻减轻处罚，同时适用</w:t>
      </w:r>
      <w:r w:rsidRPr="001A5A6B">
        <w:rPr>
          <w:rFonts w:ascii="仿宋" w:eastAsia="仿宋" w:hAnsi="仿宋" w:hint="eastAsia"/>
        </w:rPr>
        <w:t>《苏州市市场监管系统一般违法行为从轻减轻行政处罚指导意见》。</w:t>
      </w:r>
    </w:p>
    <w:p w:rsidR="006312E5" w:rsidRPr="001A5A6B" w:rsidRDefault="006312E5" w:rsidP="006312E5">
      <w:pPr>
        <w:pStyle w:val="a6"/>
        <w:widowControl/>
        <w:spacing w:line="578" w:lineRule="exact"/>
        <w:ind w:firstLineChars="200" w:firstLine="634"/>
        <w:jc w:val="both"/>
        <w:rPr>
          <w:rFonts w:ascii="仿宋" w:eastAsia="仿宋" w:hAnsi="仿宋" w:cs="仿宋_GB2312"/>
          <w:sz w:val="32"/>
          <w:szCs w:val="32"/>
        </w:rPr>
      </w:pPr>
      <w:r w:rsidRPr="001A5A6B">
        <w:rPr>
          <w:rFonts w:ascii="仿宋" w:eastAsia="仿宋" w:hAnsi="仿宋" w:cs="黑体" w:hint="eastAsia"/>
          <w:b/>
          <w:sz w:val="32"/>
          <w:szCs w:val="32"/>
        </w:rPr>
        <w:t>第二十</w:t>
      </w:r>
      <w:r>
        <w:rPr>
          <w:rFonts w:ascii="仿宋" w:eastAsia="仿宋" w:hAnsi="仿宋" w:cs="黑体" w:hint="eastAsia"/>
          <w:b/>
          <w:sz w:val="32"/>
          <w:szCs w:val="32"/>
        </w:rPr>
        <w:t>三</w:t>
      </w:r>
      <w:r w:rsidRPr="001A5A6B">
        <w:rPr>
          <w:rFonts w:ascii="仿宋" w:eastAsia="仿宋" w:hAnsi="仿宋" w:cs="黑体" w:hint="eastAsia"/>
          <w:b/>
          <w:sz w:val="32"/>
          <w:szCs w:val="32"/>
        </w:rPr>
        <w:t>条</w:t>
      </w:r>
      <w:r w:rsidRPr="001A5A6B">
        <w:rPr>
          <w:rFonts w:ascii="仿宋" w:eastAsia="仿宋" w:hAnsi="仿宋" w:cs="黑体" w:hint="eastAsia"/>
          <w:spacing w:val="5"/>
          <w:sz w:val="32"/>
          <w:szCs w:val="32"/>
          <w:shd w:val="clear" w:color="auto" w:fill="FFFFFF"/>
        </w:rPr>
        <w:t xml:space="preserve"> </w:t>
      </w:r>
      <w:r w:rsidRPr="001A5A6B">
        <w:rPr>
          <w:rFonts w:ascii="仿宋" w:eastAsia="仿宋" w:hAnsi="仿宋" w:cs="仿宋_GB2312" w:hint="eastAsia"/>
          <w:spacing w:val="5"/>
          <w:sz w:val="32"/>
          <w:szCs w:val="32"/>
          <w:shd w:val="clear" w:color="auto" w:fill="FFFFFF"/>
        </w:rPr>
        <w:t>本规定由苏州市市场监督管理局负责解释。</w:t>
      </w:r>
    </w:p>
    <w:p w:rsidR="006312E5" w:rsidRPr="001A5A6B" w:rsidRDefault="006312E5" w:rsidP="006312E5">
      <w:pPr>
        <w:spacing w:line="540" w:lineRule="exact"/>
        <w:jc w:val="left"/>
        <w:rPr>
          <w:rFonts w:ascii="仿宋" w:eastAsia="仿宋" w:hAnsi="仿宋" w:cs="仿宋"/>
          <w:shd w:val="clear" w:color="auto" w:fill="FFFFFF"/>
        </w:rPr>
      </w:pPr>
      <w:r w:rsidRPr="001A5A6B">
        <w:rPr>
          <w:rFonts w:ascii="仿宋" w:eastAsia="仿宋" w:hAnsi="仿宋" w:hint="eastAsia"/>
          <w:spacing w:val="5"/>
          <w:shd w:val="clear" w:color="auto" w:fill="FFFFFF"/>
        </w:rPr>
        <w:t xml:space="preserve">    </w:t>
      </w:r>
      <w:r w:rsidRPr="001A5A6B">
        <w:rPr>
          <w:rFonts w:ascii="仿宋" w:eastAsia="仿宋" w:hAnsi="仿宋" w:hint="eastAsia"/>
          <w:b/>
        </w:rPr>
        <w:t>第二十</w:t>
      </w:r>
      <w:r>
        <w:rPr>
          <w:rFonts w:ascii="仿宋" w:eastAsia="仿宋" w:hAnsi="仿宋" w:hint="eastAsia"/>
          <w:b/>
        </w:rPr>
        <w:t>四</w:t>
      </w:r>
      <w:r w:rsidRPr="001A5A6B">
        <w:rPr>
          <w:rFonts w:ascii="仿宋" w:eastAsia="仿宋" w:hAnsi="仿宋" w:hint="eastAsia"/>
          <w:b/>
        </w:rPr>
        <w:t xml:space="preserve">条 </w:t>
      </w:r>
      <w:r w:rsidRPr="001A5A6B">
        <w:rPr>
          <w:rFonts w:ascii="仿宋" w:eastAsia="仿宋" w:hAnsi="仿宋" w:cs="仿宋_GB2312" w:hint="eastAsia"/>
          <w:spacing w:val="5"/>
          <w:shd w:val="clear" w:color="auto" w:fill="FFFFFF"/>
        </w:rPr>
        <w:t>本规定自2020年 月 日起施行。本规定实施前原市工商局</w:t>
      </w:r>
      <w:r w:rsidRPr="001A5A6B">
        <w:rPr>
          <w:rFonts w:ascii="仿宋" w:eastAsia="仿宋" w:hAnsi="仿宋" w:hint="eastAsia"/>
        </w:rPr>
        <w:t>、</w:t>
      </w:r>
      <w:r w:rsidRPr="001A5A6B">
        <w:rPr>
          <w:rFonts w:ascii="仿宋" w:eastAsia="仿宋" w:hAnsi="仿宋" w:cs="仿宋_GB2312" w:hint="eastAsia"/>
          <w:spacing w:val="5"/>
          <w:shd w:val="clear" w:color="auto" w:fill="FFFFFF"/>
        </w:rPr>
        <w:t>市质量技术监督局、市食</w:t>
      </w:r>
      <w:r w:rsidR="001B58AB">
        <w:rPr>
          <w:rFonts w:ascii="仿宋" w:eastAsia="仿宋" w:hAnsi="仿宋" w:cs="仿宋_GB2312" w:hint="eastAsia"/>
          <w:spacing w:val="5"/>
          <w:shd w:val="clear" w:color="auto" w:fill="FFFFFF"/>
        </w:rPr>
        <w:t>品</w:t>
      </w:r>
      <w:r w:rsidRPr="001A5A6B">
        <w:rPr>
          <w:rFonts w:ascii="仿宋" w:eastAsia="仿宋" w:hAnsi="仿宋" w:cs="仿宋_GB2312" w:hint="eastAsia"/>
          <w:spacing w:val="5"/>
          <w:shd w:val="clear" w:color="auto" w:fill="FFFFFF"/>
        </w:rPr>
        <w:t>药</w:t>
      </w:r>
      <w:r w:rsidR="001B58AB">
        <w:rPr>
          <w:rFonts w:ascii="仿宋" w:eastAsia="仿宋" w:hAnsi="仿宋" w:cs="仿宋_GB2312" w:hint="eastAsia"/>
          <w:spacing w:val="5"/>
          <w:shd w:val="clear" w:color="auto" w:fill="FFFFFF"/>
        </w:rPr>
        <w:t>品</w:t>
      </w:r>
      <w:r w:rsidRPr="001A5A6B">
        <w:rPr>
          <w:rFonts w:ascii="仿宋" w:eastAsia="仿宋" w:hAnsi="仿宋" w:cs="仿宋_GB2312" w:hint="eastAsia"/>
          <w:spacing w:val="5"/>
          <w:shd w:val="clear" w:color="auto" w:fill="FFFFFF"/>
        </w:rPr>
        <w:t>监督管理局、市知识产权局、市物价局制定的有关行政处罚裁量权适用规则同时废止。</w:t>
      </w:r>
    </w:p>
    <w:p w:rsidR="006312E5" w:rsidRPr="001A5A6B" w:rsidRDefault="006312E5" w:rsidP="006312E5"/>
    <w:p w:rsidR="006312E5" w:rsidRPr="001A5A6B" w:rsidRDefault="006312E5" w:rsidP="006312E5"/>
    <w:p w:rsidR="006312E5" w:rsidRPr="001A5A6B" w:rsidRDefault="006312E5" w:rsidP="006312E5"/>
    <w:p w:rsidR="006312E5" w:rsidRPr="001A5A6B" w:rsidRDefault="006312E5" w:rsidP="006312E5"/>
    <w:p w:rsidR="006312E5" w:rsidRPr="001A5A6B" w:rsidRDefault="006312E5" w:rsidP="006312E5"/>
    <w:p w:rsidR="006312E5" w:rsidRPr="001A5A6B" w:rsidRDefault="006312E5" w:rsidP="006312E5">
      <w:pPr>
        <w:tabs>
          <w:tab w:val="left" w:pos="7742"/>
        </w:tabs>
        <w:rPr>
          <w:rFonts w:ascii="仿宋_GB2312"/>
        </w:rPr>
      </w:pPr>
    </w:p>
    <w:p w:rsidR="006312E5" w:rsidRPr="001A5A6B" w:rsidRDefault="006312E5" w:rsidP="006312E5">
      <w:pPr>
        <w:tabs>
          <w:tab w:val="left" w:pos="7742"/>
        </w:tabs>
      </w:pPr>
    </w:p>
    <w:p w:rsidR="006312E5" w:rsidRPr="001A5A6B" w:rsidRDefault="006312E5" w:rsidP="006312E5">
      <w:pPr>
        <w:rPr>
          <w:sz w:val="30"/>
          <w:szCs w:val="30"/>
        </w:rPr>
      </w:pPr>
    </w:p>
    <w:p w:rsidR="006312E5" w:rsidRPr="001A5A6B" w:rsidRDefault="006312E5" w:rsidP="006312E5">
      <w:pPr>
        <w:rPr>
          <w:sz w:val="30"/>
          <w:szCs w:val="30"/>
        </w:rPr>
      </w:pPr>
    </w:p>
    <w:p w:rsidR="006312E5" w:rsidRPr="001A5A6B" w:rsidRDefault="006312E5" w:rsidP="006312E5">
      <w:pPr>
        <w:rPr>
          <w:sz w:val="30"/>
          <w:szCs w:val="30"/>
        </w:rPr>
      </w:pPr>
    </w:p>
    <w:p w:rsidR="006312E5" w:rsidRPr="001A5A6B" w:rsidRDefault="006312E5" w:rsidP="006312E5">
      <w:pPr>
        <w:rPr>
          <w:sz w:val="30"/>
          <w:szCs w:val="30"/>
        </w:rPr>
      </w:pPr>
    </w:p>
    <w:p w:rsidR="006312E5" w:rsidRPr="001A5A6B" w:rsidRDefault="006312E5" w:rsidP="006312E5">
      <w:pPr>
        <w:rPr>
          <w:sz w:val="30"/>
          <w:szCs w:val="30"/>
        </w:rPr>
      </w:pPr>
    </w:p>
    <w:sectPr w:rsidR="006312E5" w:rsidRPr="001A5A6B" w:rsidSect="00CC1432">
      <w:footerReference w:type="even" r:id="rId7"/>
      <w:footerReference w:type="default" r:id="rId8"/>
      <w:pgSz w:w="11906" w:h="16838"/>
      <w:pgMar w:top="2098" w:right="1474" w:bottom="1443" w:left="1588" w:header="851" w:footer="992" w:gutter="0"/>
      <w:cols w:space="720"/>
      <w:titlePg/>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995" w:rsidRDefault="00BE5995" w:rsidP="006312E5">
      <w:r>
        <w:separator/>
      </w:r>
    </w:p>
  </w:endnote>
  <w:endnote w:type="continuationSeparator" w:id="1">
    <w:p w:rsidR="00BE5995" w:rsidRDefault="00BE5995" w:rsidP="00631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C3" w:rsidRDefault="000D2DDB">
    <w:pPr>
      <w:pStyle w:val="a4"/>
      <w:ind w:firstLineChars="100" w:firstLine="280"/>
      <w:rPr>
        <w:rFonts w:ascii="宋体" w:eastAsia="宋体" w:hAnsi="宋体"/>
        <w:sz w:val="28"/>
        <w:szCs w:val="28"/>
      </w:rPr>
    </w:pPr>
    <w:r>
      <w:rPr>
        <w:rStyle w:val="a5"/>
        <w:rFonts w:ascii="宋体" w:eastAsia="宋体" w:hAnsi="宋体" w:hint="eastAsia"/>
        <w:sz w:val="28"/>
        <w:szCs w:val="28"/>
      </w:rPr>
      <w:t xml:space="preserve">— </w:t>
    </w:r>
    <w:r w:rsidR="00CC73CB">
      <w:rPr>
        <w:rFonts w:ascii="宋体" w:eastAsia="宋体" w:hAnsi="宋体"/>
        <w:sz w:val="28"/>
        <w:szCs w:val="28"/>
      </w:rPr>
      <w:fldChar w:fldCharType="begin"/>
    </w:r>
    <w:r>
      <w:rPr>
        <w:rStyle w:val="a5"/>
        <w:rFonts w:ascii="宋体" w:eastAsia="宋体" w:hAnsi="宋体"/>
        <w:sz w:val="28"/>
        <w:szCs w:val="28"/>
      </w:rPr>
      <w:instrText xml:space="preserve"> PAGE </w:instrText>
    </w:r>
    <w:r w:rsidR="00CC73CB">
      <w:rPr>
        <w:rFonts w:ascii="宋体" w:eastAsia="宋体" w:hAnsi="宋体"/>
        <w:sz w:val="28"/>
        <w:szCs w:val="28"/>
      </w:rPr>
      <w:fldChar w:fldCharType="separate"/>
    </w:r>
    <w:r>
      <w:rPr>
        <w:rStyle w:val="a5"/>
        <w:rFonts w:ascii="宋体" w:eastAsia="宋体" w:hAnsi="宋体"/>
        <w:noProof/>
        <w:sz w:val="28"/>
        <w:szCs w:val="28"/>
      </w:rPr>
      <w:t>2</w:t>
    </w:r>
    <w:r w:rsidR="00CC73CB">
      <w:rPr>
        <w:rFonts w:ascii="宋体" w:eastAsia="宋体" w:hAnsi="宋体"/>
        <w:sz w:val="28"/>
        <w:szCs w:val="28"/>
      </w:rPr>
      <w:fldChar w:fldCharType="end"/>
    </w:r>
    <w:r>
      <w:rPr>
        <w:rStyle w:val="a5"/>
        <w:rFonts w:ascii="宋体" w:eastAsia="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C3" w:rsidRDefault="000D2DDB">
    <w:pPr>
      <w:pStyle w:val="a4"/>
      <w:ind w:firstLineChars="2650" w:firstLine="7420"/>
      <w:rPr>
        <w:rFonts w:ascii="宋体" w:eastAsia="宋体" w:hAnsi="宋体"/>
        <w:sz w:val="28"/>
        <w:szCs w:val="28"/>
      </w:rPr>
    </w:pPr>
    <w:r>
      <w:rPr>
        <w:rStyle w:val="a5"/>
        <w:rFonts w:ascii="宋体" w:eastAsia="宋体" w:hAnsi="宋体" w:hint="eastAsia"/>
        <w:sz w:val="28"/>
        <w:szCs w:val="28"/>
      </w:rPr>
      <w:t xml:space="preserve">— </w:t>
    </w:r>
    <w:r w:rsidR="00CC73CB">
      <w:rPr>
        <w:rFonts w:ascii="宋体" w:eastAsia="宋体" w:hAnsi="宋体"/>
        <w:sz w:val="28"/>
        <w:szCs w:val="28"/>
      </w:rPr>
      <w:fldChar w:fldCharType="begin"/>
    </w:r>
    <w:r>
      <w:rPr>
        <w:rStyle w:val="a5"/>
        <w:rFonts w:ascii="宋体" w:eastAsia="宋体" w:hAnsi="宋体"/>
        <w:sz w:val="28"/>
        <w:szCs w:val="28"/>
      </w:rPr>
      <w:instrText xml:space="preserve"> PAGE </w:instrText>
    </w:r>
    <w:r w:rsidR="00CC73CB">
      <w:rPr>
        <w:rFonts w:ascii="宋体" w:eastAsia="宋体" w:hAnsi="宋体"/>
        <w:sz w:val="28"/>
        <w:szCs w:val="28"/>
      </w:rPr>
      <w:fldChar w:fldCharType="separate"/>
    </w:r>
    <w:r w:rsidR="001B58AB">
      <w:rPr>
        <w:rStyle w:val="a5"/>
        <w:rFonts w:ascii="宋体" w:eastAsia="宋体" w:hAnsi="宋体"/>
        <w:noProof/>
        <w:sz w:val="28"/>
        <w:szCs w:val="28"/>
      </w:rPr>
      <w:t>7</w:t>
    </w:r>
    <w:r w:rsidR="00CC73CB">
      <w:rPr>
        <w:rFonts w:ascii="宋体" w:eastAsia="宋体" w:hAnsi="宋体"/>
        <w:sz w:val="28"/>
        <w:szCs w:val="28"/>
      </w:rPr>
      <w:fldChar w:fldCharType="end"/>
    </w:r>
    <w:r>
      <w:rPr>
        <w:rStyle w:val="a5"/>
        <w:rFonts w:ascii="宋体" w:eastAsia="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995" w:rsidRDefault="00BE5995" w:rsidP="006312E5">
      <w:r>
        <w:separator/>
      </w:r>
    </w:p>
  </w:footnote>
  <w:footnote w:type="continuationSeparator" w:id="1">
    <w:p w:rsidR="00BE5995" w:rsidRDefault="00BE5995" w:rsidP="00631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9CAAA"/>
    <w:multiLevelType w:val="singleLevel"/>
    <w:tmpl w:val="39D9CAAA"/>
    <w:lvl w:ilvl="0">
      <w:start w:val="7"/>
      <w:numFmt w:val="chineseCounting"/>
      <w:suff w:val="nothing"/>
      <w:lvlText w:val="（%1）"/>
      <w:lvlJc w:val="left"/>
      <w:pPr>
        <w:ind w:left="640" w:firstLine="0"/>
      </w:pPr>
    </w:lvl>
  </w:abstractNum>
  <w:num w:numId="1">
    <w:abstractNumId w:val="0"/>
    <w:lvlOverride w:ilvl="0">
      <w:startOverride w:val="7"/>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12E5"/>
    <w:rsid w:val="000D2DDB"/>
    <w:rsid w:val="001B58AB"/>
    <w:rsid w:val="006312E5"/>
    <w:rsid w:val="00BE5995"/>
    <w:rsid w:val="00CC7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E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312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312E5"/>
    <w:rPr>
      <w:sz w:val="18"/>
      <w:szCs w:val="18"/>
    </w:rPr>
  </w:style>
  <w:style w:type="paragraph" w:styleId="a4">
    <w:name w:val="footer"/>
    <w:basedOn w:val="a"/>
    <w:link w:val="Char0"/>
    <w:uiPriority w:val="99"/>
    <w:unhideWhenUsed/>
    <w:rsid w:val="006312E5"/>
    <w:pPr>
      <w:tabs>
        <w:tab w:val="center" w:pos="4153"/>
        <w:tab w:val="right" w:pos="8306"/>
      </w:tabs>
      <w:snapToGrid w:val="0"/>
      <w:jc w:val="left"/>
    </w:pPr>
    <w:rPr>
      <w:sz w:val="18"/>
      <w:szCs w:val="18"/>
    </w:rPr>
  </w:style>
  <w:style w:type="character" w:customStyle="1" w:styleId="Char0">
    <w:name w:val="页脚 Char"/>
    <w:basedOn w:val="a0"/>
    <w:link w:val="a4"/>
    <w:uiPriority w:val="99"/>
    <w:rsid w:val="006312E5"/>
    <w:rPr>
      <w:sz w:val="18"/>
      <w:szCs w:val="18"/>
    </w:rPr>
  </w:style>
  <w:style w:type="character" w:styleId="a5">
    <w:name w:val="page number"/>
    <w:basedOn w:val="a0"/>
    <w:rsid w:val="006312E5"/>
  </w:style>
  <w:style w:type="paragraph" w:styleId="a6">
    <w:name w:val="Normal (Web)"/>
    <w:basedOn w:val="a"/>
    <w:semiHidden/>
    <w:unhideWhenUsed/>
    <w:qFormat/>
    <w:rsid w:val="006312E5"/>
    <w:pPr>
      <w:jc w:val="left"/>
    </w:pPr>
    <w:rPr>
      <w:rFonts w:ascii="微软雅黑" w:eastAsia="微软雅黑" w:hAnsi="微软雅黑" w:cs="微软雅黑"/>
      <w:kern w:val="0"/>
      <w:sz w:val="24"/>
      <w:szCs w:val="24"/>
    </w:rPr>
  </w:style>
  <w:style w:type="paragraph" w:styleId="a7">
    <w:name w:val="Plain Text"/>
    <w:basedOn w:val="a"/>
    <w:link w:val="Char1"/>
    <w:semiHidden/>
    <w:unhideWhenUsed/>
    <w:qFormat/>
    <w:rsid w:val="006312E5"/>
    <w:rPr>
      <w:rFonts w:ascii="宋体" w:eastAsia="宋体" w:hAnsi="Courier New" w:cs="Courier New"/>
      <w:sz w:val="21"/>
      <w:szCs w:val="21"/>
    </w:rPr>
  </w:style>
  <w:style w:type="character" w:customStyle="1" w:styleId="Char1">
    <w:name w:val="纯文本 Char"/>
    <w:basedOn w:val="a0"/>
    <w:link w:val="a7"/>
    <w:semiHidden/>
    <w:rsid w:val="006312E5"/>
    <w:rPr>
      <w:rFonts w:ascii="宋体" w:eastAsia="宋体" w:hAnsi="Courier New" w:cs="Courier New"/>
      <w:szCs w:val="21"/>
    </w:rPr>
  </w:style>
  <w:style w:type="character" w:customStyle="1" w:styleId="content1">
    <w:name w:val="content1"/>
    <w:basedOn w:val="a0"/>
    <w:qFormat/>
    <w:rsid w:val="006312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500</Words>
  <Characters>2854</Characters>
  <Application>Microsoft Office Word</Application>
  <DocSecurity>0</DocSecurity>
  <Lines>23</Lines>
  <Paragraphs>6</Paragraphs>
  <ScaleCrop>false</ScaleCrop>
  <Company>微软中国</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倪萍</dc:creator>
  <cp:keywords/>
  <dc:description/>
  <cp:lastModifiedBy>顾一清</cp:lastModifiedBy>
  <cp:revision>3</cp:revision>
  <dcterms:created xsi:type="dcterms:W3CDTF">2020-08-28T09:12:00Z</dcterms:created>
  <dcterms:modified xsi:type="dcterms:W3CDTF">2021-08-03T08:04:00Z</dcterms:modified>
</cp:coreProperties>
</file>