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26" w:rsidRDefault="00472C32" w:rsidP="00BB0C03">
      <w:pPr>
        <w:rPr>
          <w:rFonts w:ascii="黑体" w:eastAsia="黑体" w:hAnsi="黑体" w:cs="Times New Roman"/>
          <w:color w:val="000000" w:themeColor="text1"/>
        </w:rPr>
      </w:pPr>
      <w:r>
        <w:rPr>
          <w:rFonts w:ascii="黑体" w:eastAsia="黑体" w:hAnsi="黑体" w:cs="Times New Roman"/>
          <w:color w:val="000000" w:themeColor="text1"/>
        </w:rPr>
        <w:t xml:space="preserve">ICS </w:t>
      </w:r>
    </w:p>
    <w:p w:rsidR="00A44626" w:rsidRDefault="00472C32">
      <w:pPr>
        <w:rPr>
          <w:rFonts w:ascii="黑体" w:eastAsia="黑体" w:hAnsi="黑体"/>
          <w:color w:val="000000" w:themeColor="text1"/>
        </w:rPr>
      </w:pPr>
      <w:r>
        <w:rPr>
          <w:rFonts w:ascii="黑体" w:eastAsia="黑体" w:hAnsi="黑体"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3328670</wp:posOffset>
                </wp:positionH>
                <wp:positionV relativeFrom="paragraph">
                  <wp:posOffset>80010</wp:posOffset>
                </wp:positionV>
                <wp:extent cx="3324225" cy="792480"/>
                <wp:effectExtent l="0" t="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92480"/>
                        </a:xfrm>
                        <a:prstGeom prst="rect">
                          <a:avLst/>
                        </a:prstGeom>
                        <a:solidFill>
                          <a:srgbClr val="FFFFFF"/>
                        </a:solidFill>
                        <a:ln>
                          <a:noFill/>
                        </a:ln>
                      </wps:spPr>
                      <wps:txbx>
                        <w:txbxContent>
                          <w:p w:rsidR="003A2924" w:rsidRDefault="003A2924" w:rsidP="00157BE5">
                            <w:pPr>
                              <w:pStyle w:val="affffa"/>
                              <w:wordWrap w:val="0"/>
                              <w:ind w:right="471"/>
                              <w:jc w:val="both"/>
                              <w:rPr>
                                <w:rFonts w:eastAsia="方正小标宋_GBK"/>
                                <w:w w:val="150"/>
                                <w:sz w:val="84"/>
                                <w:szCs w:val="84"/>
                              </w:rPr>
                            </w:pPr>
                            <w:r>
                              <w:rPr>
                                <w:rFonts w:eastAsia="方正小标宋_GBK"/>
                                <w:szCs w:val="84"/>
                              </w:rPr>
                              <w:t>DB3205</w:t>
                            </w:r>
                          </w:p>
                        </w:txbxContent>
                      </wps:txbx>
                      <wps:bodyPr rot="0" vert="horz" wrap="square" lIns="91440" tIns="45720" rIns="91440" bIns="45720" anchor="t" anchorCtr="0" upright="1">
                        <a:spAutoFit/>
                      </wps:bodyPr>
                    </wps:wsp>
                  </a:graphicData>
                </a:graphic>
                <wp14:sizeRelH relativeFrom="page">
                  <wp14:pctWidth>0</wp14:pctWidth>
                </wp14:sizeRelH>
                <wp14:sizeRelV relativeFrom="topMargin">
                  <wp14:pctHeight>3300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1pt;margin-top:6.3pt;width:261.75pt;height:62.4pt;z-index:251659264;visibility:visible;mso-wrap-style:square;mso-width-percent:0;mso-height-percent:33;mso-wrap-distance-left:9pt;mso-wrap-distance-top:0;mso-wrap-distance-right:9pt;mso-wrap-distance-bottom:0;mso-position-horizontal:absolute;mso-position-horizontal-relative:text;mso-position-vertical:absolute;mso-position-vertical-relative:text;mso-width-percent:0;mso-height-percent:33;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Y/BgIAAO8DAAAOAAAAZHJzL2Uyb0RvYy54bWysU9tu2zAMfR+wfxD0vjhx07U14hRdigwD&#10;ugvQ7gNkWbaFyaJGKbGzrx8lJ1nQvQ3TgyCK5BHPIbW6H3vD9gq9BlvyxWzOmbISam3bkn9/2b67&#10;5cwHYWthwKqSH5Tn9+u3b1aDK1QOHZhaISMQ64vBlbwLwRVZ5mWneuFn4JQlZwPYi0AmtlmNYiD0&#10;3mT5fP4+GwBrhyCV93T7ODn5OuE3jZLha9N4FZgpOdUW0o5pr+KerVeiaFG4TstjGeIfquiFtvTo&#10;GepRBMF2qP+C6rVE8NCEmYQ+g6bRUiUOxGYxf8XmuRNOJS4kjndnmfz/g5Vf9t+Q6brkS86s6KlF&#10;L2oM7AOMLI/qDM4XFPTsKCyMdE1dTky9ewL5wzMLm07YVj0gwtApUVN1i5iZXaROOD6CVMNnqOkZ&#10;sQuQgMYG+ygdicEInbp0OHcmliLp8uoqX+b5NWeSfDd3+fI2tS4TxSnboQ8fFfQsHkqO1PmELvZP&#10;PsRqRHEKiY95MLreamOSgW21Mcj2gqZkm1Yi8CrM2BhsIaZNiPEm0YzMJo5hrMajbBXUByKMME0d&#10;/RI6dIC/OBto4kruf+4EKs7MJ0ui3S2WyziiyVhe3+Rk4KWnuvQIKwmq5IGz6bgJ01jvHOq2o5dO&#10;bXogobc6aRA7MlV1rJumKklz/AFxbC/tFPXnn65/AwAA//8DAFBLAwQUAAYACAAAACEAAx5cLeAA&#10;AAALAQAADwAAAGRycy9kb3ducmV2LnhtbEyPwUrEMBCG74LvEEbw5qZ2ayu16aJSD4KwuHrQWzaN&#10;TTGZlCTbrW/v7ElvM/wf/3zTbBZn2axDHD0KuF5lwDQq3484CHh/e7q6BRaTxF5aj1rAj46wac/P&#10;Gln3/oivet6lgVEJxloKMClNNedRGe1kXPlJI2VfPjiZaA0D74M8UrmzPM+ykjs5Il0wctKPRqvv&#10;3cEJ+EDVlfOLVV1n/PZh3T1jGD+FuLxY7u+AJb2kPxhO+qQOLTnt/QH7yKyAm7zICaUgL4GdgKyo&#10;KmB7mtZVAbxt+P8f2l8AAAD//wMAUEsBAi0AFAAGAAgAAAAhALaDOJL+AAAA4QEAABMAAAAAAAAA&#10;AAAAAAAAAAAAAFtDb250ZW50X1R5cGVzXS54bWxQSwECLQAUAAYACAAAACEAOP0h/9YAAACUAQAA&#10;CwAAAAAAAAAAAAAAAAAvAQAAX3JlbHMvLnJlbHNQSwECLQAUAAYACAAAACEA62AGPwYCAADvAwAA&#10;DgAAAAAAAAAAAAAAAAAuAgAAZHJzL2Uyb0RvYy54bWxQSwECLQAUAAYACAAAACEAAx5cLeAAAAAL&#10;AQAADwAAAAAAAAAAAAAAAABgBAAAZHJzL2Rvd25yZXYueG1sUEsFBgAAAAAEAAQA8wAAAG0FAAAA&#10;AA==&#10;" stroked="f">
                <v:textbox style="mso-fit-shape-to-text:t">
                  <w:txbxContent>
                    <w:p w:rsidR="003A2924" w:rsidRDefault="003A2924" w:rsidP="00157BE5">
                      <w:pPr>
                        <w:pStyle w:val="affffa"/>
                        <w:wordWrap w:val="0"/>
                        <w:ind w:right="471"/>
                        <w:jc w:val="both"/>
                        <w:rPr>
                          <w:rFonts w:eastAsia="方正小标宋_GBK"/>
                          <w:w w:val="150"/>
                          <w:sz w:val="84"/>
                          <w:szCs w:val="84"/>
                        </w:rPr>
                      </w:pPr>
                      <w:r>
                        <w:rPr>
                          <w:rFonts w:eastAsia="方正小标宋_GBK"/>
                          <w:szCs w:val="84"/>
                        </w:rPr>
                        <w:t>DB3205</w:t>
                      </w:r>
                    </w:p>
                  </w:txbxContent>
                </v:textbox>
              </v:shape>
            </w:pict>
          </mc:Fallback>
        </mc:AlternateContent>
      </w:r>
      <w:r w:rsidR="00BB0C03">
        <w:rPr>
          <w:rFonts w:ascii="黑体" w:eastAsia="黑体" w:hAnsi="黑体" w:cs="Times New Roman"/>
          <w:color w:val="000000" w:themeColor="text1"/>
        </w:rPr>
        <w:t xml:space="preserve">CCS </w:t>
      </w: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472C32">
      <w:pPr>
        <w:jc w:val="distribute"/>
        <w:rPr>
          <w:rFonts w:ascii="方正小标宋简体" w:eastAsia="方正小标宋简体" w:hAnsi="方正小标宋简体"/>
          <w:color w:val="000000" w:themeColor="text1"/>
          <w:sz w:val="22"/>
        </w:rPr>
      </w:pPr>
      <w:r>
        <w:rPr>
          <w:rFonts w:ascii="方正小标宋简体" w:eastAsia="方正小标宋简体" w:hAnsi="方正小标宋简体" w:cs="SimSun,Bold" w:hint="eastAsia"/>
          <w:bCs/>
          <w:snapToGrid w:val="0"/>
          <w:color w:val="000000" w:themeColor="text1"/>
          <w:kern w:val="0"/>
          <w:sz w:val="52"/>
          <w:szCs w:val="52"/>
        </w:rPr>
        <w:t>苏州市地方</w:t>
      </w:r>
      <w:r>
        <w:rPr>
          <w:rFonts w:ascii="方正小标宋简体" w:eastAsia="方正小标宋简体" w:hAnsi="方正小标宋简体" w:cs="SimSun,Bold"/>
          <w:bCs/>
          <w:snapToGrid w:val="0"/>
          <w:color w:val="000000" w:themeColor="text1"/>
          <w:kern w:val="0"/>
          <w:sz w:val="52"/>
          <w:szCs w:val="52"/>
        </w:rPr>
        <w:t>标准</w:t>
      </w:r>
    </w:p>
    <w:p w:rsidR="00A44626" w:rsidRDefault="00A44626">
      <w:pPr>
        <w:rPr>
          <w:rFonts w:ascii="黑体" w:eastAsia="黑体" w:hAnsi="黑体"/>
          <w:color w:val="000000" w:themeColor="text1"/>
        </w:rPr>
      </w:pPr>
    </w:p>
    <w:p w:rsidR="00A44626" w:rsidRDefault="00472C32">
      <w:pPr>
        <w:wordWrap w:val="0"/>
        <w:spacing w:line="510" w:lineRule="exact"/>
        <w:jc w:val="right"/>
        <w:rPr>
          <w:rFonts w:ascii="黑体" w:eastAsia="黑体" w:hAnsi="黑体"/>
          <w:color w:val="000000" w:themeColor="text1"/>
          <w:kern w:val="0"/>
          <w:sz w:val="28"/>
          <w:szCs w:val="28"/>
        </w:rPr>
      </w:pPr>
      <w:r>
        <w:rPr>
          <w:rFonts w:ascii="黑体" w:eastAsia="黑体" w:hAnsi="黑体"/>
          <w:color w:val="000000" w:themeColor="text1"/>
          <w:kern w:val="0"/>
          <w:sz w:val="28"/>
          <w:szCs w:val="28"/>
        </w:rPr>
        <w:t>DB3205/T XXX-</w:t>
      </w:r>
      <w:r w:rsidR="001B231E">
        <w:rPr>
          <w:rFonts w:ascii="黑体" w:eastAsia="黑体" w:hAnsi="黑体"/>
          <w:color w:val="000000" w:themeColor="text1"/>
          <w:kern w:val="0"/>
          <w:sz w:val="28"/>
          <w:szCs w:val="28"/>
        </w:rPr>
        <w:t>XXXX</w:t>
      </w:r>
    </w:p>
    <w:p w:rsidR="00A44626" w:rsidRDefault="00A44626">
      <w:pPr>
        <w:autoSpaceDE w:val="0"/>
        <w:autoSpaceDN w:val="0"/>
        <w:adjustRightInd w:val="0"/>
        <w:jc w:val="center"/>
        <w:rPr>
          <w:rFonts w:ascii="黑体" w:eastAsia="黑体" w:hAnsi="宋体"/>
          <w:color w:val="000000" w:themeColor="text1"/>
          <w:sz w:val="52"/>
          <w:szCs w:val="52"/>
        </w:rPr>
      </w:pPr>
    </w:p>
    <w:p w:rsidR="00A44626" w:rsidRDefault="00A44626">
      <w:pPr>
        <w:autoSpaceDE w:val="0"/>
        <w:autoSpaceDN w:val="0"/>
        <w:adjustRightInd w:val="0"/>
        <w:jc w:val="center"/>
        <w:rPr>
          <w:rFonts w:ascii="黑体" w:eastAsia="黑体" w:hAnsi="宋体"/>
          <w:color w:val="000000" w:themeColor="text1"/>
          <w:sz w:val="52"/>
          <w:szCs w:val="52"/>
        </w:rPr>
      </w:pPr>
    </w:p>
    <w:p w:rsidR="00A44626" w:rsidRDefault="00472C32">
      <w:pPr>
        <w:autoSpaceDE w:val="0"/>
        <w:autoSpaceDN w:val="0"/>
        <w:adjustRightInd w:val="0"/>
        <w:jc w:val="center"/>
        <w:rPr>
          <w:rFonts w:ascii="黑体" w:eastAsia="黑体" w:hAnsi="Times New Roman" w:cs="黑体"/>
          <w:color w:val="000000" w:themeColor="text1"/>
          <w:kern w:val="0"/>
          <w:sz w:val="52"/>
          <w:szCs w:val="52"/>
        </w:rPr>
      </w:pPr>
      <w:r>
        <w:rPr>
          <w:rFonts w:ascii="黑体" w:eastAsia="黑体" w:hAnsi="黑体"/>
          <w:noProof/>
          <w:color w:val="000000" w:themeColor="text1"/>
        </w:rPr>
        <mc:AlternateContent>
          <mc:Choice Requires="wps">
            <w:drawing>
              <wp:anchor distT="0" distB="0" distL="114300" distR="114300" simplePos="0" relativeHeight="251660288" behindDoc="0" locked="0" layoutInCell="1" allowOverlap="1">
                <wp:simplePos x="0" y="0"/>
                <wp:positionH relativeFrom="leftMargin">
                  <wp:posOffset>900430</wp:posOffset>
                </wp:positionH>
                <wp:positionV relativeFrom="topMargin">
                  <wp:posOffset>2819400</wp:posOffset>
                </wp:positionV>
                <wp:extent cx="6186805" cy="0"/>
                <wp:effectExtent l="0" t="0" r="2349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8" o:spid="_x0000_s1026" o:spt="32" type="#_x0000_t32" style="position:absolute;left:0pt;margin-left:70.9pt;margin-top:222pt;height:0pt;width:487.15pt;mso-position-horizontal-relative:page;mso-position-vertical-relative:page;z-index:251660288;mso-width-relative:page;mso-height-relative:page;" filled="f" stroked="t" coordsize="21600,21600" o:gfxdata="UEsDBAoAAAAAAIdO4kAAAAAAAAAAAAAAAAAEAAAAZHJzL1BLAwQUAAAACACHTuJAznWH0tcAAAAM&#10;AQAADwAAAGRycy9kb3ducmV2LnhtbE2PQUvDQBCF7wX/wzKCl2J3t6RFYzZFBA8ebQtet9kxiWZn&#10;Q3bT1P56pyDU43vzePO9YnPynTjiENtABvRCgUCqgmupNrDfvd4/gIjJkrNdIDTwgxE25c2ssLkL&#10;E73jcZtqwSUUc2ugSanPpYxVg97GReiR+PYZBm8Ty6GWbrATl/tOLpVaS29b4g+N7fGlwep7O3oD&#10;GMeVVs+Pvt6/naf5x/L8NfU7Y+5utXoCkfCUrmG44DM6lMx0CCO5KDrWmWb0ZCDLMh51SWi91iAO&#10;f5YsC/l/RPkLUEsDBBQAAAAIAIdO4kAwsWry1gEAALMDAAAOAAAAZHJzL2Uyb0RvYy54bWytU01v&#10;2zAMvQ/YfxB0XxxnSJAZcYohQXfptgLtfoAiy7YwWRRIJU7+/Sjlo1136WE+CJJIvsf3KK/ujoMT&#10;B4NkwdeynEylMF5DY31Xy1/P95+WUlBUvlEOvKnlyZC8W3/8sBpDZWbQg2sMCgbxVI2hln2MoSoK&#10;0r0ZFE0gGM/BFnBQkY/YFQ2qkdEHV8ym00UxAjYBQRsivt2eg/KCiO8BhLa12mxB7wfj4xkVjVOR&#10;JVFvA8l17rZtjY4/25ZMFK6WrDTmlUl4v0trsV6pqkMVeqsvLaj3tPBG06CsZ9Ib1FZFJfZo/4Ea&#10;rEYgaONEw1CchWRHWEU5fePNU6+CyVrYago30+n/weofh0cUtqnlZym8GnjgX/cRMrMol8mfMVDF&#10;aRv/iEmhPvqn8AD6NwkPm175zuTs51Pg4jJVFH+VpAMFZtmN36HhHMUE2axji0OCZBvEMc/kdJuJ&#10;OUah+XJRLhfL6VwKfY0VqroWBqT4zcAg0qaWFFHZro8b8J4nD1hmGnV4oJjaUtW1ILF6uLfO5Qfg&#10;vBhr+WU+m+cCAmebFExphN1u41AcVHpC+csaOfI6DWHvmzOJ8xcLkuqzfztoTo94tYZnmbu5vLv0&#10;WF6fc/XLv7b+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51h9LXAAAADAEAAA8AAAAAAAAAAQAg&#10;AAAAIgAAAGRycy9kb3ducmV2LnhtbFBLAQIUABQAAAAIAIdO4kAwsWry1gEAALMDAAAOAAAAAAAA&#10;AAEAIAAAACYBAABkcnMvZTJvRG9jLnhtbFBLBQYAAAAABgAGAFkBAABuBQAAAAA=&#10;">
                <v:fill on="f" focussize="0,0"/>
                <v:stroke color="#000000" joinstyle="round"/>
                <v:imagedata o:title=""/>
                <o:lock v:ext="edit" aspectratio="f"/>
              </v:shape>
            </w:pict>
          </mc:Fallback>
        </mc:AlternateContent>
      </w:r>
      <w:r w:rsidR="001B231E">
        <w:rPr>
          <w:rFonts w:ascii="黑体" w:eastAsia="黑体" w:hAnsi="宋体" w:hint="eastAsia"/>
          <w:color w:val="000000" w:themeColor="text1"/>
          <w:sz w:val="52"/>
          <w:szCs w:val="52"/>
        </w:rPr>
        <w:t>数字政府  城市</w:t>
      </w:r>
      <w:r w:rsidR="001B231E">
        <w:rPr>
          <w:rFonts w:ascii="黑体" w:eastAsia="黑体" w:hAnsi="宋体"/>
          <w:color w:val="000000" w:themeColor="text1"/>
          <w:sz w:val="52"/>
          <w:szCs w:val="52"/>
        </w:rPr>
        <w:t>网络安全评价指标</w:t>
      </w:r>
    </w:p>
    <w:p w:rsidR="00A44626" w:rsidRDefault="00472C32">
      <w:pPr>
        <w:jc w:val="center"/>
        <w:rPr>
          <w:rFonts w:ascii="黑体" w:eastAsia="黑体" w:hAnsi="黑体"/>
          <w:color w:val="000000" w:themeColor="text1"/>
          <w:sz w:val="28"/>
          <w:szCs w:val="28"/>
        </w:rPr>
      </w:pPr>
      <w:r>
        <w:rPr>
          <w:rFonts w:ascii="黑体" w:eastAsia="黑体" w:hAnsi="黑体"/>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page">
                  <wp:posOffset>1314450</wp:posOffset>
                </wp:positionH>
                <wp:positionV relativeFrom="page">
                  <wp:posOffset>4594225</wp:posOffset>
                </wp:positionV>
                <wp:extent cx="5476875" cy="1474470"/>
                <wp:effectExtent l="0" t="0" r="952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4470"/>
                        </a:xfrm>
                        <a:prstGeom prst="rect">
                          <a:avLst/>
                        </a:prstGeom>
                        <a:solidFill>
                          <a:srgbClr val="FFFFFF"/>
                        </a:solidFill>
                        <a:ln>
                          <a:noFill/>
                        </a:ln>
                      </wps:spPr>
                      <wps:txbx>
                        <w:txbxContent>
                          <w:p w:rsidR="003A2924" w:rsidRDefault="003A2924" w:rsidP="00DF6027">
                            <w:pPr>
                              <w:jc w:val="center"/>
                              <w:rPr>
                                <w:rFonts w:ascii="黑体" w:eastAsia="黑体" w:hAnsi="黑体"/>
                                <w:sz w:val="28"/>
                                <w:szCs w:val="28"/>
                              </w:rPr>
                            </w:pPr>
                            <w:r w:rsidRPr="001B231E">
                              <w:rPr>
                                <w:rFonts w:ascii="黑体" w:eastAsia="黑体" w:hAnsi="黑体"/>
                                <w:sz w:val="28"/>
                                <w:szCs w:val="28"/>
                              </w:rPr>
                              <w:t xml:space="preserve">Digital </w:t>
                            </w:r>
                            <w:r>
                              <w:rPr>
                                <w:rFonts w:ascii="黑体" w:eastAsia="黑体" w:hAnsi="黑体"/>
                                <w:sz w:val="28"/>
                                <w:szCs w:val="28"/>
                              </w:rPr>
                              <w:t>g</w:t>
                            </w:r>
                            <w:r w:rsidRPr="001B231E">
                              <w:rPr>
                                <w:rFonts w:ascii="黑体" w:eastAsia="黑体" w:hAnsi="黑体"/>
                                <w:sz w:val="28"/>
                                <w:szCs w:val="28"/>
                              </w:rPr>
                              <w:t>overnment</w:t>
                            </w:r>
                            <w:r w:rsidR="00DF6027">
                              <w:rPr>
                                <w:rFonts w:ascii="黑体" w:eastAsia="黑体" w:hAnsi="黑体"/>
                                <w:sz w:val="28"/>
                                <w:szCs w:val="28"/>
                              </w:rPr>
                              <w:t>-C</w:t>
                            </w:r>
                            <w:r w:rsidRPr="001B231E">
                              <w:rPr>
                                <w:rFonts w:ascii="黑体" w:eastAsia="黑体" w:hAnsi="黑体"/>
                                <w:sz w:val="28"/>
                                <w:szCs w:val="28"/>
                              </w:rPr>
                              <w:t>ity</w:t>
                            </w:r>
                            <w:r w:rsidR="00DF6027">
                              <w:rPr>
                                <w:rFonts w:ascii="黑体" w:eastAsia="黑体" w:hAnsi="黑体"/>
                                <w:sz w:val="28"/>
                                <w:szCs w:val="28"/>
                              </w:rPr>
                              <w:t xml:space="preserve"> c</w:t>
                            </w:r>
                            <w:r w:rsidRPr="001B231E">
                              <w:rPr>
                                <w:rFonts w:ascii="黑体" w:eastAsia="黑体" w:hAnsi="黑体"/>
                                <w:sz w:val="28"/>
                                <w:szCs w:val="28"/>
                              </w:rPr>
                              <w:t xml:space="preserve">ybersecurity </w:t>
                            </w:r>
                            <w:r>
                              <w:rPr>
                                <w:rFonts w:ascii="黑体" w:eastAsia="黑体" w:hAnsi="黑体"/>
                                <w:sz w:val="28"/>
                                <w:szCs w:val="28"/>
                              </w:rPr>
                              <w:t>e</w:t>
                            </w:r>
                            <w:r w:rsidRPr="001B231E">
                              <w:rPr>
                                <w:rFonts w:ascii="黑体" w:eastAsia="黑体" w:hAnsi="黑体"/>
                                <w:sz w:val="28"/>
                                <w:szCs w:val="28"/>
                              </w:rPr>
                              <w:t xml:space="preserve">valuation </w:t>
                            </w:r>
                            <w:r>
                              <w:rPr>
                                <w:rFonts w:ascii="黑体" w:eastAsia="黑体" w:hAnsi="黑体"/>
                                <w:sz w:val="28"/>
                                <w:szCs w:val="28"/>
                              </w:rPr>
                              <w:t>i</w:t>
                            </w:r>
                            <w:r w:rsidRPr="001B231E">
                              <w:rPr>
                                <w:rFonts w:ascii="黑体" w:eastAsia="黑体" w:hAnsi="黑体"/>
                                <w:sz w:val="28"/>
                                <w:szCs w:val="28"/>
                              </w:rPr>
                              <w:t>ndex</w:t>
                            </w:r>
                          </w:p>
                          <w:p w:rsidR="003A2924" w:rsidRDefault="003A2924">
                            <w:pPr>
                              <w:jc w:val="center"/>
                              <w:rPr>
                                <w:rFonts w:ascii="黑体" w:eastAsia="黑体" w:hAnsi="黑体"/>
                                <w:sz w:val="28"/>
                                <w:szCs w:val="28"/>
                              </w:rPr>
                            </w:pPr>
                          </w:p>
                        </w:txbxContent>
                      </wps:txbx>
                      <wps:bodyPr rot="0" vert="horz" wrap="square" lIns="91440" tIns="45720" rIns="91440" bIns="45720" anchor="t" anchorCtr="0" upright="1">
                        <a:spAutoFit/>
                      </wps:bodyPr>
                    </wps:wsp>
                  </a:graphicData>
                </a:graphic>
              </wp:anchor>
            </w:drawing>
          </mc:Choice>
          <mc:Fallback>
            <w:pict>
              <v:shape id="文本框 6" o:spid="_x0000_s1027" type="#_x0000_t202" style="position:absolute;left:0;text-align:left;margin-left:103.5pt;margin-top:361.75pt;width:431.25pt;height:116.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lLGQIAAPgDAAAOAAAAZHJzL2Uyb0RvYy54bWysU82O0zAQviPxDpbvNO0qbZeo6Wrpqghp&#10;+ZEWHsBxnMYi8Zix26Q8ALwBJy7cea4+B2On7VbLDeGD5fHMfJ7vm/Hipm8btlPoNJicT0ZjzpSR&#10;UGqzyfmnj+sX15w5L0wpGjAq53vl+M3y+bNFZzN1BTU0pUJGIMZlnc157b3NksTJWrXCjcAqQ84K&#10;sBWeTNwkJYqO0NsmuRqPZ0kHWFoEqZyj27vByZcRv6qU9O+ryinPmpxTbT7uGPci7MlyIbINCltr&#10;eSxD/EMVrdCGHj1D3Qkv2Bb1X1CtlggOKj+S0CZQVVqqyIHYTMZP2DzUwqrIhcRx9iyT+3+w8t3u&#10;AzJd5nzGmREttejw4/vh5+/Dr29sFuTprMso6sFSnO9fQU9tjlSdvQf52TEDq1qYjbpFhK5WoqTy&#10;JiEzuUgdcFwAKbq3UNI7YushAvUVtkE7UoMROrVpf26N6j2TdDlN57Pr+ZQzSb5JOk/TeWxeIrJT&#10;ukXnXytoWTjkHKn3EV7s7p0P5YjsFBJec9Docq2bJhq4KVYNsp2gOVnHFRk8CWtMCDYQ0gbEcBN5&#10;BmoDSd8XfVQ0ihA0KKDcE3GEYfzou9ChBvzKWUejl3P3ZStQcda8MSTey0mahlmNRjqdX5GBl57i&#10;0iOMJKice86G48oP8721qDc1vXRq1y0JvtZRiseqjuXTeEWFjl8hzO+lHaMeP+zyDwAAAP//AwBQ&#10;SwMEFAAGAAgAAAAhAGwY9aThAAAADAEAAA8AAABkcnMvZG93bnJldi54bWxMj8FOwzAQRO9I/IO1&#10;SNyo3aAkNI1TISQuqAdaOHB0420cEq9D7LTh73FP9LajHc28KTez7dkJR986krBcCGBItdMtNRI+&#10;P14fnoD5oEir3hFK+EUPm+r2plSFdmfa4WkfGhZDyBdKgglhKDj3tUGr/MINSPF3dKNVIcqx4XpU&#10;5xhue54IkXGrWooNRg34YrDu9pONJVtfTzv3873cdvzLdJlK382blPd38/MaWMA5/Jvhgh/RoYpM&#10;BzeR9qyXkIg8bgkS8uQxBXZxiGwVr4OEVZrmwKuSX4+o/gAAAP//AwBQSwECLQAUAAYACAAAACEA&#10;toM4kv4AAADhAQAAEwAAAAAAAAAAAAAAAAAAAAAAW0NvbnRlbnRfVHlwZXNdLnhtbFBLAQItABQA&#10;BgAIAAAAIQA4/SH/1gAAAJQBAAALAAAAAAAAAAAAAAAAAC8BAABfcmVscy8ucmVsc1BLAQItABQA&#10;BgAIAAAAIQCxXWlLGQIAAPgDAAAOAAAAAAAAAAAAAAAAAC4CAABkcnMvZTJvRG9jLnhtbFBLAQIt&#10;ABQABgAIAAAAIQBsGPWk4QAAAAwBAAAPAAAAAAAAAAAAAAAAAHMEAABkcnMvZG93bnJldi54bWxQ&#10;SwUGAAAAAAQABADzAAAAgQUAAAAA&#10;" stroked="f">
                <v:textbox style="mso-fit-shape-to-text:t">
                  <w:txbxContent>
                    <w:p w:rsidR="003A2924" w:rsidRDefault="003A2924" w:rsidP="00DF6027">
                      <w:pPr>
                        <w:jc w:val="center"/>
                        <w:rPr>
                          <w:rFonts w:ascii="黑体" w:eastAsia="黑体" w:hAnsi="黑体"/>
                          <w:sz w:val="28"/>
                          <w:szCs w:val="28"/>
                        </w:rPr>
                      </w:pPr>
                      <w:r w:rsidRPr="001B231E">
                        <w:rPr>
                          <w:rFonts w:ascii="黑体" w:eastAsia="黑体" w:hAnsi="黑体"/>
                          <w:sz w:val="28"/>
                          <w:szCs w:val="28"/>
                        </w:rPr>
                        <w:t xml:space="preserve">Digital </w:t>
                      </w:r>
                      <w:r>
                        <w:rPr>
                          <w:rFonts w:ascii="黑体" w:eastAsia="黑体" w:hAnsi="黑体"/>
                          <w:sz w:val="28"/>
                          <w:szCs w:val="28"/>
                        </w:rPr>
                        <w:t>g</w:t>
                      </w:r>
                      <w:r w:rsidRPr="001B231E">
                        <w:rPr>
                          <w:rFonts w:ascii="黑体" w:eastAsia="黑体" w:hAnsi="黑体"/>
                          <w:sz w:val="28"/>
                          <w:szCs w:val="28"/>
                        </w:rPr>
                        <w:t>overnment</w:t>
                      </w:r>
                      <w:r w:rsidR="00DF6027">
                        <w:rPr>
                          <w:rFonts w:ascii="黑体" w:eastAsia="黑体" w:hAnsi="黑体"/>
                          <w:sz w:val="28"/>
                          <w:szCs w:val="28"/>
                        </w:rPr>
                        <w:t>-C</w:t>
                      </w:r>
                      <w:r w:rsidRPr="001B231E">
                        <w:rPr>
                          <w:rFonts w:ascii="黑体" w:eastAsia="黑体" w:hAnsi="黑体"/>
                          <w:sz w:val="28"/>
                          <w:szCs w:val="28"/>
                        </w:rPr>
                        <w:t>ity</w:t>
                      </w:r>
                      <w:r w:rsidR="00DF6027">
                        <w:rPr>
                          <w:rFonts w:ascii="黑体" w:eastAsia="黑体" w:hAnsi="黑体"/>
                          <w:sz w:val="28"/>
                          <w:szCs w:val="28"/>
                        </w:rPr>
                        <w:t xml:space="preserve"> c</w:t>
                      </w:r>
                      <w:r w:rsidRPr="001B231E">
                        <w:rPr>
                          <w:rFonts w:ascii="黑体" w:eastAsia="黑体" w:hAnsi="黑体"/>
                          <w:sz w:val="28"/>
                          <w:szCs w:val="28"/>
                        </w:rPr>
                        <w:t xml:space="preserve">ybersecurity </w:t>
                      </w:r>
                      <w:r>
                        <w:rPr>
                          <w:rFonts w:ascii="黑体" w:eastAsia="黑体" w:hAnsi="黑体"/>
                          <w:sz w:val="28"/>
                          <w:szCs w:val="28"/>
                        </w:rPr>
                        <w:t>e</w:t>
                      </w:r>
                      <w:r w:rsidRPr="001B231E">
                        <w:rPr>
                          <w:rFonts w:ascii="黑体" w:eastAsia="黑体" w:hAnsi="黑体"/>
                          <w:sz w:val="28"/>
                          <w:szCs w:val="28"/>
                        </w:rPr>
                        <w:t xml:space="preserve">valuation </w:t>
                      </w:r>
                      <w:r>
                        <w:rPr>
                          <w:rFonts w:ascii="黑体" w:eastAsia="黑体" w:hAnsi="黑体"/>
                          <w:sz w:val="28"/>
                          <w:szCs w:val="28"/>
                        </w:rPr>
                        <w:t>i</w:t>
                      </w:r>
                      <w:r w:rsidRPr="001B231E">
                        <w:rPr>
                          <w:rFonts w:ascii="黑体" w:eastAsia="黑体" w:hAnsi="黑体"/>
                          <w:sz w:val="28"/>
                          <w:szCs w:val="28"/>
                        </w:rPr>
                        <w:t>ndex</w:t>
                      </w:r>
                    </w:p>
                    <w:p w:rsidR="003A2924" w:rsidRDefault="003A2924">
                      <w:pPr>
                        <w:jc w:val="center"/>
                        <w:rPr>
                          <w:rFonts w:ascii="黑体" w:eastAsia="黑体" w:hAnsi="黑体"/>
                          <w:sz w:val="28"/>
                          <w:szCs w:val="28"/>
                        </w:rPr>
                      </w:pPr>
                    </w:p>
                  </w:txbxContent>
                </v:textbox>
                <w10:wrap anchorx="page" anchory="page"/>
              </v:shape>
            </w:pict>
          </mc:Fallback>
        </mc:AlternateContent>
      </w: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Pr="00DF6027"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A44626">
      <w:pPr>
        <w:rPr>
          <w:rFonts w:ascii="黑体" w:eastAsia="黑体" w:hAnsi="黑体"/>
          <w:color w:val="000000" w:themeColor="text1"/>
        </w:rPr>
      </w:pPr>
    </w:p>
    <w:p w:rsidR="00A44626" w:rsidRDefault="00472C32">
      <w:pPr>
        <w:rPr>
          <w:rFonts w:ascii="黑体" w:eastAsia="黑体" w:hAnsi="黑体"/>
          <w:color w:val="000000" w:themeColor="text1"/>
          <w:sz w:val="28"/>
          <w:szCs w:val="28"/>
        </w:rPr>
      </w:pPr>
      <w:r>
        <w:rPr>
          <w:rFonts w:asciiTheme="minorEastAsia" w:hAnsiTheme="minorEastAsia"/>
          <w:b/>
          <w:noProof/>
          <w:color w:val="000000" w:themeColor="text1"/>
          <w:sz w:val="44"/>
          <w:szCs w:val="44"/>
        </w:rPr>
        <mc:AlternateContent>
          <mc:Choice Requires="wps">
            <w:drawing>
              <wp:anchor distT="0" distB="0" distL="114300" distR="114300" simplePos="0" relativeHeight="251661312" behindDoc="0" locked="0" layoutInCell="1" allowOverlap="1">
                <wp:simplePos x="0" y="0"/>
                <wp:positionH relativeFrom="leftMargin">
                  <wp:posOffset>852805</wp:posOffset>
                </wp:positionH>
                <wp:positionV relativeFrom="topMargin">
                  <wp:posOffset>9032875</wp:posOffset>
                </wp:positionV>
                <wp:extent cx="6186805" cy="0"/>
                <wp:effectExtent l="0" t="0" r="2349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9" o:spid="_x0000_s1026" o:spt="32" type="#_x0000_t32" style="position:absolute;left:0pt;margin-left:67.15pt;margin-top:711.25pt;height:0pt;width:487.15pt;mso-position-horizontal-relative:page;mso-position-vertical-relative:page;z-index:251661312;mso-width-relative:page;mso-height-relative:page;" filled="f" stroked="t" coordsize="21600,21600" o:gfxdata="UEsDBAoAAAAAAIdO4kAAAAAAAAAAAAAAAAAEAAAAZHJzL1BLAwQUAAAACACHTuJAtpYAFtkAAAAO&#10;AQAADwAAAGRycy9kb3ducmV2LnhtbE2PzU7DMBCE75V4B2srcamonfRHJcSpEBIHjrSVuLrxkoTG&#10;6yh2mtKnZ3tAcNvZHc1+k28vrhVn7EPjSUMyVyCQSm8bqjQc9q8PGxAhGrKm9YQavjHAtrib5Caz&#10;fqR3PO9iJTiEQmY01DF2mZShrNGZMPcdEt8+fe9MZNlX0vZm5HDXylSptXSmIf5Qmw5faixPu8Fp&#10;wDCsEvX86KrD23WcfaTXr7Hba30/TdQTiIiX+GeGGz6jQ8FMRz+QDaJlvVgu2MrDMk1XIG6WRG3W&#10;II6/O1nk8n+N4gdQSwMEFAAAAAgAh07iQPdxaJ3VAQAAswMAAA4AAABkcnMvZTJvRG9jLnhtbK1T&#10;wW7bMAy9D9g/CLovjgMkSI04xZCgu3RbgHYfoMiyLUwWBVKJk78fpSRt1116mA+CZZLv8T3Sq/vT&#10;4MTRIFnwtSwnUymM19BY39Xy1/PDl6UUFJVvlANvank2JO/Xnz+txlCZGfTgGoOCQTxVY6hlH2Oo&#10;ioJ0bwZFEwjGc7AFHFTkK3ZFg2pk9MEVs+l0UYyATUDQhoi/bi9BeUXEjwBC21pttqAPg/HxgorG&#10;qciSqLeB5Dp327ZGx59tSyYKV0tWGvPJJPy+T2exXqmqQxV6q68tqI+08E7ToKxn0heorYpKHND+&#10;AzVYjUDQxomGobgIyY6winL6zpunXgWTtbDVFF5Mp/8Hq38cdyhsw5sghVcDD/zrIUJmFuVd8mcM&#10;VHHaxu8wKdQn/xQeQf8m4WHTK9+ZnP18Dlxcporir5J0ocAs+/E7NJyjmCCbdWpxSJBsgzjlmZxf&#10;ZmJOUWj+uCiXi+V0LoW+xQpV3QoDUvxmYBDppZYUUdmujxvwnicPWGYadXykmNpS1a0gsXp4sM7l&#10;BXBejLW8m8/muYDA2SYFUxpht984FEeVVig/WSNH3qYhHHxzIXH+akFSffFvD815hzdreJa5m+ve&#10;pWV5e8/Vr//a+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2lgAW2QAAAA4BAAAPAAAAAAAAAAEA&#10;IAAAACIAAABkcnMvZG93bnJldi54bWxQSwECFAAUAAAACACHTuJA93FondUBAACzAwAADgAAAAAA&#10;AAABACAAAAAoAQAAZHJzL2Uyb0RvYy54bWxQSwUGAAAAAAYABgBZAQAAbwUAAAAA&#10;">
                <v:fill on="f" focussize="0,0"/>
                <v:stroke color="#000000" joinstyle="round"/>
                <v:imagedata o:title=""/>
                <o:lock v:ext="edit" aspectratio="f"/>
              </v:shape>
            </w:pict>
          </mc:Fallback>
        </mc:AlternateContent>
      </w:r>
      <w:r w:rsidR="008D708A">
        <w:rPr>
          <w:rFonts w:ascii="黑体" w:eastAsia="黑体" w:hAnsi="黑体"/>
          <w:color w:val="000000" w:themeColor="text1"/>
          <w:sz w:val="28"/>
          <w:szCs w:val="28"/>
        </w:rPr>
        <w:t>XXXX</w:t>
      </w:r>
      <w:r>
        <w:rPr>
          <w:rFonts w:ascii="黑体" w:eastAsia="黑体" w:hAnsi="黑体"/>
          <w:color w:val="000000" w:themeColor="text1"/>
          <w:sz w:val="28"/>
          <w:szCs w:val="28"/>
        </w:rPr>
        <w:t>-XX-XX</w:t>
      </w:r>
      <w:r>
        <w:rPr>
          <w:rFonts w:ascii="黑体" w:eastAsia="黑体" w:hAnsi="黑体" w:hint="eastAsia"/>
          <w:color w:val="000000" w:themeColor="text1"/>
          <w:sz w:val="28"/>
          <w:szCs w:val="28"/>
        </w:rPr>
        <w:t>发布</w:t>
      </w:r>
      <w:r>
        <w:rPr>
          <w:rFonts w:ascii="黑体" w:eastAsia="黑体" w:hAnsi="黑体"/>
          <w:color w:val="000000" w:themeColor="text1"/>
          <w:sz w:val="28"/>
          <w:szCs w:val="28"/>
        </w:rPr>
        <w:t xml:space="preserve">                                       </w:t>
      </w:r>
      <w:r w:rsidR="008D708A">
        <w:rPr>
          <w:rFonts w:ascii="黑体" w:eastAsia="黑体" w:hAnsi="黑体"/>
          <w:color w:val="000000" w:themeColor="text1"/>
          <w:sz w:val="28"/>
          <w:szCs w:val="28"/>
        </w:rPr>
        <w:t>XXXX</w:t>
      </w:r>
      <w:r>
        <w:rPr>
          <w:rFonts w:ascii="黑体" w:eastAsia="黑体" w:hAnsi="黑体"/>
          <w:color w:val="000000" w:themeColor="text1"/>
          <w:sz w:val="28"/>
          <w:szCs w:val="28"/>
        </w:rPr>
        <w:t>-XX-XX</w:t>
      </w:r>
      <w:r>
        <w:rPr>
          <w:rFonts w:ascii="黑体" w:eastAsia="黑体" w:hAnsi="黑体" w:hint="eastAsia"/>
          <w:color w:val="000000" w:themeColor="text1"/>
          <w:sz w:val="28"/>
          <w:szCs w:val="28"/>
        </w:rPr>
        <w:t>实施</w:t>
      </w:r>
    </w:p>
    <w:p w:rsidR="00A44626" w:rsidRDefault="00472C32">
      <w:pPr>
        <w:spacing w:line="1247" w:lineRule="exact"/>
        <w:jc w:val="center"/>
        <w:rPr>
          <w:rFonts w:ascii="黑体" w:eastAsia="黑体" w:hAnsi="黑体"/>
          <w:color w:val="000000" w:themeColor="text1"/>
          <w:sz w:val="28"/>
          <w:szCs w:val="28"/>
        </w:rPr>
        <w:sectPr w:rsidR="00A44626">
          <w:headerReference w:type="even" r:id="rId9"/>
          <w:headerReference w:type="default" r:id="rId10"/>
          <w:headerReference w:type="first" r:id="rId11"/>
          <w:type w:val="continuous"/>
          <w:pgSz w:w="11907" w:h="16840"/>
          <w:pgMar w:top="567" w:right="851" w:bottom="1134" w:left="1418" w:header="0" w:footer="0" w:gutter="0"/>
          <w:pgNumType w:fmt="lowerRoman"/>
          <w:cols w:space="425"/>
          <w:titlePg/>
          <w:docGrid w:type="lines" w:linePitch="312"/>
        </w:sectPr>
      </w:pPr>
      <w:r>
        <w:rPr>
          <w:rFonts w:asciiTheme="minorEastAsia" w:hAnsiTheme="minorEastAsia" w:hint="eastAsia"/>
          <w:b/>
          <w:color w:val="000000" w:themeColor="text1"/>
          <w:sz w:val="44"/>
          <w:szCs w:val="44"/>
        </w:rPr>
        <w:t>苏州市市场监督管理局</w:t>
      </w:r>
      <w:r>
        <w:rPr>
          <w:rFonts w:ascii="黑体" w:eastAsia="黑体" w:hAnsi="黑体"/>
          <w:color w:val="000000" w:themeColor="text1"/>
          <w:sz w:val="28"/>
          <w:szCs w:val="28"/>
        </w:rPr>
        <w:t xml:space="preserve">  发布</w:t>
      </w:r>
    </w:p>
    <w:p w:rsidR="00A44626" w:rsidRDefault="00472C32">
      <w:pPr>
        <w:snapToGrid w:val="0"/>
        <w:spacing w:before="851" w:after="680" w:line="14"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 xml:space="preserve">目 </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次</w:t>
      </w:r>
    </w:p>
    <w:p w:rsidR="00140B8E" w:rsidRPr="00140B8E" w:rsidRDefault="00472C32">
      <w:pPr>
        <w:pStyle w:val="10"/>
        <w:tabs>
          <w:tab w:val="right" w:leader="dot" w:pos="9345"/>
        </w:tabs>
        <w:rPr>
          <w:rFonts w:asciiTheme="minorEastAsia" w:hAnsiTheme="minorEastAsia"/>
          <w:noProof/>
        </w:rPr>
      </w:pPr>
      <w:r w:rsidRPr="00140B8E">
        <w:rPr>
          <w:rFonts w:asciiTheme="minorEastAsia" w:hAnsiTheme="minorEastAsia"/>
          <w:color w:val="000000" w:themeColor="text1"/>
          <w:szCs w:val="21"/>
        </w:rPr>
        <w:fldChar w:fldCharType="begin"/>
      </w:r>
      <w:r w:rsidRPr="00140B8E">
        <w:rPr>
          <w:rFonts w:asciiTheme="minorEastAsia" w:hAnsiTheme="minorEastAsia"/>
          <w:color w:val="000000" w:themeColor="text1"/>
          <w:szCs w:val="21"/>
        </w:rPr>
        <w:instrText>TOC \o "1-3" \h \z \u</w:instrText>
      </w:r>
      <w:r w:rsidRPr="00140B8E">
        <w:rPr>
          <w:rFonts w:asciiTheme="minorEastAsia" w:hAnsiTheme="minorEastAsia"/>
          <w:color w:val="000000" w:themeColor="text1"/>
          <w:szCs w:val="21"/>
        </w:rPr>
        <w:fldChar w:fldCharType="separate"/>
      </w:r>
      <w:hyperlink w:anchor="_Toc94012345" w:history="1">
        <w:r w:rsidR="00140B8E" w:rsidRPr="00140B8E">
          <w:rPr>
            <w:rStyle w:val="affff8"/>
            <w:rFonts w:asciiTheme="minorEastAsia" w:hAnsiTheme="minorEastAsia" w:hint="eastAsia"/>
            <w:noProof/>
          </w:rPr>
          <w:t>前言</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_Toc94012345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III</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46" w:history="1">
        <w:r w:rsidR="00140B8E" w:rsidRPr="00140B8E">
          <w:rPr>
            <w:rStyle w:val="affff8"/>
            <w:rFonts w:asciiTheme="minorEastAsia" w:hAnsiTheme="minorEastAsia" w:hint="eastAsia"/>
            <w:noProof/>
          </w:rPr>
          <w:t>引言</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_Toc94012346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V</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47" w:history="1">
        <w:r w:rsidR="00140B8E" w:rsidRPr="00140B8E">
          <w:rPr>
            <w:rStyle w:val="affff8"/>
            <w:rFonts w:asciiTheme="minorEastAsia" w:hAnsiTheme="minorEastAsia"/>
            <w:noProof/>
          </w:rPr>
          <w:t xml:space="preserve">1  </w:t>
        </w:r>
        <w:r w:rsidR="00140B8E" w:rsidRPr="00140B8E">
          <w:rPr>
            <w:rStyle w:val="affff8"/>
            <w:rFonts w:asciiTheme="minorEastAsia" w:hAnsiTheme="minorEastAsia" w:hint="eastAsia"/>
            <w:noProof/>
          </w:rPr>
          <w:t>范围</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_Toc94012347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48" w:history="1">
        <w:r w:rsidR="00140B8E" w:rsidRPr="00140B8E">
          <w:rPr>
            <w:rStyle w:val="affff8"/>
            <w:rFonts w:asciiTheme="minorEastAsia" w:hAnsiTheme="minorEastAsia"/>
            <w:noProof/>
          </w:rPr>
          <w:t xml:space="preserve">2  </w:t>
        </w:r>
        <w:r w:rsidR="00140B8E" w:rsidRPr="00140B8E">
          <w:rPr>
            <w:rStyle w:val="affff8"/>
            <w:rFonts w:asciiTheme="minorEastAsia" w:hAnsiTheme="minorEastAsia" w:hint="eastAsia"/>
            <w:noProof/>
          </w:rPr>
          <w:t>规范性引用文件</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_Toc94012348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49" w:history="1">
        <w:r w:rsidR="00140B8E" w:rsidRPr="00140B8E">
          <w:rPr>
            <w:rStyle w:val="affff8"/>
            <w:rFonts w:asciiTheme="minorEastAsia" w:hAnsiTheme="minorEastAsia"/>
            <w:noProof/>
          </w:rPr>
          <w:t xml:space="preserve">3  </w:t>
        </w:r>
        <w:r w:rsidR="00140B8E" w:rsidRPr="00140B8E">
          <w:rPr>
            <w:rStyle w:val="affff8"/>
            <w:rFonts w:asciiTheme="minorEastAsia" w:hAnsiTheme="minorEastAsia" w:hint="eastAsia"/>
            <w:noProof/>
          </w:rPr>
          <w:t>术语和定义</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_Toc94012349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50" w:history="1">
        <w:r w:rsidR="00140B8E" w:rsidRPr="00140B8E">
          <w:rPr>
            <w:rStyle w:val="affff8"/>
            <w:rFonts w:asciiTheme="minorEastAsia" w:hAnsiTheme="minorEastAsia"/>
            <w:noProof/>
          </w:rPr>
          <w:t xml:space="preserve">4  </w:t>
        </w:r>
        <w:r w:rsidR="00140B8E" w:rsidRPr="00140B8E">
          <w:rPr>
            <w:rStyle w:val="affff8"/>
            <w:rFonts w:asciiTheme="minorEastAsia" w:hAnsiTheme="minorEastAsia" w:hint="eastAsia"/>
            <w:noProof/>
          </w:rPr>
          <w:t>缩略语</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_Toc94012350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51" w:history="1">
        <w:r w:rsidR="00140B8E" w:rsidRPr="00140B8E">
          <w:rPr>
            <w:rStyle w:val="affff8"/>
            <w:rFonts w:asciiTheme="minorEastAsia" w:hAnsiTheme="minorEastAsia"/>
            <w:noProof/>
          </w:rPr>
          <w:t xml:space="preserve">5  </w:t>
        </w:r>
        <w:r w:rsidR="00140B8E" w:rsidRPr="00140B8E">
          <w:rPr>
            <w:rStyle w:val="affff8"/>
            <w:rFonts w:asciiTheme="minorEastAsia" w:hAnsiTheme="minorEastAsia" w:hint="eastAsia"/>
            <w:noProof/>
          </w:rPr>
          <w:t>基本原则</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_Toc94012351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52" w:history="1">
        <w:r w:rsidR="00140B8E" w:rsidRPr="00140B8E">
          <w:rPr>
            <w:rStyle w:val="affff8"/>
            <w:rFonts w:asciiTheme="minorEastAsia" w:hAnsiTheme="minorEastAsia"/>
            <w:noProof/>
          </w:rPr>
          <w:t xml:space="preserve">6  </w:t>
        </w:r>
        <w:r w:rsidR="00140B8E" w:rsidRPr="00140B8E">
          <w:rPr>
            <w:rStyle w:val="affff8"/>
            <w:rFonts w:asciiTheme="minorEastAsia" w:hAnsiTheme="minorEastAsia" w:hint="eastAsia"/>
            <w:noProof/>
          </w:rPr>
          <w:t>政策规范实施</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_Toc94012352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2</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53" w:history="1">
        <w:r w:rsidR="00140B8E" w:rsidRPr="00140B8E">
          <w:rPr>
            <w:rStyle w:val="affff8"/>
            <w:rFonts w:asciiTheme="minorEastAsia" w:hAnsiTheme="minorEastAsia"/>
            <w:noProof/>
          </w:rPr>
          <w:t xml:space="preserve">6.1  </w:t>
        </w:r>
        <w:r w:rsidR="00140B8E" w:rsidRPr="00140B8E">
          <w:rPr>
            <w:rStyle w:val="affff8"/>
            <w:rFonts w:asciiTheme="minorEastAsia" w:hAnsiTheme="minorEastAsia" w:hint="eastAsia"/>
            <w:noProof/>
          </w:rPr>
          <w:t>基本制度规范实施</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_Toc94012353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2</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54" w:history="1">
        <w:r w:rsidR="00140B8E" w:rsidRPr="00140B8E">
          <w:rPr>
            <w:rStyle w:val="affff8"/>
            <w:rFonts w:asciiTheme="minorEastAsia" w:hAnsiTheme="minorEastAsia"/>
            <w:noProof/>
          </w:rPr>
          <w:t xml:space="preserve">6.2  </w:t>
        </w:r>
        <w:r w:rsidR="00140B8E" w:rsidRPr="00140B8E">
          <w:rPr>
            <w:rStyle w:val="affff8"/>
            <w:rFonts w:asciiTheme="minorEastAsia" w:hAnsiTheme="minorEastAsia" w:hint="eastAsia"/>
            <w:noProof/>
          </w:rPr>
          <w:t>等级保护制度实施</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_Toc94012354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2</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55" w:history="1">
        <w:r w:rsidR="00140B8E" w:rsidRPr="00140B8E">
          <w:rPr>
            <w:rStyle w:val="affff8"/>
            <w:rFonts w:asciiTheme="minorEastAsia" w:hAnsiTheme="minorEastAsia"/>
            <w:noProof/>
          </w:rPr>
          <w:t xml:space="preserve">6.3  </w:t>
        </w:r>
        <w:r w:rsidR="00140B8E" w:rsidRPr="00140B8E">
          <w:rPr>
            <w:rStyle w:val="affff8"/>
            <w:rFonts w:asciiTheme="minorEastAsia" w:hAnsiTheme="minorEastAsia" w:hint="eastAsia"/>
            <w:noProof/>
          </w:rPr>
          <w:t>关键信息基础设施保护实施</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_Toc94012355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2</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56" w:history="1">
        <w:r w:rsidR="00140B8E" w:rsidRPr="00140B8E">
          <w:rPr>
            <w:rStyle w:val="affff8"/>
            <w:rFonts w:asciiTheme="minorEastAsia" w:hAnsiTheme="minorEastAsia"/>
            <w:noProof/>
          </w:rPr>
          <w:t xml:space="preserve">6.4  </w:t>
        </w:r>
        <w:r w:rsidR="00140B8E" w:rsidRPr="00140B8E">
          <w:rPr>
            <w:rStyle w:val="affff8"/>
            <w:rFonts w:asciiTheme="minorEastAsia" w:hAnsiTheme="minorEastAsia" w:hint="eastAsia"/>
            <w:noProof/>
          </w:rPr>
          <w:t>安全审查制度实施</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_Toc94012356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2</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57" w:history="1">
        <w:r w:rsidR="00140B8E" w:rsidRPr="00140B8E">
          <w:rPr>
            <w:rStyle w:val="affff8"/>
            <w:rFonts w:asciiTheme="minorEastAsia" w:hAnsiTheme="minorEastAsia"/>
            <w:noProof/>
          </w:rPr>
          <w:t xml:space="preserve">6.5  </w:t>
        </w:r>
        <w:r w:rsidR="00140B8E" w:rsidRPr="00140B8E">
          <w:rPr>
            <w:rStyle w:val="affff8"/>
            <w:rFonts w:asciiTheme="minorEastAsia" w:hAnsiTheme="minorEastAsia" w:hint="eastAsia"/>
            <w:noProof/>
          </w:rPr>
          <w:t>应急管理实施</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_Toc94012357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3</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58" w:history="1">
        <w:r w:rsidR="00140B8E" w:rsidRPr="00140B8E">
          <w:rPr>
            <w:rStyle w:val="affff8"/>
            <w:rFonts w:asciiTheme="minorEastAsia" w:hAnsiTheme="minorEastAsia"/>
            <w:noProof/>
          </w:rPr>
          <w:t xml:space="preserve">7  </w:t>
        </w:r>
        <w:r w:rsidR="00140B8E" w:rsidRPr="00140B8E">
          <w:rPr>
            <w:rStyle w:val="affff8"/>
            <w:rFonts w:asciiTheme="minorEastAsia" w:hAnsiTheme="minorEastAsia" w:hint="eastAsia"/>
            <w:noProof/>
          </w:rPr>
          <w:t>风险控制</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_Toc94012358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3</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59" w:history="1">
        <w:r w:rsidR="00140B8E" w:rsidRPr="00140B8E">
          <w:rPr>
            <w:rStyle w:val="affff8"/>
            <w:rFonts w:asciiTheme="minorEastAsia" w:hAnsiTheme="minorEastAsia"/>
            <w:noProof/>
          </w:rPr>
          <w:t xml:space="preserve">7.1  </w:t>
        </w:r>
        <w:r w:rsidR="00140B8E" w:rsidRPr="00140B8E">
          <w:rPr>
            <w:rStyle w:val="affff8"/>
            <w:rFonts w:asciiTheme="minorEastAsia" w:hAnsiTheme="minorEastAsia" w:hint="eastAsia"/>
            <w:noProof/>
          </w:rPr>
          <w:t>网络犯罪控制</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_Toc94012359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3</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0" w:history="1">
        <w:r w:rsidR="00140B8E" w:rsidRPr="00140B8E">
          <w:rPr>
            <w:rStyle w:val="affff8"/>
            <w:rFonts w:asciiTheme="minorEastAsia" w:hAnsiTheme="minorEastAsia"/>
            <w:noProof/>
          </w:rPr>
          <w:t xml:space="preserve">7.2  </w:t>
        </w:r>
        <w:r w:rsidR="00140B8E" w:rsidRPr="00140B8E">
          <w:rPr>
            <w:rStyle w:val="affff8"/>
            <w:rFonts w:asciiTheme="minorEastAsia" w:hAnsiTheme="minorEastAsia" w:hint="eastAsia"/>
            <w:noProof/>
          </w:rPr>
          <w:t>威胁和漏洞通报</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_Toc94012360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3</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1" w:history="1">
        <w:r w:rsidR="00140B8E" w:rsidRPr="00140B8E">
          <w:rPr>
            <w:rStyle w:val="affff8"/>
            <w:rFonts w:asciiTheme="minorEastAsia" w:hAnsiTheme="minorEastAsia"/>
            <w:noProof/>
          </w:rPr>
          <w:t xml:space="preserve">7.3  </w:t>
        </w:r>
        <w:r w:rsidR="00140B8E" w:rsidRPr="00140B8E">
          <w:rPr>
            <w:rStyle w:val="affff8"/>
            <w:rFonts w:asciiTheme="minorEastAsia" w:hAnsiTheme="minorEastAsia" w:hint="eastAsia"/>
            <w:noProof/>
          </w:rPr>
          <w:t>事件监测、评估与响应</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_Toc94012361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3</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2" w:history="1">
        <w:r w:rsidR="00140B8E" w:rsidRPr="00140B8E">
          <w:rPr>
            <w:rStyle w:val="affff8"/>
            <w:rFonts w:asciiTheme="minorEastAsia" w:hAnsiTheme="minorEastAsia"/>
            <w:noProof/>
          </w:rPr>
          <w:t xml:space="preserve">7.4  </w:t>
        </w:r>
        <w:r w:rsidR="00140B8E" w:rsidRPr="00140B8E">
          <w:rPr>
            <w:rStyle w:val="affff8"/>
            <w:rFonts w:asciiTheme="minorEastAsia" w:hAnsiTheme="minorEastAsia" w:hint="eastAsia"/>
            <w:noProof/>
          </w:rPr>
          <w:t>信息共享</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_Toc94012362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4</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3" w:history="1">
        <w:r w:rsidR="00140B8E" w:rsidRPr="00140B8E">
          <w:rPr>
            <w:rStyle w:val="affff8"/>
            <w:rFonts w:asciiTheme="minorEastAsia" w:hAnsiTheme="minorEastAsia"/>
            <w:noProof/>
          </w:rPr>
          <w:t xml:space="preserve">7.5  </w:t>
        </w:r>
        <w:r w:rsidR="00140B8E" w:rsidRPr="00140B8E">
          <w:rPr>
            <w:rStyle w:val="affff8"/>
            <w:rFonts w:asciiTheme="minorEastAsia" w:hAnsiTheme="minorEastAsia" w:hint="eastAsia"/>
            <w:noProof/>
          </w:rPr>
          <w:t>城市整体防护</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_Toc94012363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4</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4" w:history="1">
        <w:r w:rsidR="00140B8E" w:rsidRPr="00140B8E">
          <w:rPr>
            <w:rStyle w:val="affff8"/>
            <w:rFonts w:asciiTheme="minorEastAsia" w:hAnsiTheme="minorEastAsia"/>
            <w:noProof/>
          </w:rPr>
          <w:t xml:space="preserve">7.6  </w:t>
        </w:r>
        <w:r w:rsidR="00140B8E" w:rsidRPr="00140B8E">
          <w:rPr>
            <w:rStyle w:val="affff8"/>
            <w:rFonts w:asciiTheme="minorEastAsia" w:hAnsiTheme="minorEastAsia" w:hint="eastAsia"/>
            <w:noProof/>
          </w:rPr>
          <w:t>数据安全</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_Toc94012364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4</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65" w:history="1">
        <w:r w:rsidR="00140B8E" w:rsidRPr="00140B8E">
          <w:rPr>
            <w:rStyle w:val="affff8"/>
            <w:rFonts w:asciiTheme="minorEastAsia" w:hAnsiTheme="minorEastAsia"/>
            <w:noProof/>
          </w:rPr>
          <w:t xml:space="preserve">8  </w:t>
        </w:r>
        <w:r w:rsidR="00140B8E" w:rsidRPr="00140B8E">
          <w:rPr>
            <w:rStyle w:val="affff8"/>
            <w:rFonts w:asciiTheme="minorEastAsia" w:hAnsiTheme="minorEastAsia" w:hint="eastAsia"/>
            <w:noProof/>
          </w:rPr>
          <w:t>网络安全文化</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_Toc94012365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5</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6" w:history="1">
        <w:r w:rsidR="00140B8E" w:rsidRPr="00140B8E">
          <w:rPr>
            <w:rStyle w:val="affff8"/>
            <w:rFonts w:asciiTheme="minorEastAsia" w:hAnsiTheme="minorEastAsia"/>
            <w:noProof/>
          </w:rPr>
          <w:t xml:space="preserve">8.1  </w:t>
        </w:r>
        <w:r w:rsidR="00140B8E" w:rsidRPr="00140B8E">
          <w:rPr>
            <w:rStyle w:val="affff8"/>
            <w:rFonts w:asciiTheme="minorEastAsia" w:hAnsiTheme="minorEastAsia" w:hint="eastAsia"/>
            <w:noProof/>
          </w:rPr>
          <w:t>网络安全宣传与活动</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_Toc94012366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5</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7" w:history="1">
        <w:r w:rsidR="00140B8E" w:rsidRPr="00140B8E">
          <w:rPr>
            <w:rStyle w:val="affff8"/>
            <w:rFonts w:asciiTheme="minorEastAsia" w:hAnsiTheme="minorEastAsia"/>
            <w:noProof/>
          </w:rPr>
          <w:t xml:space="preserve">8.2  </w:t>
        </w:r>
        <w:r w:rsidR="00140B8E" w:rsidRPr="00140B8E">
          <w:rPr>
            <w:rStyle w:val="affff8"/>
            <w:rFonts w:asciiTheme="minorEastAsia" w:hAnsiTheme="minorEastAsia" w:hint="eastAsia"/>
            <w:noProof/>
          </w:rPr>
          <w:t>网络安全报送机制</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_Toc94012367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5</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68" w:history="1">
        <w:r w:rsidR="00140B8E" w:rsidRPr="00140B8E">
          <w:rPr>
            <w:rStyle w:val="affff8"/>
            <w:rFonts w:asciiTheme="minorEastAsia" w:hAnsiTheme="minorEastAsia"/>
            <w:noProof/>
          </w:rPr>
          <w:t xml:space="preserve">8.3  </w:t>
        </w:r>
        <w:r w:rsidR="00140B8E" w:rsidRPr="00140B8E">
          <w:rPr>
            <w:rStyle w:val="affff8"/>
            <w:rFonts w:asciiTheme="minorEastAsia" w:hAnsiTheme="minorEastAsia" w:hint="eastAsia"/>
            <w:noProof/>
          </w:rPr>
          <w:t>网络安全人才培养</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_Toc94012368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5</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69" w:history="1">
        <w:r w:rsidR="00140B8E" w:rsidRPr="00140B8E">
          <w:rPr>
            <w:rStyle w:val="affff8"/>
            <w:rFonts w:asciiTheme="minorEastAsia" w:hAnsiTheme="minorEastAsia"/>
            <w:noProof/>
          </w:rPr>
          <w:t xml:space="preserve">9  </w:t>
        </w:r>
        <w:r w:rsidR="00140B8E" w:rsidRPr="00140B8E">
          <w:rPr>
            <w:rStyle w:val="affff8"/>
            <w:rFonts w:asciiTheme="minorEastAsia" w:hAnsiTheme="minorEastAsia" w:hint="eastAsia"/>
            <w:noProof/>
          </w:rPr>
          <w:t>研究创新</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_Toc94012369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5</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0" w:history="1">
        <w:r w:rsidR="00140B8E" w:rsidRPr="00140B8E">
          <w:rPr>
            <w:rStyle w:val="affff8"/>
            <w:rFonts w:asciiTheme="minorEastAsia" w:hAnsiTheme="minorEastAsia"/>
            <w:noProof/>
          </w:rPr>
          <w:t xml:space="preserve">9.1  </w:t>
        </w:r>
        <w:r w:rsidR="00140B8E" w:rsidRPr="00140B8E">
          <w:rPr>
            <w:rStyle w:val="affff8"/>
            <w:rFonts w:asciiTheme="minorEastAsia" w:hAnsiTheme="minorEastAsia" w:hint="eastAsia"/>
            <w:noProof/>
          </w:rPr>
          <w:t>网络安全创新投资</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_Toc94012370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5</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1" w:history="1">
        <w:r w:rsidR="00140B8E" w:rsidRPr="00140B8E">
          <w:rPr>
            <w:rStyle w:val="affff8"/>
            <w:rFonts w:asciiTheme="minorEastAsia" w:hAnsiTheme="minorEastAsia"/>
            <w:noProof/>
          </w:rPr>
          <w:t xml:space="preserve">9.2  </w:t>
        </w:r>
        <w:r w:rsidR="00140B8E" w:rsidRPr="00140B8E">
          <w:rPr>
            <w:rStyle w:val="affff8"/>
            <w:rFonts w:asciiTheme="minorEastAsia" w:hAnsiTheme="minorEastAsia" w:hint="eastAsia"/>
            <w:noProof/>
          </w:rPr>
          <w:t>网络安全创新环境</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_Toc94012371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6</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2" w:history="1">
        <w:r w:rsidR="00140B8E" w:rsidRPr="00140B8E">
          <w:rPr>
            <w:rStyle w:val="affff8"/>
            <w:rFonts w:asciiTheme="minorEastAsia" w:hAnsiTheme="minorEastAsia"/>
            <w:noProof/>
          </w:rPr>
          <w:t xml:space="preserve">9.3  </w:t>
        </w:r>
        <w:r w:rsidR="00140B8E" w:rsidRPr="00140B8E">
          <w:rPr>
            <w:rStyle w:val="affff8"/>
            <w:rFonts w:asciiTheme="minorEastAsia" w:hAnsiTheme="minorEastAsia" w:hint="eastAsia"/>
            <w:noProof/>
          </w:rPr>
          <w:t>网络安全创新水平</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_Toc94012372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6</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73" w:history="1">
        <w:r w:rsidR="00140B8E" w:rsidRPr="00140B8E">
          <w:rPr>
            <w:rStyle w:val="affff8"/>
            <w:rFonts w:asciiTheme="minorEastAsia" w:hAnsiTheme="minorEastAsia"/>
            <w:noProof/>
          </w:rPr>
          <w:t xml:space="preserve">10  </w:t>
        </w:r>
        <w:r w:rsidR="00140B8E" w:rsidRPr="00140B8E">
          <w:rPr>
            <w:rStyle w:val="affff8"/>
            <w:rFonts w:asciiTheme="minorEastAsia" w:hAnsiTheme="minorEastAsia" w:hint="eastAsia"/>
            <w:noProof/>
          </w:rPr>
          <w:t>发展协同</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_Toc94012373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6</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4" w:history="1">
        <w:r w:rsidR="00140B8E" w:rsidRPr="00140B8E">
          <w:rPr>
            <w:rStyle w:val="affff8"/>
            <w:rFonts w:asciiTheme="minorEastAsia" w:hAnsiTheme="minorEastAsia"/>
            <w:noProof/>
          </w:rPr>
          <w:t xml:space="preserve">10.1  </w:t>
        </w:r>
        <w:r w:rsidR="00140B8E" w:rsidRPr="00140B8E">
          <w:rPr>
            <w:rStyle w:val="affff8"/>
            <w:rFonts w:asciiTheme="minorEastAsia" w:hAnsiTheme="minorEastAsia" w:hint="eastAsia"/>
            <w:noProof/>
          </w:rPr>
          <w:t>网络安全产业发展</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_Toc94012374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6</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5" w:history="1">
        <w:r w:rsidR="00140B8E" w:rsidRPr="00140B8E">
          <w:rPr>
            <w:rStyle w:val="affff8"/>
            <w:rFonts w:asciiTheme="minorEastAsia" w:hAnsiTheme="minorEastAsia"/>
            <w:noProof/>
          </w:rPr>
          <w:t xml:space="preserve">10.2  </w:t>
        </w:r>
        <w:r w:rsidR="00140B8E" w:rsidRPr="00140B8E">
          <w:rPr>
            <w:rStyle w:val="affff8"/>
            <w:rFonts w:asciiTheme="minorEastAsia" w:hAnsiTheme="minorEastAsia" w:hint="eastAsia"/>
            <w:noProof/>
          </w:rPr>
          <w:t>政企合作</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_Toc94012375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7</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6" w:history="1">
        <w:r w:rsidR="00140B8E" w:rsidRPr="00140B8E">
          <w:rPr>
            <w:rStyle w:val="affff8"/>
            <w:rFonts w:asciiTheme="minorEastAsia" w:hAnsiTheme="minorEastAsia"/>
            <w:noProof/>
          </w:rPr>
          <w:t xml:space="preserve">10.3  </w:t>
        </w:r>
        <w:r w:rsidR="00140B8E" w:rsidRPr="00140B8E">
          <w:rPr>
            <w:rStyle w:val="affff8"/>
            <w:rFonts w:asciiTheme="minorEastAsia" w:hAnsiTheme="minorEastAsia" w:hint="eastAsia"/>
            <w:noProof/>
          </w:rPr>
          <w:t>跨城市合作</w:t>
        </w:r>
        <w:bookmarkStart w:id="0" w:name="_GoBack"/>
        <w:bookmarkEnd w:id="0"/>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_Toc94012376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7</w:t>
        </w:r>
        <w:r w:rsidR="00140B8E" w:rsidRPr="00140B8E">
          <w:rPr>
            <w:rFonts w:asciiTheme="minorEastAsia" w:hAnsiTheme="minorEastAsia"/>
            <w:noProof/>
            <w:webHidden/>
          </w:rPr>
          <w:fldChar w:fldCharType="end"/>
        </w:r>
      </w:hyperlink>
    </w:p>
    <w:p w:rsidR="00140B8E" w:rsidRPr="00140B8E" w:rsidRDefault="00FA6FB4">
      <w:pPr>
        <w:pStyle w:val="24"/>
        <w:tabs>
          <w:tab w:val="right" w:leader="dot" w:pos="9345"/>
        </w:tabs>
        <w:rPr>
          <w:rFonts w:asciiTheme="minorEastAsia" w:hAnsiTheme="minorEastAsia"/>
          <w:noProof/>
        </w:rPr>
      </w:pPr>
      <w:hyperlink w:anchor="_Toc94012377" w:history="1">
        <w:r w:rsidR="00140B8E" w:rsidRPr="00140B8E">
          <w:rPr>
            <w:rStyle w:val="affff8"/>
            <w:rFonts w:asciiTheme="minorEastAsia" w:hAnsiTheme="minorEastAsia"/>
            <w:noProof/>
          </w:rPr>
          <w:t xml:space="preserve">10.4  </w:t>
        </w:r>
        <w:r w:rsidR="00140B8E" w:rsidRPr="00140B8E">
          <w:rPr>
            <w:rStyle w:val="affff8"/>
            <w:rFonts w:asciiTheme="minorEastAsia" w:hAnsiTheme="minorEastAsia" w:hint="eastAsia"/>
            <w:noProof/>
          </w:rPr>
          <w:t>网络安全市场</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_Toc94012377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7</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78" w:history="1">
        <w:r w:rsidR="00140B8E" w:rsidRPr="00140B8E">
          <w:rPr>
            <w:rStyle w:val="affff8"/>
            <w:rFonts w:asciiTheme="minorEastAsia" w:hAnsiTheme="minorEastAsia" w:hint="eastAsia"/>
            <w:noProof/>
          </w:rPr>
          <w:t>附录</w:t>
        </w:r>
        <w:r w:rsidR="00140B8E" w:rsidRPr="00140B8E">
          <w:rPr>
            <w:rStyle w:val="affff8"/>
            <w:rFonts w:asciiTheme="minorEastAsia" w:hAnsiTheme="minorEastAsia"/>
            <w:noProof/>
          </w:rPr>
          <w:t>A</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_Toc94012378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8</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79" w:history="1">
        <w:r w:rsidR="00140B8E" w:rsidRPr="00140B8E">
          <w:rPr>
            <w:rStyle w:val="affff8"/>
            <w:rFonts w:asciiTheme="minorEastAsia" w:hAnsiTheme="minorEastAsia" w:hint="eastAsia"/>
            <w:noProof/>
          </w:rPr>
          <w:t>附录</w:t>
        </w:r>
        <w:r w:rsidR="00140B8E" w:rsidRPr="00140B8E">
          <w:rPr>
            <w:rStyle w:val="affff8"/>
            <w:rFonts w:asciiTheme="minorEastAsia" w:hAnsiTheme="minorEastAsia"/>
            <w:noProof/>
          </w:rPr>
          <w:t>B</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_Toc94012379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10</w:t>
        </w:r>
        <w:r w:rsidR="00140B8E" w:rsidRPr="00140B8E">
          <w:rPr>
            <w:rFonts w:asciiTheme="minorEastAsia" w:hAnsiTheme="minorEastAsia"/>
            <w:noProof/>
            <w:webHidden/>
          </w:rPr>
          <w:fldChar w:fldCharType="end"/>
        </w:r>
      </w:hyperlink>
    </w:p>
    <w:p w:rsidR="00140B8E" w:rsidRPr="00140B8E" w:rsidRDefault="00FA6FB4">
      <w:pPr>
        <w:pStyle w:val="10"/>
        <w:tabs>
          <w:tab w:val="right" w:leader="dot" w:pos="9345"/>
        </w:tabs>
        <w:rPr>
          <w:rFonts w:asciiTheme="minorEastAsia" w:hAnsiTheme="minorEastAsia"/>
          <w:noProof/>
        </w:rPr>
      </w:pPr>
      <w:hyperlink w:anchor="_Toc94012380" w:history="1">
        <w:r w:rsidR="00140B8E" w:rsidRPr="00140B8E">
          <w:rPr>
            <w:rStyle w:val="affff8"/>
            <w:rFonts w:asciiTheme="minorEastAsia" w:hAnsiTheme="minorEastAsia" w:hint="eastAsia"/>
            <w:noProof/>
          </w:rPr>
          <w:t>参考文献</w:t>
        </w:r>
        <w:r w:rsidR="00140B8E" w:rsidRPr="00140B8E">
          <w:rPr>
            <w:rFonts w:asciiTheme="minorEastAsia" w:hAnsiTheme="minorEastAsia"/>
            <w:noProof/>
            <w:webHidden/>
          </w:rPr>
          <w:tab/>
        </w:r>
        <w:r w:rsidR="00140B8E" w:rsidRPr="00140B8E">
          <w:rPr>
            <w:rFonts w:asciiTheme="minorEastAsia" w:hAnsiTheme="minorEastAsia"/>
            <w:noProof/>
            <w:webHidden/>
          </w:rPr>
          <w:fldChar w:fldCharType="begin"/>
        </w:r>
        <w:r w:rsidR="00140B8E" w:rsidRPr="00140B8E">
          <w:rPr>
            <w:rFonts w:asciiTheme="minorEastAsia" w:hAnsiTheme="minorEastAsia"/>
            <w:noProof/>
            <w:webHidden/>
          </w:rPr>
          <w:instrText xml:space="preserve"> PAGEREF _Toc94012380 \h </w:instrText>
        </w:r>
        <w:r w:rsidR="00140B8E" w:rsidRPr="00140B8E">
          <w:rPr>
            <w:rFonts w:asciiTheme="minorEastAsia" w:hAnsiTheme="minorEastAsia"/>
            <w:noProof/>
            <w:webHidden/>
          </w:rPr>
        </w:r>
        <w:r w:rsidR="00140B8E" w:rsidRPr="00140B8E">
          <w:rPr>
            <w:rFonts w:asciiTheme="minorEastAsia" w:hAnsiTheme="minorEastAsia"/>
            <w:noProof/>
            <w:webHidden/>
          </w:rPr>
          <w:fldChar w:fldCharType="separate"/>
        </w:r>
        <w:r w:rsidR="0080620B">
          <w:rPr>
            <w:rFonts w:asciiTheme="minorEastAsia" w:hAnsiTheme="minorEastAsia"/>
            <w:noProof/>
            <w:webHidden/>
          </w:rPr>
          <w:t>17</w:t>
        </w:r>
        <w:r w:rsidR="00140B8E" w:rsidRPr="00140B8E">
          <w:rPr>
            <w:rFonts w:asciiTheme="minorEastAsia" w:hAnsiTheme="minorEastAsia"/>
            <w:noProof/>
            <w:webHidden/>
          </w:rPr>
          <w:fldChar w:fldCharType="end"/>
        </w:r>
      </w:hyperlink>
    </w:p>
    <w:p w:rsidR="00A44626" w:rsidRDefault="00472C32">
      <w:pPr>
        <w:snapToGrid w:val="0"/>
        <w:jc w:val="left"/>
        <w:rPr>
          <w:rFonts w:asciiTheme="minorEastAsia" w:hAnsiTheme="minorEastAsia"/>
          <w:color w:val="000000" w:themeColor="text1"/>
          <w:szCs w:val="21"/>
        </w:rPr>
      </w:pPr>
      <w:r w:rsidRPr="00140B8E">
        <w:rPr>
          <w:rFonts w:asciiTheme="minorEastAsia" w:hAnsiTheme="minorEastAsia"/>
          <w:color w:val="000000" w:themeColor="text1"/>
          <w:szCs w:val="21"/>
        </w:rPr>
        <w:fldChar w:fldCharType="end"/>
      </w: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pPr>
    </w:p>
    <w:p w:rsidR="00A44626" w:rsidRDefault="00A44626">
      <w:pPr>
        <w:snapToGrid w:val="0"/>
        <w:jc w:val="left"/>
        <w:rPr>
          <w:rFonts w:asciiTheme="minorEastAsia" w:hAnsiTheme="minorEastAsia"/>
          <w:color w:val="000000" w:themeColor="text1"/>
          <w:szCs w:val="21"/>
        </w:rPr>
        <w:sectPr w:rsidR="00A44626">
          <w:headerReference w:type="default" r:id="rId12"/>
          <w:footerReference w:type="even" r:id="rId13"/>
          <w:footerReference w:type="default" r:id="rId14"/>
          <w:pgSz w:w="11907" w:h="16840"/>
          <w:pgMar w:top="1985" w:right="1134" w:bottom="1134" w:left="1418" w:header="1417" w:footer="1134" w:gutter="0"/>
          <w:pgNumType w:fmt="upperRoman" w:start="1"/>
          <w:cols w:space="425"/>
          <w:docGrid w:type="lines" w:linePitch="312"/>
        </w:sectPr>
      </w:pPr>
    </w:p>
    <w:p w:rsidR="00A44626" w:rsidRDefault="00472C32">
      <w:pPr>
        <w:pStyle w:val="affff6"/>
        <w:spacing w:before="691" w:after="520"/>
        <w:rPr>
          <w:rFonts w:ascii="黑体" w:eastAsia="黑体" w:hAnsi="黑体"/>
          <w:b w:val="0"/>
          <w:color w:val="000000" w:themeColor="text1"/>
        </w:rPr>
      </w:pPr>
      <w:bookmarkStart w:id="1" w:name="_Toc94012345"/>
      <w:r>
        <w:rPr>
          <w:rFonts w:ascii="黑体" w:eastAsia="黑体" w:hAnsi="黑体" w:hint="eastAsia"/>
          <w:b w:val="0"/>
          <w:color w:val="000000" w:themeColor="text1"/>
        </w:rPr>
        <w:lastRenderedPageBreak/>
        <w:t>前</w:t>
      </w:r>
      <w:r>
        <w:rPr>
          <w:rFonts w:ascii="黑体" w:eastAsia="黑体" w:hAnsi="黑体"/>
          <w:b w:val="0"/>
          <w:color w:val="000000" w:themeColor="text1"/>
        </w:rPr>
        <w:t xml:space="preserve">    </w:t>
      </w:r>
      <w:r>
        <w:rPr>
          <w:rFonts w:ascii="黑体" w:eastAsia="黑体" w:hAnsi="黑体" w:hint="eastAsia"/>
          <w:b w:val="0"/>
          <w:color w:val="000000" w:themeColor="text1"/>
        </w:rPr>
        <w:t>言</w:t>
      </w:r>
      <w:bookmarkEnd w:id="1"/>
    </w:p>
    <w:p w:rsidR="007056D9" w:rsidRDefault="007056D9" w:rsidP="007056D9">
      <w:pPr>
        <w:pStyle w:val="afffffc"/>
        <w:ind w:firstLine="420"/>
        <w:rPr>
          <w:color w:val="000000" w:themeColor="text1"/>
        </w:rPr>
      </w:pPr>
      <w:r>
        <w:rPr>
          <w:rFonts w:hint="eastAsia"/>
          <w:color w:val="000000" w:themeColor="text1"/>
        </w:rPr>
        <w:t>本文件按照GB/T 1.1—2020《标准化工作导则</w:t>
      </w:r>
      <w:r>
        <w:rPr>
          <w:color w:val="000000" w:themeColor="text1"/>
        </w:rPr>
        <w:t xml:space="preserve"> </w:t>
      </w:r>
      <w:r>
        <w:rPr>
          <w:rFonts w:hint="eastAsia"/>
          <w:color w:val="000000" w:themeColor="text1"/>
        </w:rPr>
        <w:t>第1部分：标准化文件的结构和起草规则》的规定起草。</w:t>
      </w:r>
    </w:p>
    <w:p w:rsidR="007056D9" w:rsidRDefault="007056D9" w:rsidP="007056D9">
      <w:pPr>
        <w:pStyle w:val="afffff7"/>
        <w:rPr>
          <w:color w:val="000000" w:themeColor="text1"/>
        </w:rPr>
      </w:pPr>
      <w:r>
        <w:rPr>
          <w:rFonts w:hint="eastAsia"/>
          <w:color w:val="000000" w:themeColor="text1"/>
        </w:rPr>
        <w:t>请注意本文件的某些内容可能涉及专利。本文件的发布机构不承担识别专利的责任。</w:t>
      </w:r>
    </w:p>
    <w:p w:rsidR="007056D9" w:rsidRDefault="007056D9" w:rsidP="007056D9">
      <w:pPr>
        <w:pStyle w:val="afffffc"/>
        <w:ind w:firstLine="420"/>
        <w:rPr>
          <w:color w:val="000000" w:themeColor="text1"/>
        </w:rPr>
      </w:pPr>
      <w:r>
        <w:rPr>
          <w:rFonts w:hint="eastAsia"/>
          <w:color w:val="000000" w:themeColor="text1"/>
        </w:rPr>
        <w:t>本文件由苏州市市委网信办和苏州市公安局提出。</w:t>
      </w:r>
    </w:p>
    <w:p w:rsidR="007056D9" w:rsidRDefault="007056D9" w:rsidP="007056D9">
      <w:pPr>
        <w:pStyle w:val="afffffc"/>
        <w:ind w:firstLine="420"/>
        <w:rPr>
          <w:color w:val="000000" w:themeColor="text1"/>
        </w:rPr>
      </w:pPr>
      <w:r>
        <w:rPr>
          <w:rFonts w:hint="eastAsia"/>
          <w:color w:val="000000" w:themeColor="text1"/>
        </w:rPr>
        <w:t>本文件由苏州市公安局归口。</w:t>
      </w:r>
    </w:p>
    <w:p w:rsidR="007056D9" w:rsidRPr="00094288" w:rsidRDefault="007056D9" w:rsidP="007056D9">
      <w:pPr>
        <w:pStyle w:val="afffffc"/>
        <w:ind w:firstLine="420"/>
        <w:rPr>
          <w:color w:val="000000" w:themeColor="text1"/>
        </w:rPr>
      </w:pPr>
      <w:r>
        <w:rPr>
          <w:rFonts w:hint="eastAsia"/>
          <w:color w:val="000000" w:themeColor="text1"/>
        </w:rPr>
        <w:t>本文件起草单位：苏州市公安局、</w:t>
      </w:r>
      <w:r>
        <w:t>苏州市质量和标准化院</w:t>
      </w:r>
      <w:r>
        <w:rPr>
          <w:rFonts w:hint="eastAsia"/>
        </w:rPr>
        <w:t>、</w:t>
      </w:r>
      <w:r w:rsidRPr="00094288">
        <w:rPr>
          <w:rFonts w:hint="eastAsia"/>
          <w:color w:val="000000" w:themeColor="text1"/>
        </w:rPr>
        <w:t>三六零科技集团有限公司、</w:t>
      </w:r>
      <w:r>
        <w:rPr>
          <w:rFonts w:hint="eastAsia"/>
          <w:color w:val="000000" w:themeColor="text1"/>
        </w:rPr>
        <w:t>北京鸿腾智能科技有限公司、江苏百达智慧网络科技有限公司、北京天云海数技术有限公司、北京信息科技大学。</w:t>
      </w:r>
    </w:p>
    <w:p w:rsidR="007056D9" w:rsidRDefault="007056D9" w:rsidP="007056D9">
      <w:pPr>
        <w:pStyle w:val="afffffc"/>
        <w:ind w:firstLine="420"/>
        <w:rPr>
          <w:rFonts w:ascii="Calibri" w:hAnsi="Calibri"/>
          <w:color w:val="000000" w:themeColor="text1"/>
          <w:kern w:val="2"/>
          <w:szCs w:val="21"/>
        </w:rPr>
      </w:pPr>
      <w:r w:rsidRPr="00094288">
        <w:rPr>
          <w:rFonts w:ascii="Calibri" w:hAnsi="Calibri" w:hint="eastAsia"/>
          <w:color w:val="000000" w:themeColor="text1"/>
          <w:kern w:val="2"/>
          <w:szCs w:val="21"/>
        </w:rPr>
        <w:t>本文件主要起草人：</w:t>
      </w:r>
    </w:p>
    <w:p w:rsidR="007056D9" w:rsidRPr="00094288" w:rsidRDefault="007056D9" w:rsidP="007056D9">
      <w:pPr>
        <w:pStyle w:val="afffffc"/>
        <w:ind w:firstLine="420"/>
        <w:rPr>
          <w:rFonts w:ascii="Calibri" w:hAnsi="Calibri"/>
          <w:color w:val="000000" w:themeColor="text1"/>
          <w:kern w:val="2"/>
          <w:szCs w:val="21"/>
        </w:rPr>
      </w:pPr>
      <w:r>
        <w:rPr>
          <w:rFonts w:ascii="Calibri" w:hAnsi="Calibri" w:hint="eastAsia"/>
          <w:color w:val="000000" w:themeColor="text1"/>
          <w:kern w:val="2"/>
          <w:szCs w:val="21"/>
        </w:rPr>
        <w:t>本文件</w:t>
      </w:r>
      <w:r>
        <w:rPr>
          <w:rFonts w:ascii="Calibri" w:hAnsi="Calibri"/>
          <w:color w:val="000000" w:themeColor="text1"/>
          <w:kern w:val="2"/>
          <w:szCs w:val="21"/>
        </w:rPr>
        <w:t>为首次发布。</w:t>
      </w:r>
    </w:p>
    <w:p w:rsidR="00A44626" w:rsidRDefault="00A44626">
      <w:pPr>
        <w:snapToGrid w:val="0"/>
        <w:ind w:firstLineChars="200" w:firstLine="420"/>
        <w:rPr>
          <w:rFonts w:ascii="宋体" w:eastAsia="宋体" w:hAnsi="宋体" w:cs="宋体"/>
          <w:color w:val="000000" w:themeColor="text1"/>
          <w:kern w:val="0"/>
          <w:szCs w:val="21"/>
        </w:rPr>
      </w:pPr>
    </w:p>
    <w:p w:rsidR="00A44626" w:rsidRDefault="00A44626">
      <w:pPr>
        <w:snapToGrid w:val="0"/>
        <w:ind w:firstLineChars="200" w:firstLine="420"/>
        <w:rPr>
          <w:rFonts w:ascii="宋体" w:eastAsia="宋体" w:hAnsi="宋体" w:cs="宋体"/>
          <w:color w:val="000000" w:themeColor="text1"/>
          <w:kern w:val="0"/>
          <w:szCs w:val="21"/>
        </w:rPr>
      </w:pPr>
    </w:p>
    <w:p w:rsidR="00B46231" w:rsidRDefault="00B46231">
      <w:pPr>
        <w:snapToGrid w:val="0"/>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br w:type="page"/>
      </w:r>
    </w:p>
    <w:p w:rsidR="00B46231" w:rsidRDefault="00B46231">
      <w:pPr>
        <w:snapToGrid w:val="0"/>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lastRenderedPageBreak/>
        <w:br w:type="page"/>
      </w:r>
    </w:p>
    <w:p w:rsidR="00B46231" w:rsidRPr="00B46231" w:rsidRDefault="00B46231" w:rsidP="00B46231">
      <w:pPr>
        <w:pStyle w:val="affff6"/>
        <w:spacing w:before="691" w:after="520"/>
        <w:rPr>
          <w:rFonts w:ascii="黑体" w:eastAsia="黑体" w:hAnsi="黑体"/>
          <w:b w:val="0"/>
          <w:color w:val="000000" w:themeColor="text1"/>
        </w:rPr>
      </w:pPr>
      <w:bookmarkStart w:id="2" w:name="_Toc94012346"/>
      <w:r w:rsidRPr="00B46231">
        <w:rPr>
          <w:rFonts w:ascii="黑体" w:eastAsia="黑体" w:hAnsi="黑体" w:hint="eastAsia"/>
          <w:b w:val="0"/>
          <w:color w:val="000000" w:themeColor="text1"/>
        </w:rPr>
        <w:lastRenderedPageBreak/>
        <w:t>引    言</w:t>
      </w:r>
      <w:bookmarkEnd w:id="2"/>
    </w:p>
    <w:p w:rsidR="00B46231" w:rsidRDefault="00B46231" w:rsidP="00B46231">
      <w:pPr>
        <w:pStyle w:val="afffe"/>
        <w:ind w:firstLineChars="200" w:firstLine="420"/>
        <w:jc w:val="both"/>
      </w:pPr>
      <w:r>
        <w:rPr>
          <w:rFonts w:hint="eastAsia"/>
        </w:rPr>
        <w:t>从世界范围看，日益突出的网络安全威胁和风险，对组织机构和公共设施危害日益严重，进而阻碍城市正常运转，甚至瘫痪城市运作。城市正在成为网络威胁的受害者，平衡数字化时代城市发展与安全建设，是世界各国共同面对的一个难题。因此，对城市进行网络安全评价，全面掌握城市网络安全的状况和存在的问题，是保障城市网络安全的前提，也是支撑城市正常运行的基础。</w:t>
      </w:r>
    </w:p>
    <w:p w:rsidR="00B46231" w:rsidRDefault="00B46231" w:rsidP="00B46231">
      <w:pPr>
        <w:pStyle w:val="afffff7"/>
      </w:pPr>
      <w:r>
        <w:rPr>
          <w:rFonts w:hint="eastAsia"/>
        </w:rPr>
        <w:t>因此，需要对城市网络安全评价指标进行标准化设计，合理的评价指标框架，能够从多个角度和不同方面真实反映城市网络安全体系的能力和运行状态，并形成与之匹配的、具备可操作性的评价方法，进而为城市网络安全体系的改进和城市管理部门决策提供科学、合理的评价结论。</w:t>
      </w:r>
    </w:p>
    <w:p w:rsidR="00B46231" w:rsidRDefault="00B46231" w:rsidP="00B46231">
      <w:pPr>
        <w:pStyle w:val="afffffc"/>
        <w:ind w:firstLine="420"/>
        <w:rPr>
          <w:color w:val="000000" w:themeColor="text1"/>
        </w:rPr>
      </w:pPr>
      <w:r>
        <w:rPr>
          <w:rFonts w:hint="eastAsia"/>
          <w:color w:val="000000" w:themeColor="text1"/>
        </w:rPr>
        <w:t>本标准提出的城市网络安全评价指标，是一个逐级展开的三层指标体系，其中一级指标设定了政策规范实施、风险控制、网络安全文化、研究创新和发展协同，规约了城市网络安全评价的主要维度；二级指标设定了对应一级指标的基本要素；三级指标对应二级指标的具体评估内容和要求。</w:t>
      </w:r>
    </w:p>
    <w:p w:rsidR="00A44626" w:rsidRPr="00B46231" w:rsidRDefault="00B46231" w:rsidP="00B46231">
      <w:pPr>
        <w:pStyle w:val="afffffc"/>
        <w:ind w:firstLine="420"/>
        <w:rPr>
          <w:color w:val="000000" w:themeColor="text1"/>
        </w:rPr>
      </w:pPr>
      <w:r>
        <w:rPr>
          <w:rFonts w:hint="eastAsia"/>
          <w:color w:val="000000" w:themeColor="text1"/>
        </w:rPr>
        <w:t>本标准旨在为区域政府开展相关工作提供参考。在实际应用中，区域政府可根据实际业务进行裁剪，如确定评价范围，决定需要全面开展评估还是只评估某些一级指标，还可对考核项的内容和权重进行调整，以符合当前城市状况和网络安全建设目标。</w:t>
      </w:r>
    </w:p>
    <w:p w:rsidR="00A44626" w:rsidRDefault="00A44626">
      <w:pPr>
        <w:tabs>
          <w:tab w:val="left" w:pos="7680"/>
        </w:tabs>
        <w:snapToGrid w:val="0"/>
        <w:ind w:firstLineChars="200" w:firstLine="420"/>
        <w:rPr>
          <w:rFonts w:ascii="宋体" w:eastAsia="宋体" w:hAnsi="宋体" w:cs="宋体"/>
          <w:color w:val="000000" w:themeColor="text1"/>
          <w:kern w:val="0"/>
          <w:szCs w:val="21"/>
        </w:rPr>
      </w:pPr>
    </w:p>
    <w:p w:rsidR="00A44626" w:rsidRDefault="00A44626">
      <w:pPr>
        <w:snapToGrid w:val="0"/>
        <w:ind w:firstLineChars="200" w:firstLine="420"/>
        <w:rPr>
          <w:rFonts w:ascii="宋体" w:eastAsia="宋体" w:hAnsi="宋体" w:cs="宋体"/>
          <w:color w:val="000000" w:themeColor="text1"/>
          <w:kern w:val="0"/>
          <w:szCs w:val="21"/>
        </w:rPr>
      </w:pPr>
    </w:p>
    <w:p w:rsidR="00A44626" w:rsidRDefault="00A44626" w:rsidP="003F29DB">
      <w:pPr>
        <w:snapToGrid w:val="0"/>
        <w:rPr>
          <w:rFonts w:ascii="宋体" w:eastAsia="宋体" w:hAnsi="宋体" w:cs="宋体"/>
          <w:color w:val="000000" w:themeColor="text1"/>
          <w:kern w:val="0"/>
          <w:szCs w:val="21"/>
        </w:rPr>
        <w:sectPr w:rsidR="00A44626">
          <w:headerReference w:type="even" r:id="rId15"/>
          <w:headerReference w:type="default" r:id="rId16"/>
          <w:footerReference w:type="default" r:id="rId17"/>
          <w:pgSz w:w="11907" w:h="16840"/>
          <w:pgMar w:top="1985" w:right="1134" w:bottom="1134" w:left="1418" w:header="1417" w:footer="1134" w:gutter="0"/>
          <w:pgNumType w:fmt="upperRoman"/>
          <w:cols w:space="425"/>
          <w:docGrid w:type="lines" w:linePitch="312"/>
        </w:sectPr>
      </w:pPr>
    </w:p>
    <w:p w:rsidR="00A44626" w:rsidRDefault="007056D9">
      <w:pPr>
        <w:spacing w:beforeLines="100" w:before="312" w:afterLines="100" w:after="312"/>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数字政府  城市</w:t>
      </w:r>
      <w:r>
        <w:rPr>
          <w:rFonts w:ascii="黑体" w:eastAsia="黑体" w:hAnsi="黑体"/>
          <w:color w:val="000000" w:themeColor="text1"/>
          <w:sz w:val="32"/>
          <w:szCs w:val="32"/>
        </w:rPr>
        <w:t>网络安全</w:t>
      </w:r>
      <w:r>
        <w:rPr>
          <w:rFonts w:ascii="黑体" w:eastAsia="黑体" w:hAnsi="黑体" w:hint="eastAsia"/>
          <w:color w:val="000000" w:themeColor="text1"/>
          <w:sz w:val="32"/>
          <w:szCs w:val="32"/>
        </w:rPr>
        <w:t>评价</w:t>
      </w:r>
      <w:r>
        <w:rPr>
          <w:rFonts w:ascii="黑体" w:eastAsia="黑体" w:hAnsi="黑体"/>
          <w:color w:val="000000" w:themeColor="text1"/>
          <w:sz w:val="32"/>
          <w:szCs w:val="32"/>
        </w:rPr>
        <w:t>指标</w:t>
      </w:r>
    </w:p>
    <w:p w:rsidR="007056D9" w:rsidRPr="00DE2F20" w:rsidRDefault="007056D9" w:rsidP="007056D9">
      <w:pPr>
        <w:pStyle w:val="affc"/>
        <w:numPr>
          <w:ilvl w:val="0"/>
          <w:numId w:val="0"/>
        </w:numPr>
        <w:spacing w:beforeLines="100" w:before="312" w:afterLines="100" w:after="312"/>
        <w:rPr>
          <w:color w:val="000000" w:themeColor="text1"/>
        </w:rPr>
      </w:pPr>
      <w:bookmarkStart w:id="3" w:name="_Toc17233325"/>
      <w:bookmarkStart w:id="4" w:name="_Toc24884218"/>
      <w:bookmarkStart w:id="5" w:name="_Toc26648465"/>
      <w:bookmarkStart w:id="6" w:name="_Toc26986530"/>
      <w:bookmarkStart w:id="7" w:name="_Toc24884211"/>
      <w:bookmarkStart w:id="8" w:name="_Toc17233333"/>
      <w:bookmarkStart w:id="9" w:name="_Toc26986771"/>
      <w:bookmarkStart w:id="10" w:name="_Toc26718930"/>
      <w:bookmarkStart w:id="11" w:name="_Toc93776743"/>
      <w:bookmarkStart w:id="12" w:name="_Toc94012347"/>
      <w:r>
        <w:rPr>
          <w:rFonts w:hint="eastAsia"/>
          <w:color w:val="000000" w:themeColor="text1"/>
        </w:rPr>
        <w:t>1  范围</w:t>
      </w:r>
      <w:bookmarkEnd w:id="3"/>
      <w:bookmarkEnd w:id="4"/>
      <w:bookmarkEnd w:id="5"/>
      <w:bookmarkEnd w:id="6"/>
      <w:bookmarkEnd w:id="7"/>
      <w:bookmarkEnd w:id="8"/>
      <w:bookmarkEnd w:id="9"/>
      <w:bookmarkEnd w:id="10"/>
      <w:bookmarkEnd w:id="11"/>
      <w:bookmarkEnd w:id="12"/>
    </w:p>
    <w:p w:rsidR="007056D9" w:rsidRPr="00DE2F20" w:rsidRDefault="007056D9" w:rsidP="007056D9">
      <w:pPr>
        <w:pStyle w:val="afffff7"/>
        <w:rPr>
          <w:color w:val="000000" w:themeColor="text1"/>
        </w:rPr>
      </w:pPr>
      <w:bookmarkStart w:id="13" w:name="_Toc17233334"/>
      <w:bookmarkStart w:id="14" w:name="_Toc26648466"/>
      <w:bookmarkStart w:id="15" w:name="_Toc24884219"/>
      <w:bookmarkStart w:id="16" w:name="_Toc24884212"/>
      <w:bookmarkStart w:id="17" w:name="_Toc17233326"/>
      <w:r w:rsidRPr="00DE2F20">
        <w:rPr>
          <w:rFonts w:hint="eastAsia"/>
          <w:color w:val="000000" w:themeColor="text1"/>
        </w:rPr>
        <w:t>本文件给出了</w:t>
      </w:r>
      <w:r w:rsidRPr="00DE2F20">
        <w:rPr>
          <w:rFonts w:hAnsi="宋体" w:hint="eastAsia"/>
          <w:color w:val="000000" w:themeColor="text1"/>
          <w:szCs w:val="21"/>
        </w:rPr>
        <w:t>城市网络安全评价指标的缩略语、基本原则、指标体系框架等内容</w:t>
      </w:r>
      <w:r w:rsidRPr="00DE2F20">
        <w:rPr>
          <w:rFonts w:hint="eastAsia"/>
          <w:color w:val="000000" w:themeColor="text1"/>
        </w:rPr>
        <w:t>。</w:t>
      </w:r>
    </w:p>
    <w:p w:rsidR="007056D9" w:rsidRDefault="007056D9" w:rsidP="007056D9">
      <w:pPr>
        <w:pStyle w:val="afffffc"/>
        <w:ind w:firstLine="420"/>
        <w:rPr>
          <w:color w:val="000000" w:themeColor="text1"/>
        </w:rPr>
      </w:pPr>
      <w:r>
        <w:rPr>
          <w:rFonts w:hint="eastAsia"/>
          <w:color w:val="000000" w:themeColor="text1"/>
        </w:rPr>
        <w:t>本文件适用区域政府</w:t>
      </w:r>
      <w:r>
        <w:rPr>
          <w:rFonts w:hint="eastAsia"/>
          <w:color w:val="000000" w:themeColor="text1"/>
          <w:lang w:eastAsia="zh-Hans"/>
        </w:rPr>
        <w:t>开展</w:t>
      </w:r>
      <w:r>
        <w:rPr>
          <w:rFonts w:hAnsi="宋体" w:hint="eastAsia"/>
          <w:color w:val="000000" w:themeColor="text1"/>
          <w:szCs w:val="21"/>
        </w:rPr>
        <w:t>城市网络安全评价</w:t>
      </w:r>
      <w:r>
        <w:rPr>
          <w:rFonts w:hAnsi="宋体" w:hint="eastAsia"/>
          <w:color w:val="000000" w:themeColor="text1"/>
          <w:szCs w:val="21"/>
          <w:lang w:eastAsia="zh-Hans"/>
        </w:rPr>
        <w:t>工作</w:t>
      </w:r>
      <w:r>
        <w:rPr>
          <w:rFonts w:hint="eastAsia"/>
          <w:color w:val="000000" w:themeColor="text1"/>
        </w:rPr>
        <w:t>。</w:t>
      </w:r>
    </w:p>
    <w:p w:rsidR="007056D9" w:rsidRDefault="007056D9" w:rsidP="007056D9">
      <w:pPr>
        <w:pStyle w:val="affc"/>
        <w:numPr>
          <w:ilvl w:val="0"/>
          <w:numId w:val="0"/>
        </w:numPr>
        <w:spacing w:beforeLines="100" w:before="312" w:afterLines="100" w:after="312"/>
        <w:rPr>
          <w:color w:val="000000" w:themeColor="text1"/>
        </w:rPr>
      </w:pPr>
      <w:bookmarkStart w:id="18" w:name="_Toc26986772"/>
      <w:bookmarkStart w:id="19" w:name="_Toc26986531"/>
      <w:bookmarkStart w:id="20" w:name="_Toc26718931"/>
      <w:bookmarkStart w:id="21" w:name="_Toc93776744"/>
      <w:bookmarkStart w:id="22" w:name="_Toc94012348"/>
      <w:r>
        <w:rPr>
          <w:rFonts w:hint="eastAsia"/>
          <w:color w:val="000000" w:themeColor="text1"/>
        </w:rPr>
        <w:t>2  规范性引用文件</w:t>
      </w:r>
      <w:bookmarkEnd w:id="13"/>
      <w:bookmarkEnd w:id="14"/>
      <w:bookmarkEnd w:id="15"/>
      <w:bookmarkEnd w:id="16"/>
      <w:bookmarkEnd w:id="17"/>
      <w:bookmarkEnd w:id="18"/>
      <w:bookmarkEnd w:id="19"/>
      <w:bookmarkEnd w:id="20"/>
      <w:bookmarkEnd w:id="21"/>
      <w:bookmarkEnd w:id="22"/>
    </w:p>
    <w:p w:rsidR="007056D9" w:rsidRPr="007056D9" w:rsidRDefault="007056D9" w:rsidP="00DF6027">
      <w:pPr>
        <w:pStyle w:val="23"/>
        <w:spacing w:line="240" w:lineRule="auto"/>
        <w:rPr>
          <w:rFonts w:ascii="Times New Roman" w:hAnsi="Times New Roman"/>
          <w:szCs w:val="21"/>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056D9" w:rsidRDefault="007056D9" w:rsidP="00DF6027">
      <w:pPr>
        <w:pStyle w:val="afffffc"/>
        <w:ind w:firstLine="420"/>
        <w:rPr>
          <w:color w:val="000000" w:themeColor="text1"/>
        </w:rPr>
      </w:pPr>
      <w:r>
        <w:rPr>
          <w:rFonts w:hint="eastAsia"/>
          <w:color w:val="000000" w:themeColor="text1"/>
        </w:rPr>
        <w:t>GB/</w:t>
      </w:r>
      <w:r>
        <w:rPr>
          <w:color w:val="000000" w:themeColor="text1"/>
        </w:rPr>
        <w:t xml:space="preserve">T 25069  </w:t>
      </w:r>
      <w:r>
        <w:rPr>
          <w:rFonts w:hint="eastAsia"/>
          <w:color w:val="000000" w:themeColor="text1"/>
        </w:rPr>
        <w:t xml:space="preserve">信息安全技术 </w:t>
      </w:r>
      <w:r>
        <w:rPr>
          <w:color w:val="000000" w:themeColor="text1"/>
        </w:rPr>
        <w:t xml:space="preserve"> </w:t>
      </w:r>
      <w:r>
        <w:rPr>
          <w:rFonts w:hint="eastAsia"/>
          <w:color w:val="000000" w:themeColor="text1"/>
        </w:rPr>
        <w:t>术语</w:t>
      </w:r>
    </w:p>
    <w:p w:rsidR="007056D9" w:rsidRDefault="007056D9" w:rsidP="00DF6027">
      <w:pPr>
        <w:pStyle w:val="afffffc"/>
        <w:ind w:firstLine="420"/>
        <w:rPr>
          <w:color w:val="000000" w:themeColor="text1"/>
        </w:rPr>
      </w:pPr>
      <w:r>
        <w:rPr>
          <w:rFonts w:hint="eastAsia"/>
          <w:color w:val="000000" w:themeColor="text1"/>
        </w:rPr>
        <w:t>GB</w:t>
      </w:r>
      <w:r>
        <w:rPr>
          <w:color w:val="000000" w:themeColor="text1"/>
        </w:rPr>
        <w:t>/</w:t>
      </w:r>
      <w:r>
        <w:rPr>
          <w:rFonts w:hint="eastAsia"/>
          <w:color w:val="000000" w:themeColor="text1"/>
        </w:rPr>
        <w:t xml:space="preserve">T 28448-2019 </w:t>
      </w:r>
      <w:r>
        <w:rPr>
          <w:color w:val="000000" w:themeColor="text1"/>
        </w:rPr>
        <w:t xml:space="preserve"> </w:t>
      </w:r>
      <w:r>
        <w:rPr>
          <w:rFonts w:hint="eastAsia"/>
          <w:color w:val="000000" w:themeColor="text1"/>
        </w:rPr>
        <w:t>信息安全技术  网络安全等级保护测评要求</w:t>
      </w:r>
    </w:p>
    <w:p w:rsidR="007056D9" w:rsidRDefault="007056D9" w:rsidP="00DF6027">
      <w:pPr>
        <w:pStyle w:val="afffffc"/>
        <w:ind w:firstLine="420"/>
        <w:rPr>
          <w:color w:val="000000" w:themeColor="text1"/>
        </w:rPr>
      </w:pPr>
      <w:r>
        <w:rPr>
          <w:rFonts w:hint="eastAsia"/>
          <w:color w:val="000000" w:themeColor="text1"/>
        </w:rPr>
        <w:t>GB/T 36637-2018</w:t>
      </w:r>
      <w:r>
        <w:rPr>
          <w:color w:val="000000" w:themeColor="text1"/>
        </w:rPr>
        <w:t xml:space="preserve"> </w:t>
      </w:r>
      <w:r>
        <w:rPr>
          <w:rFonts w:hint="eastAsia"/>
          <w:color w:val="000000" w:themeColor="text1"/>
        </w:rPr>
        <w:t xml:space="preserve"> 信息安全技术 </w:t>
      </w:r>
      <w:r>
        <w:rPr>
          <w:color w:val="000000" w:themeColor="text1"/>
        </w:rPr>
        <w:t xml:space="preserve"> </w:t>
      </w:r>
      <w:r>
        <w:rPr>
          <w:rFonts w:hint="eastAsia"/>
          <w:color w:val="000000" w:themeColor="text1"/>
        </w:rPr>
        <w:t>ICT供应链安全风险管理指南</w:t>
      </w:r>
    </w:p>
    <w:p w:rsidR="007056D9" w:rsidRDefault="007056D9" w:rsidP="007056D9">
      <w:pPr>
        <w:pStyle w:val="affc"/>
        <w:numPr>
          <w:ilvl w:val="0"/>
          <w:numId w:val="0"/>
        </w:numPr>
        <w:spacing w:beforeLines="100" w:before="312" w:afterLines="100" w:after="312"/>
        <w:rPr>
          <w:color w:val="000000" w:themeColor="text1"/>
        </w:rPr>
      </w:pPr>
      <w:bookmarkStart w:id="23" w:name="_Toc93517574"/>
      <w:bookmarkStart w:id="24" w:name="_Toc93776745"/>
      <w:bookmarkStart w:id="25" w:name="_Toc94012349"/>
      <w:bookmarkEnd w:id="23"/>
      <w:r w:rsidRPr="007056D9">
        <w:rPr>
          <w:rFonts w:hint="eastAsia"/>
          <w:color w:val="000000" w:themeColor="text1"/>
        </w:rPr>
        <w:t>3  术语和定义</w:t>
      </w:r>
      <w:bookmarkStart w:id="26" w:name="_Toc26986532"/>
      <w:bookmarkEnd w:id="24"/>
      <w:bookmarkEnd w:id="25"/>
      <w:bookmarkEnd w:id="26"/>
    </w:p>
    <w:p w:rsidR="007056D9" w:rsidRDefault="007056D9" w:rsidP="007056D9">
      <w:pPr>
        <w:pStyle w:val="afffff7"/>
        <w:rPr>
          <w:color w:val="000000" w:themeColor="text1"/>
        </w:rPr>
      </w:pPr>
      <w:r>
        <w:rPr>
          <w:rFonts w:hint="eastAsia"/>
          <w:color w:val="000000" w:themeColor="text1"/>
        </w:rPr>
        <w:t>GB</w:t>
      </w:r>
      <w:r>
        <w:rPr>
          <w:color w:val="000000" w:themeColor="text1"/>
        </w:rPr>
        <w:t>/T 25069</w:t>
      </w:r>
      <w:r>
        <w:rPr>
          <w:rFonts w:hint="eastAsia"/>
          <w:color w:val="000000" w:themeColor="text1"/>
        </w:rPr>
        <w:t>界定的以及下列术语和定义适用于本文件。</w:t>
      </w:r>
    </w:p>
    <w:p w:rsidR="007056D9" w:rsidRDefault="007056D9" w:rsidP="007056D9">
      <w:pPr>
        <w:pStyle w:val="afff4"/>
        <w:numPr>
          <w:ilvl w:val="0"/>
          <w:numId w:val="0"/>
        </w:numPr>
        <w:ind w:left="420" w:hangingChars="200" w:hanging="420"/>
        <w:rPr>
          <w:rFonts w:ascii="黑体" w:eastAsia="黑体" w:hAnsi="黑体"/>
          <w:color w:val="000000" w:themeColor="text1"/>
        </w:rPr>
      </w:pPr>
      <w:r>
        <w:rPr>
          <w:rFonts w:ascii="黑体" w:eastAsia="黑体" w:hAnsi="黑体"/>
          <w:color w:val="000000" w:themeColor="text1"/>
        </w:rPr>
        <w:t xml:space="preserve">3.1 </w:t>
      </w:r>
    </w:p>
    <w:p w:rsidR="007056D9" w:rsidRPr="007056D9" w:rsidRDefault="007056D9" w:rsidP="007056D9">
      <w:pPr>
        <w:pStyle w:val="afff4"/>
        <w:numPr>
          <w:ilvl w:val="0"/>
          <w:numId w:val="0"/>
        </w:numPr>
        <w:ind w:leftChars="200" w:left="420"/>
        <w:rPr>
          <w:rFonts w:ascii="黑体" w:eastAsia="黑体" w:hAnsi="黑体"/>
          <w:color w:val="000000" w:themeColor="text1"/>
        </w:rPr>
      </w:pPr>
      <w:r>
        <w:rPr>
          <w:rFonts w:ascii="黑体" w:eastAsia="黑体" w:hAnsi="黑体" w:hint="eastAsia"/>
          <w:color w:val="000000" w:themeColor="text1"/>
        </w:rPr>
        <w:t>城市网络安全</w:t>
      </w:r>
      <w:r>
        <w:rPr>
          <w:rFonts w:ascii="黑体" w:eastAsia="黑体" w:hAnsi="黑体"/>
          <w:color w:val="000000" w:themeColor="text1"/>
        </w:rPr>
        <w:t xml:space="preserve">  </w:t>
      </w:r>
      <w:r w:rsidRPr="007056D9">
        <w:rPr>
          <w:rFonts w:ascii="黑体" w:eastAsia="黑体" w:hAnsi="黑体" w:cs="宋体" w:hint="eastAsia"/>
          <w:color w:val="000000" w:themeColor="text1"/>
        </w:rPr>
        <w:t>city</w:t>
      </w:r>
      <w:r w:rsidRPr="007056D9">
        <w:rPr>
          <w:rFonts w:ascii="黑体" w:eastAsia="黑体" w:hAnsi="黑体" w:cs="宋体"/>
          <w:color w:val="000000" w:themeColor="text1"/>
        </w:rPr>
        <w:t xml:space="preserve"> cybersecurity</w:t>
      </w:r>
    </w:p>
    <w:p w:rsidR="007056D9" w:rsidRDefault="007056D9" w:rsidP="007056D9">
      <w:pPr>
        <w:pStyle w:val="afffffc"/>
        <w:ind w:firstLine="420"/>
        <w:rPr>
          <w:color w:val="000000" w:themeColor="text1"/>
        </w:rPr>
      </w:pPr>
      <w:r>
        <w:rPr>
          <w:rFonts w:hint="eastAsia"/>
          <w:color w:val="000000" w:themeColor="text1"/>
        </w:rPr>
        <w:t>整个城市包括政府、机构和个人在内的主要实体，在网络空间中所面对的风险和应对状况。</w:t>
      </w:r>
    </w:p>
    <w:p w:rsidR="007056D9" w:rsidRDefault="007056D9" w:rsidP="007056D9">
      <w:pPr>
        <w:pStyle w:val="afff4"/>
        <w:numPr>
          <w:ilvl w:val="0"/>
          <w:numId w:val="0"/>
        </w:numPr>
        <w:rPr>
          <w:rFonts w:ascii="黑体" w:eastAsia="黑体" w:hAnsi="黑体"/>
          <w:color w:val="000000" w:themeColor="text1"/>
        </w:rPr>
      </w:pPr>
      <w:r>
        <w:rPr>
          <w:rFonts w:ascii="黑体" w:eastAsia="黑体" w:hAnsi="黑体" w:hint="eastAsia"/>
          <w:color w:val="000000" w:themeColor="text1"/>
        </w:rPr>
        <w:t>3</w:t>
      </w:r>
      <w:r>
        <w:rPr>
          <w:rFonts w:ascii="黑体" w:eastAsia="黑体" w:hAnsi="黑体"/>
          <w:color w:val="000000" w:themeColor="text1"/>
        </w:rPr>
        <w:t xml:space="preserve">.2  </w:t>
      </w:r>
    </w:p>
    <w:p w:rsidR="007056D9" w:rsidRDefault="007056D9" w:rsidP="007056D9">
      <w:pPr>
        <w:pStyle w:val="afff4"/>
        <w:numPr>
          <w:ilvl w:val="0"/>
          <w:numId w:val="0"/>
        </w:numPr>
        <w:ind w:left="420"/>
        <w:rPr>
          <w:rFonts w:ascii="黑体" w:eastAsia="黑体" w:hAnsi="黑体"/>
          <w:color w:val="000000" w:themeColor="text1"/>
        </w:rPr>
      </w:pPr>
      <w:r>
        <w:rPr>
          <w:rFonts w:ascii="黑体" w:eastAsia="黑体" w:hAnsi="黑体" w:hint="eastAsia"/>
          <w:color w:val="000000" w:themeColor="text1"/>
        </w:rPr>
        <w:t xml:space="preserve">监测 </w:t>
      </w:r>
      <w:r>
        <w:rPr>
          <w:rFonts w:ascii="黑体" w:eastAsia="黑体" w:hAnsi="黑体"/>
          <w:color w:val="000000" w:themeColor="text1"/>
        </w:rPr>
        <w:t xml:space="preserve"> monitoring</w:t>
      </w:r>
    </w:p>
    <w:p w:rsidR="007056D9" w:rsidRDefault="007056D9" w:rsidP="007056D9">
      <w:pPr>
        <w:pStyle w:val="afffffc"/>
        <w:ind w:firstLine="420"/>
        <w:rPr>
          <w:color w:val="000000" w:themeColor="text1"/>
        </w:rPr>
      </w:pPr>
      <w:r>
        <w:rPr>
          <w:rFonts w:hint="eastAsia"/>
          <w:color w:val="000000" w:themeColor="text1"/>
        </w:rPr>
        <w:t>通过部署探针，收集城市重要资产的安全状况。</w:t>
      </w:r>
    </w:p>
    <w:p w:rsidR="007056D9" w:rsidRPr="007056D9" w:rsidRDefault="007056D9" w:rsidP="007056D9">
      <w:pPr>
        <w:pStyle w:val="afff4"/>
        <w:numPr>
          <w:ilvl w:val="0"/>
          <w:numId w:val="0"/>
        </w:numPr>
        <w:rPr>
          <w:rFonts w:ascii="黑体" w:eastAsia="黑体" w:hAnsi="黑体"/>
          <w:color w:val="000000" w:themeColor="text1"/>
        </w:rPr>
      </w:pPr>
      <w:r w:rsidRPr="007056D9">
        <w:rPr>
          <w:rFonts w:ascii="黑体" w:eastAsia="黑体" w:hAnsi="黑体" w:hint="eastAsia"/>
          <w:color w:val="000000" w:themeColor="text1"/>
        </w:rPr>
        <w:t>3</w:t>
      </w:r>
      <w:r w:rsidRPr="007056D9">
        <w:rPr>
          <w:rFonts w:ascii="黑体" w:eastAsia="黑体" w:hAnsi="黑体"/>
          <w:color w:val="000000" w:themeColor="text1"/>
        </w:rPr>
        <w:t xml:space="preserve">.3  </w:t>
      </w:r>
    </w:p>
    <w:p w:rsidR="007056D9" w:rsidRDefault="007056D9" w:rsidP="007056D9">
      <w:pPr>
        <w:pStyle w:val="afff4"/>
        <w:numPr>
          <w:ilvl w:val="0"/>
          <w:numId w:val="0"/>
        </w:numPr>
        <w:ind w:left="420"/>
        <w:rPr>
          <w:rFonts w:ascii="黑体" w:eastAsia="黑体" w:hAnsi="黑体"/>
          <w:color w:val="000000" w:themeColor="text1"/>
        </w:rPr>
      </w:pPr>
      <w:r>
        <w:rPr>
          <w:rFonts w:ascii="黑体" w:eastAsia="黑体" w:hAnsi="黑体" w:hint="eastAsia"/>
          <w:color w:val="000000" w:themeColor="text1"/>
        </w:rPr>
        <w:t>评价</w:t>
      </w:r>
      <w:r>
        <w:rPr>
          <w:rFonts w:ascii="黑体" w:eastAsia="黑体" w:hAnsi="黑体"/>
          <w:color w:val="000000" w:themeColor="text1"/>
        </w:rPr>
        <w:t xml:space="preserve">  evaluate</w:t>
      </w:r>
    </w:p>
    <w:p w:rsidR="007056D9" w:rsidRDefault="007056D9" w:rsidP="007056D9">
      <w:pPr>
        <w:pStyle w:val="afffffc"/>
        <w:ind w:firstLine="420"/>
        <w:rPr>
          <w:color w:val="000000" w:themeColor="text1"/>
        </w:rPr>
      </w:pPr>
      <w:r>
        <w:rPr>
          <w:rFonts w:hint="eastAsia"/>
          <w:color w:val="000000" w:themeColor="text1"/>
        </w:rPr>
        <w:t>采集指标体系相关数据，通过专家评估或分析计算，得出反映现实状况的结果。</w:t>
      </w:r>
    </w:p>
    <w:p w:rsidR="007056D9" w:rsidRDefault="007056D9" w:rsidP="007056D9">
      <w:pPr>
        <w:pStyle w:val="affc"/>
        <w:numPr>
          <w:ilvl w:val="0"/>
          <w:numId w:val="0"/>
        </w:numPr>
        <w:spacing w:beforeLines="100" w:before="312" w:afterLines="100" w:after="312"/>
        <w:rPr>
          <w:color w:val="000000" w:themeColor="text1"/>
        </w:rPr>
      </w:pPr>
      <w:bookmarkStart w:id="27" w:name="_Toc93776746"/>
      <w:bookmarkStart w:id="28" w:name="_Toc94012350"/>
      <w:r>
        <w:rPr>
          <w:rFonts w:hint="eastAsia"/>
          <w:color w:val="000000" w:themeColor="text1"/>
        </w:rPr>
        <w:t>4  缩略语</w:t>
      </w:r>
      <w:bookmarkEnd w:id="27"/>
      <w:bookmarkEnd w:id="28"/>
    </w:p>
    <w:p w:rsidR="007056D9" w:rsidRDefault="007056D9" w:rsidP="007056D9">
      <w:pPr>
        <w:pStyle w:val="afffffc"/>
        <w:ind w:firstLine="420"/>
      </w:pPr>
      <w:r>
        <w:rPr>
          <w:rFonts w:hint="eastAsia"/>
        </w:rPr>
        <w:t>下列缩略语适用于本文件。</w:t>
      </w:r>
    </w:p>
    <w:p w:rsidR="007056D9" w:rsidRDefault="007056D9" w:rsidP="007056D9">
      <w:pPr>
        <w:pStyle w:val="afffffc"/>
        <w:ind w:firstLine="420"/>
      </w:pPr>
      <w:r>
        <w:rPr>
          <w:rFonts w:hint="eastAsia"/>
        </w:rPr>
        <w:t>ICT：信息与通信技术（I</w:t>
      </w:r>
      <w:r>
        <w:t>nformation and communications technology</w:t>
      </w:r>
      <w:r>
        <w:rPr>
          <w:rFonts w:hint="eastAsia"/>
        </w:rPr>
        <w:t>）</w:t>
      </w:r>
    </w:p>
    <w:p w:rsidR="007056D9" w:rsidRDefault="007056D9" w:rsidP="007056D9">
      <w:pPr>
        <w:pStyle w:val="afffffc"/>
        <w:ind w:firstLine="420"/>
      </w:pPr>
      <w:r>
        <w:rPr>
          <w:rFonts w:hint="eastAsia"/>
        </w:rPr>
        <w:t>PC：个人计算机（</w:t>
      </w:r>
      <w:r>
        <w:t xml:space="preserve">Personal </w:t>
      </w:r>
      <w:r>
        <w:rPr>
          <w:rFonts w:hint="eastAsia"/>
        </w:rPr>
        <w:t>c</w:t>
      </w:r>
      <w:r>
        <w:t>omputer</w:t>
      </w:r>
      <w:r>
        <w:rPr>
          <w:rFonts w:hint="eastAsia"/>
        </w:rPr>
        <w:t>）</w:t>
      </w:r>
    </w:p>
    <w:p w:rsidR="007056D9" w:rsidRDefault="007056D9" w:rsidP="007056D9">
      <w:pPr>
        <w:pStyle w:val="afffffc"/>
        <w:ind w:firstLine="420"/>
      </w:pPr>
      <w:r>
        <w:rPr>
          <w:rFonts w:hint="eastAsia"/>
        </w:rPr>
        <w:t>APP：移动互联网应用程序（Application）</w:t>
      </w:r>
    </w:p>
    <w:p w:rsidR="007056D9" w:rsidRDefault="007056D9" w:rsidP="007056D9">
      <w:pPr>
        <w:pStyle w:val="affc"/>
        <w:numPr>
          <w:ilvl w:val="0"/>
          <w:numId w:val="0"/>
        </w:numPr>
        <w:spacing w:beforeLines="100" w:before="312" w:afterLines="100" w:after="312"/>
        <w:rPr>
          <w:color w:val="000000" w:themeColor="text1"/>
        </w:rPr>
      </w:pPr>
      <w:bookmarkStart w:id="29" w:name="_Toc93776747"/>
      <w:bookmarkStart w:id="30" w:name="_Toc94012351"/>
      <w:r>
        <w:rPr>
          <w:rFonts w:hint="eastAsia"/>
          <w:color w:val="000000" w:themeColor="text1"/>
        </w:rPr>
        <w:t>5  基本原则</w:t>
      </w:r>
      <w:bookmarkEnd w:id="29"/>
      <w:bookmarkEnd w:id="30"/>
    </w:p>
    <w:p w:rsidR="007056D9" w:rsidRDefault="007056D9" w:rsidP="007056D9">
      <w:pPr>
        <w:pStyle w:val="afffffc"/>
        <w:ind w:firstLine="420"/>
        <w:rPr>
          <w:color w:val="000000" w:themeColor="text1"/>
        </w:rPr>
      </w:pPr>
      <w:r>
        <w:rPr>
          <w:rFonts w:hint="eastAsia"/>
          <w:color w:val="000000" w:themeColor="text1"/>
        </w:rPr>
        <w:t>城市网络安全评价指标的确立主要符合以下原则：</w:t>
      </w:r>
    </w:p>
    <w:p w:rsidR="007056D9" w:rsidRDefault="007056D9" w:rsidP="007056D9">
      <w:pPr>
        <w:pStyle w:val="af5"/>
        <w:numPr>
          <w:ilvl w:val="0"/>
          <w:numId w:val="0"/>
        </w:numPr>
        <w:ind w:left="425"/>
        <w:rPr>
          <w:color w:val="000000" w:themeColor="text1"/>
        </w:rPr>
      </w:pPr>
      <w:r>
        <w:rPr>
          <w:color w:val="000000" w:themeColor="text1"/>
        </w:rPr>
        <w:t>a）</w:t>
      </w:r>
      <w:r>
        <w:rPr>
          <w:rFonts w:hint="eastAsia"/>
          <w:color w:val="000000" w:themeColor="text1"/>
        </w:rPr>
        <w:t xml:space="preserve"> 全面性—可覆盖城市网络安全体系的组织、管理、技术、运行和社会基础等方面；</w:t>
      </w:r>
    </w:p>
    <w:p w:rsidR="007056D9" w:rsidRDefault="007056D9" w:rsidP="007056D9">
      <w:pPr>
        <w:pStyle w:val="af5"/>
        <w:numPr>
          <w:ilvl w:val="0"/>
          <w:numId w:val="0"/>
        </w:numPr>
        <w:ind w:left="425"/>
        <w:rPr>
          <w:color w:val="000000" w:themeColor="text1"/>
        </w:rPr>
      </w:pPr>
      <w:r>
        <w:rPr>
          <w:color w:val="000000" w:themeColor="text1"/>
        </w:rPr>
        <w:t>b）</w:t>
      </w:r>
      <w:r>
        <w:rPr>
          <w:rFonts w:hint="eastAsia"/>
          <w:color w:val="000000" w:themeColor="text1"/>
        </w:rPr>
        <w:t xml:space="preserve"> 代表性—可有效刻画城市网络安全体系能力和状态的特定维度和方面；</w:t>
      </w:r>
    </w:p>
    <w:p w:rsidR="007056D9" w:rsidRDefault="007056D9" w:rsidP="007056D9">
      <w:pPr>
        <w:pStyle w:val="af5"/>
        <w:numPr>
          <w:ilvl w:val="0"/>
          <w:numId w:val="0"/>
        </w:numPr>
        <w:ind w:left="425"/>
        <w:rPr>
          <w:color w:val="000000" w:themeColor="text1"/>
        </w:rPr>
      </w:pPr>
      <w:r>
        <w:rPr>
          <w:color w:val="000000" w:themeColor="text1"/>
        </w:rPr>
        <w:lastRenderedPageBreak/>
        <w:t>c）</w:t>
      </w:r>
      <w:r>
        <w:rPr>
          <w:rFonts w:hint="eastAsia"/>
          <w:color w:val="000000" w:themeColor="text1"/>
        </w:rPr>
        <w:t xml:space="preserve"> 可比性—不同城市、城市不同阶段可根据指标进行科学比较；</w:t>
      </w:r>
    </w:p>
    <w:p w:rsidR="007056D9" w:rsidRDefault="007056D9" w:rsidP="007056D9">
      <w:pPr>
        <w:pStyle w:val="af5"/>
        <w:numPr>
          <w:ilvl w:val="0"/>
          <w:numId w:val="0"/>
        </w:numPr>
        <w:ind w:leftChars="200" w:left="840" w:hangingChars="200" w:hanging="420"/>
        <w:jc w:val="left"/>
      </w:pPr>
      <w:r>
        <w:rPr>
          <w:color w:val="000000" w:themeColor="text1"/>
        </w:rPr>
        <w:t>d）</w:t>
      </w:r>
      <w:r>
        <w:rPr>
          <w:rFonts w:hint="eastAsia"/>
          <w:color w:val="000000" w:themeColor="text1"/>
        </w:rPr>
        <w:t xml:space="preserve"> </w:t>
      </w:r>
      <w:r>
        <w:rPr>
          <w:rFonts w:hint="eastAsia"/>
        </w:rPr>
        <w:t>可考核性—可通过访谈、检查、测试和监测等多种手段实现可靠、科学的历史和当前数据收集，进而开展综合评价，</w:t>
      </w:r>
      <w:r>
        <w:rPr>
          <w:rFonts w:hint="eastAsia"/>
          <w:color w:val="000000" w:themeColor="text1"/>
        </w:rPr>
        <w:t>具体评价方法可参考附录A</w:t>
      </w:r>
      <w:r>
        <w:rPr>
          <w:rFonts w:hint="eastAsia"/>
        </w:rPr>
        <w:t>；</w:t>
      </w:r>
    </w:p>
    <w:p w:rsidR="007056D9" w:rsidRDefault="007056D9" w:rsidP="007056D9">
      <w:pPr>
        <w:pStyle w:val="af5"/>
        <w:numPr>
          <w:ilvl w:val="0"/>
          <w:numId w:val="0"/>
        </w:numPr>
        <w:ind w:left="425"/>
        <w:rPr>
          <w:color w:val="000000" w:themeColor="text1"/>
        </w:rPr>
      </w:pPr>
      <w:r>
        <w:rPr>
          <w:color w:val="000000" w:themeColor="text1"/>
        </w:rPr>
        <w:t>e）</w:t>
      </w:r>
      <w:r>
        <w:rPr>
          <w:rFonts w:hint="eastAsia"/>
          <w:color w:val="000000" w:themeColor="text1"/>
        </w:rPr>
        <w:t xml:space="preserve"> 可扩展性—可根据实际发展情况对指标框架内容进行增减和修改；</w:t>
      </w:r>
    </w:p>
    <w:p w:rsidR="007056D9" w:rsidRDefault="007056D9" w:rsidP="007056D9">
      <w:pPr>
        <w:pStyle w:val="af5"/>
        <w:numPr>
          <w:ilvl w:val="0"/>
          <w:numId w:val="0"/>
        </w:numPr>
        <w:ind w:left="425"/>
        <w:rPr>
          <w:color w:val="000000" w:themeColor="text1"/>
        </w:rPr>
      </w:pPr>
      <w:r>
        <w:rPr>
          <w:color w:val="000000" w:themeColor="text1"/>
        </w:rPr>
        <w:t>f）</w:t>
      </w:r>
      <w:r>
        <w:rPr>
          <w:rFonts w:hint="eastAsia"/>
          <w:color w:val="000000" w:themeColor="text1"/>
        </w:rPr>
        <w:t xml:space="preserve"> 前瞻性—可体现城市网络安全防护发展趋势，引导城市网络安全体系建设、运行与调整。</w:t>
      </w:r>
    </w:p>
    <w:p w:rsidR="007056D9" w:rsidRDefault="007056D9" w:rsidP="007056D9">
      <w:pPr>
        <w:pStyle w:val="affc"/>
        <w:numPr>
          <w:ilvl w:val="0"/>
          <w:numId w:val="0"/>
        </w:numPr>
        <w:spacing w:beforeLines="100" w:before="312" w:afterLines="100" w:after="312"/>
        <w:rPr>
          <w:color w:val="000000" w:themeColor="text1"/>
        </w:rPr>
      </w:pPr>
      <w:bookmarkStart w:id="31" w:name="_Toc93396864"/>
      <w:bookmarkStart w:id="32" w:name="_Toc93517578"/>
      <w:bookmarkStart w:id="33" w:name="_Toc92979391"/>
      <w:bookmarkStart w:id="34" w:name="_Toc93396975"/>
      <w:bookmarkStart w:id="35" w:name="_Toc93396679"/>
      <w:bookmarkStart w:id="36" w:name="_Toc93396865"/>
      <w:bookmarkStart w:id="37" w:name="_Toc93517579"/>
      <w:bookmarkStart w:id="38" w:name="_Toc92979392"/>
      <w:bookmarkStart w:id="39" w:name="_Toc93396976"/>
      <w:bookmarkStart w:id="40" w:name="_Toc93396680"/>
      <w:bookmarkStart w:id="41" w:name="_Toc93396977"/>
      <w:bookmarkStart w:id="42" w:name="_Toc93396681"/>
      <w:bookmarkStart w:id="43" w:name="_Toc93517580"/>
      <w:bookmarkStart w:id="44" w:name="_Toc92979393"/>
      <w:bookmarkStart w:id="45" w:name="_Toc93396866"/>
      <w:bookmarkStart w:id="46" w:name="_Toc93396867"/>
      <w:bookmarkStart w:id="47" w:name="_Toc93396682"/>
      <w:bookmarkStart w:id="48" w:name="_Toc92979394"/>
      <w:bookmarkStart w:id="49" w:name="_Toc93396978"/>
      <w:bookmarkStart w:id="50" w:name="_Toc93517581"/>
      <w:bookmarkStart w:id="51" w:name="_Toc93396683"/>
      <w:bookmarkStart w:id="52" w:name="_Toc93396868"/>
      <w:bookmarkStart w:id="53" w:name="_Toc93517582"/>
      <w:bookmarkStart w:id="54" w:name="_Toc93396979"/>
      <w:bookmarkStart w:id="55" w:name="_Toc92979395"/>
      <w:bookmarkStart w:id="56" w:name="_Toc93396684"/>
      <w:bookmarkStart w:id="57" w:name="_Toc93517583"/>
      <w:bookmarkStart w:id="58" w:name="_Toc93396980"/>
      <w:bookmarkStart w:id="59" w:name="_Toc93396869"/>
      <w:bookmarkStart w:id="60" w:name="_Toc92979396"/>
      <w:bookmarkStart w:id="61" w:name="_Toc93396685"/>
      <w:bookmarkStart w:id="62" w:name="_Toc92979397"/>
      <w:bookmarkStart w:id="63" w:name="_Toc93396981"/>
      <w:bookmarkStart w:id="64" w:name="_Toc93396870"/>
      <w:bookmarkStart w:id="65" w:name="_Toc93517584"/>
      <w:bookmarkStart w:id="66" w:name="_Toc93396686"/>
      <w:bookmarkStart w:id="67" w:name="_Toc92979398"/>
      <w:bookmarkStart w:id="68" w:name="_Toc93396982"/>
      <w:bookmarkStart w:id="69" w:name="_Toc93396871"/>
      <w:bookmarkStart w:id="70" w:name="_Toc93517585"/>
      <w:bookmarkStart w:id="71" w:name="_Toc93517586"/>
      <w:bookmarkStart w:id="72" w:name="_Toc93396872"/>
      <w:bookmarkStart w:id="73" w:name="_Toc93396687"/>
      <w:bookmarkStart w:id="74" w:name="_Toc93396983"/>
      <w:bookmarkStart w:id="75" w:name="_Toc92979399"/>
      <w:bookmarkStart w:id="76" w:name="_Toc93776748"/>
      <w:bookmarkStart w:id="77" w:name="_Toc9401235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eastAsia"/>
          <w:color w:val="000000" w:themeColor="text1"/>
        </w:rPr>
        <w:t>6</w:t>
      </w:r>
      <w:r>
        <w:rPr>
          <w:color w:val="000000" w:themeColor="text1"/>
        </w:rPr>
        <w:t xml:space="preserve">  </w:t>
      </w:r>
      <w:r>
        <w:rPr>
          <w:rFonts w:hint="eastAsia"/>
          <w:color w:val="000000" w:themeColor="text1"/>
        </w:rPr>
        <w:t>政策规范实施</w:t>
      </w:r>
      <w:bookmarkEnd w:id="76"/>
      <w:bookmarkEnd w:id="77"/>
    </w:p>
    <w:p w:rsidR="007056D9" w:rsidRDefault="007056D9" w:rsidP="007056D9">
      <w:pPr>
        <w:pStyle w:val="affd"/>
        <w:numPr>
          <w:ilvl w:val="0"/>
          <w:numId w:val="0"/>
        </w:numPr>
        <w:spacing w:before="156" w:after="156"/>
        <w:rPr>
          <w:color w:val="000000" w:themeColor="text1"/>
        </w:rPr>
      </w:pPr>
      <w:bookmarkStart w:id="78" w:name="_Toc93776749"/>
      <w:bookmarkStart w:id="79" w:name="_Toc94012353"/>
      <w:r>
        <w:rPr>
          <w:rFonts w:hint="eastAsia"/>
          <w:color w:val="000000" w:themeColor="text1"/>
        </w:rPr>
        <w:t>6</w:t>
      </w:r>
      <w:r>
        <w:rPr>
          <w:color w:val="000000" w:themeColor="text1"/>
        </w:rPr>
        <w:t xml:space="preserve">.1  </w:t>
      </w:r>
      <w:r>
        <w:rPr>
          <w:rFonts w:hint="eastAsia"/>
          <w:color w:val="000000" w:themeColor="text1"/>
        </w:rPr>
        <w:t>基本制度规范实施</w:t>
      </w:r>
      <w:bookmarkEnd w:id="78"/>
      <w:bookmarkEnd w:id="79"/>
    </w:p>
    <w:p w:rsidR="007056D9" w:rsidRDefault="007056D9" w:rsidP="007056D9">
      <w:pPr>
        <w:pStyle w:val="afffffc"/>
        <w:ind w:firstLine="420"/>
        <w:rPr>
          <w:color w:val="000000" w:themeColor="text1"/>
        </w:rPr>
      </w:pPr>
      <w:r>
        <w:rPr>
          <w:rFonts w:hint="eastAsia"/>
          <w:color w:val="000000" w:themeColor="text1"/>
        </w:rPr>
        <w:t>区域政府通过相关工作制度、工作流程及规范统筹与推进国家网络安全等级保护制度、关键信息基础设施保护制度、应急管理制度等法律法规规定要求的制度，并统筹各类安全审查制度，并在财力、物力、人力等多维度保障制度规范实施。</w:t>
      </w:r>
    </w:p>
    <w:p w:rsidR="007056D9" w:rsidRDefault="007056D9" w:rsidP="007056D9">
      <w:pPr>
        <w:pStyle w:val="affd"/>
        <w:numPr>
          <w:ilvl w:val="0"/>
          <w:numId w:val="0"/>
        </w:numPr>
        <w:spacing w:before="156" w:after="156"/>
        <w:rPr>
          <w:color w:val="000000" w:themeColor="text1"/>
        </w:rPr>
      </w:pPr>
      <w:bookmarkStart w:id="80" w:name="_Toc93776750"/>
      <w:bookmarkStart w:id="81" w:name="_Toc94012354"/>
      <w:r>
        <w:rPr>
          <w:rFonts w:hint="eastAsia"/>
          <w:color w:val="000000" w:themeColor="text1"/>
        </w:rPr>
        <w:t>6</w:t>
      </w:r>
      <w:r>
        <w:rPr>
          <w:color w:val="000000" w:themeColor="text1"/>
        </w:rPr>
        <w:t xml:space="preserve">.2  </w:t>
      </w:r>
      <w:r>
        <w:rPr>
          <w:rFonts w:hint="eastAsia"/>
          <w:color w:val="000000" w:themeColor="text1"/>
        </w:rPr>
        <w:t>等级保护制度实施</w:t>
      </w:r>
      <w:bookmarkEnd w:id="80"/>
      <w:bookmarkEnd w:id="81"/>
    </w:p>
    <w:p w:rsidR="007056D9" w:rsidRDefault="007056D9" w:rsidP="007056D9">
      <w:pPr>
        <w:pStyle w:val="affe"/>
        <w:numPr>
          <w:ilvl w:val="0"/>
          <w:numId w:val="0"/>
        </w:numPr>
        <w:spacing w:before="156" w:after="156"/>
        <w:outlineLvl w:val="9"/>
        <w:rPr>
          <w:color w:val="000000" w:themeColor="text1"/>
        </w:rPr>
      </w:pPr>
      <w:bookmarkStart w:id="82" w:name="_Toc93776751"/>
      <w:r>
        <w:rPr>
          <w:rFonts w:hint="eastAsia"/>
          <w:color w:val="000000" w:themeColor="text1"/>
        </w:rPr>
        <w:t>6</w:t>
      </w:r>
      <w:r>
        <w:rPr>
          <w:color w:val="000000" w:themeColor="text1"/>
        </w:rPr>
        <w:t xml:space="preserve">.2.1  </w:t>
      </w:r>
      <w:r>
        <w:rPr>
          <w:rFonts w:hint="eastAsia"/>
          <w:color w:val="000000" w:themeColor="text1"/>
        </w:rPr>
        <w:t>定级备案</w:t>
      </w:r>
      <w:bookmarkEnd w:id="82"/>
    </w:p>
    <w:p w:rsidR="007056D9" w:rsidRDefault="007056D9" w:rsidP="007056D9">
      <w:pPr>
        <w:pStyle w:val="afffffc"/>
        <w:ind w:firstLine="420"/>
        <w:rPr>
          <w:color w:val="000000" w:themeColor="text1"/>
        </w:rPr>
      </w:pPr>
      <w:r>
        <w:rPr>
          <w:rFonts w:hint="eastAsia"/>
          <w:color w:val="000000" w:themeColor="text1"/>
        </w:rPr>
        <w:t>区域政府根据国家网络安全等级保护制度相关要求，组建专家团队，主导定级备案工作，为区域各单位定级，保障定级备案工作覆盖全区所有单位及重点业务。</w:t>
      </w:r>
    </w:p>
    <w:p w:rsidR="007056D9" w:rsidRDefault="007056D9" w:rsidP="007056D9">
      <w:pPr>
        <w:pStyle w:val="affe"/>
        <w:numPr>
          <w:ilvl w:val="0"/>
          <w:numId w:val="0"/>
        </w:numPr>
        <w:spacing w:before="156" w:after="156"/>
        <w:outlineLvl w:val="9"/>
        <w:rPr>
          <w:color w:val="000000" w:themeColor="text1"/>
        </w:rPr>
      </w:pPr>
      <w:bookmarkStart w:id="83" w:name="_Toc93776752"/>
      <w:r>
        <w:rPr>
          <w:rFonts w:hint="eastAsia"/>
          <w:color w:val="000000" w:themeColor="text1"/>
        </w:rPr>
        <w:t>6.2.2  测评整改</w:t>
      </w:r>
      <w:bookmarkEnd w:id="83"/>
    </w:p>
    <w:p w:rsidR="007056D9" w:rsidRDefault="007056D9" w:rsidP="007056D9">
      <w:pPr>
        <w:pStyle w:val="afffffc"/>
        <w:ind w:firstLine="420"/>
        <w:rPr>
          <w:color w:val="000000" w:themeColor="text1"/>
        </w:rPr>
      </w:pPr>
      <w:r>
        <w:rPr>
          <w:rFonts w:hint="eastAsia"/>
          <w:color w:val="000000" w:themeColor="text1"/>
        </w:rPr>
        <w:t>区域政府根据国家网络安全等级保护制度相关要求，监管测评机构开展网络安全测评工作，在安全建设与整改自查中提供技术指导和专家人员支持。</w:t>
      </w:r>
    </w:p>
    <w:p w:rsidR="007056D9" w:rsidRDefault="007056D9" w:rsidP="007056D9">
      <w:pPr>
        <w:pStyle w:val="affd"/>
        <w:numPr>
          <w:ilvl w:val="0"/>
          <w:numId w:val="0"/>
        </w:numPr>
        <w:spacing w:before="156" w:after="156"/>
        <w:rPr>
          <w:color w:val="000000" w:themeColor="text1"/>
        </w:rPr>
      </w:pPr>
      <w:bookmarkStart w:id="84" w:name="_Toc93776753"/>
      <w:bookmarkStart w:id="85" w:name="_Toc94012355"/>
      <w:r>
        <w:rPr>
          <w:rFonts w:hint="eastAsia"/>
          <w:color w:val="000000" w:themeColor="text1"/>
        </w:rPr>
        <w:t>6</w:t>
      </w:r>
      <w:r>
        <w:rPr>
          <w:color w:val="000000" w:themeColor="text1"/>
        </w:rPr>
        <w:t xml:space="preserve">.3  </w:t>
      </w:r>
      <w:r>
        <w:rPr>
          <w:rFonts w:hint="eastAsia"/>
          <w:color w:val="000000" w:themeColor="text1"/>
        </w:rPr>
        <w:t>关键信息基础设施保护实施</w:t>
      </w:r>
      <w:bookmarkEnd w:id="84"/>
      <w:bookmarkEnd w:id="85"/>
    </w:p>
    <w:p w:rsidR="007056D9" w:rsidRDefault="007056D9" w:rsidP="007056D9">
      <w:pPr>
        <w:pStyle w:val="affe"/>
        <w:numPr>
          <w:ilvl w:val="0"/>
          <w:numId w:val="0"/>
        </w:numPr>
        <w:spacing w:before="156" w:after="156"/>
        <w:outlineLvl w:val="9"/>
        <w:rPr>
          <w:color w:val="000000" w:themeColor="text1"/>
        </w:rPr>
      </w:pPr>
      <w:bookmarkStart w:id="86" w:name="_Toc93776754"/>
      <w:r>
        <w:rPr>
          <w:rFonts w:hint="eastAsia"/>
          <w:color w:val="000000" w:themeColor="text1"/>
        </w:rPr>
        <w:t>6</w:t>
      </w:r>
      <w:r>
        <w:rPr>
          <w:color w:val="000000" w:themeColor="text1"/>
        </w:rPr>
        <w:t xml:space="preserve">.3.1  </w:t>
      </w:r>
      <w:r>
        <w:rPr>
          <w:rFonts w:hint="eastAsia"/>
          <w:color w:val="000000" w:themeColor="text1"/>
        </w:rPr>
        <w:t>识别认定</w:t>
      </w:r>
      <w:bookmarkEnd w:id="86"/>
    </w:p>
    <w:p w:rsidR="007056D9" w:rsidRDefault="007056D9" w:rsidP="007056D9">
      <w:pPr>
        <w:pStyle w:val="afffffc"/>
        <w:ind w:firstLine="420"/>
        <w:rPr>
          <w:color w:val="000000" w:themeColor="text1"/>
        </w:rPr>
      </w:pPr>
      <w:r>
        <w:rPr>
          <w:rFonts w:hint="eastAsia"/>
          <w:color w:val="000000" w:themeColor="text1"/>
        </w:rPr>
        <w:t>区域政府网信部门与公安机关指导监督</w:t>
      </w:r>
      <w:r>
        <w:rPr>
          <w:rFonts w:hint="eastAsia"/>
          <w:color w:val="000000" w:themeColor="text1"/>
          <w:lang w:eastAsia="zh-Hans"/>
        </w:rPr>
        <w:t>，</w:t>
      </w:r>
      <w:r>
        <w:rPr>
          <w:rFonts w:hint="eastAsia"/>
          <w:color w:val="000000" w:themeColor="text1"/>
        </w:rPr>
        <w:t>各保护工作部门结合各行业及领域实际</w:t>
      </w:r>
      <w:r>
        <w:rPr>
          <w:rFonts w:hint="eastAsia"/>
          <w:color w:val="000000" w:themeColor="text1"/>
          <w:lang w:eastAsia="zh-Hans"/>
        </w:rPr>
        <w:t>情况</w:t>
      </w:r>
      <w:r>
        <w:rPr>
          <w:rFonts w:hint="eastAsia"/>
          <w:color w:val="000000" w:themeColor="text1"/>
        </w:rPr>
        <w:t xml:space="preserve">，制定关键信息基础设施认定规则，并报区域政府审批。区域政府有关部门监督认定识别工作。 </w:t>
      </w:r>
    </w:p>
    <w:p w:rsidR="007056D9" w:rsidRDefault="007056D9" w:rsidP="007056D9">
      <w:pPr>
        <w:pStyle w:val="affe"/>
        <w:numPr>
          <w:ilvl w:val="0"/>
          <w:numId w:val="0"/>
        </w:numPr>
        <w:spacing w:before="156" w:after="156"/>
        <w:outlineLvl w:val="9"/>
        <w:rPr>
          <w:color w:val="000000" w:themeColor="text1"/>
        </w:rPr>
      </w:pPr>
      <w:bookmarkStart w:id="87" w:name="_Toc93776755"/>
      <w:r>
        <w:rPr>
          <w:rFonts w:hint="eastAsia"/>
          <w:color w:val="000000" w:themeColor="text1"/>
        </w:rPr>
        <w:t>6</w:t>
      </w:r>
      <w:r>
        <w:rPr>
          <w:color w:val="000000" w:themeColor="text1"/>
        </w:rPr>
        <w:t xml:space="preserve">.3.2  </w:t>
      </w:r>
      <w:r>
        <w:rPr>
          <w:rFonts w:hint="eastAsia"/>
          <w:color w:val="000000" w:themeColor="text1"/>
        </w:rPr>
        <w:t>安全监督</w:t>
      </w:r>
      <w:bookmarkEnd w:id="87"/>
    </w:p>
    <w:p w:rsidR="007056D9" w:rsidRDefault="007056D9" w:rsidP="007056D9">
      <w:pPr>
        <w:pStyle w:val="afffffc"/>
        <w:ind w:firstLine="420"/>
        <w:rPr>
          <w:color w:val="000000" w:themeColor="text1"/>
        </w:rPr>
      </w:pPr>
      <w:r>
        <w:rPr>
          <w:rFonts w:hint="eastAsia"/>
          <w:color w:val="000000" w:themeColor="text1"/>
        </w:rPr>
        <w:t>区域政府指导监督运营者在网络安全等级保护的基础上，采取技术保护措施和其他必要措施，应对网络安全事件，防范网络攻击和违法犯罪活动，保障关键信息基础设施安全稳定运行，维护数据的完整性、保密性和可用性，并采取必要措施，优先保障能源、电信等关键信息基础设施安全运行。</w:t>
      </w:r>
    </w:p>
    <w:p w:rsidR="007056D9" w:rsidRDefault="007056D9" w:rsidP="007056D9">
      <w:pPr>
        <w:pStyle w:val="affe"/>
        <w:numPr>
          <w:ilvl w:val="0"/>
          <w:numId w:val="0"/>
        </w:numPr>
        <w:spacing w:before="156" w:after="156"/>
        <w:outlineLvl w:val="9"/>
        <w:rPr>
          <w:color w:val="000000" w:themeColor="text1"/>
        </w:rPr>
      </w:pPr>
      <w:bookmarkStart w:id="88" w:name="_Toc93776756"/>
      <w:r>
        <w:rPr>
          <w:rFonts w:hint="eastAsia"/>
          <w:color w:val="000000" w:themeColor="text1"/>
        </w:rPr>
        <w:t>6</w:t>
      </w:r>
      <w:r>
        <w:rPr>
          <w:color w:val="000000" w:themeColor="text1"/>
        </w:rPr>
        <w:t xml:space="preserve">.3.3  </w:t>
      </w:r>
      <w:r>
        <w:rPr>
          <w:rFonts w:hint="eastAsia"/>
          <w:color w:val="000000" w:themeColor="text1"/>
        </w:rPr>
        <w:t>自主可控</w:t>
      </w:r>
      <w:bookmarkEnd w:id="88"/>
    </w:p>
    <w:p w:rsidR="007056D9" w:rsidRDefault="007056D9" w:rsidP="007056D9">
      <w:pPr>
        <w:pStyle w:val="afffffc"/>
        <w:ind w:firstLine="420"/>
        <w:rPr>
          <w:color w:val="000000" w:themeColor="text1"/>
        </w:rPr>
      </w:pPr>
      <w:r>
        <w:rPr>
          <w:rFonts w:hint="eastAsia"/>
          <w:color w:val="000000" w:themeColor="text1"/>
        </w:rPr>
        <w:t>区域政府为关键信息基础实施信息化工作的信创工作提供必要的政策、资金支持，鼓励保护工作部门有序实施信创工程。</w:t>
      </w:r>
    </w:p>
    <w:p w:rsidR="007056D9" w:rsidRDefault="00A554D7" w:rsidP="00A554D7">
      <w:pPr>
        <w:pStyle w:val="affd"/>
        <w:numPr>
          <w:ilvl w:val="0"/>
          <w:numId w:val="0"/>
        </w:numPr>
        <w:spacing w:before="156" w:after="156"/>
        <w:rPr>
          <w:color w:val="000000" w:themeColor="text1"/>
        </w:rPr>
      </w:pPr>
      <w:bookmarkStart w:id="89" w:name="_Toc93776757"/>
      <w:bookmarkStart w:id="90" w:name="_Toc94012356"/>
      <w:r>
        <w:rPr>
          <w:rFonts w:hint="eastAsia"/>
          <w:color w:val="000000" w:themeColor="text1"/>
        </w:rPr>
        <w:t>6</w:t>
      </w:r>
      <w:r>
        <w:rPr>
          <w:color w:val="000000" w:themeColor="text1"/>
        </w:rPr>
        <w:t xml:space="preserve">.4  </w:t>
      </w:r>
      <w:r w:rsidR="007056D9">
        <w:rPr>
          <w:rFonts w:hint="eastAsia"/>
          <w:color w:val="000000" w:themeColor="text1"/>
        </w:rPr>
        <w:t>安全审查制度实施</w:t>
      </w:r>
      <w:bookmarkEnd w:id="89"/>
      <w:bookmarkEnd w:id="90"/>
    </w:p>
    <w:p w:rsidR="007056D9" w:rsidRDefault="00A554D7" w:rsidP="00A554D7">
      <w:pPr>
        <w:pStyle w:val="affe"/>
        <w:numPr>
          <w:ilvl w:val="0"/>
          <w:numId w:val="0"/>
        </w:numPr>
        <w:spacing w:before="156" w:after="156"/>
        <w:outlineLvl w:val="9"/>
        <w:rPr>
          <w:color w:val="000000" w:themeColor="text1"/>
        </w:rPr>
      </w:pPr>
      <w:bookmarkStart w:id="91" w:name="_Toc93776758"/>
      <w:r>
        <w:rPr>
          <w:color w:val="000000" w:themeColor="text1"/>
        </w:rPr>
        <w:t xml:space="preserve">6.4.1  </w:t>
      </w:r>
      <w:r w:rsidR="007056D9">
        <w:rPr>
          <w:rFonts w:hint="eastAsia"/>
          <w:color w:val="000000" w:themeColor="text1"/>
        </w:rPr>
        <w:t>I</w:t>
      </w:r>
      <w:r w:rsidR="007056D9">
        <w:rPr>
          <w:color w:val="000000" w:themeColor="text1"/>
        </w:rPr>
        <w:t>CT</w:t>
      </w:r>
      <w:r w:rsidR="007056D9">
        <w:rPr>
          <w:rFonts w:hint="eastAsia"/>
          <w:color w:val="000000" w:themeColor="text1"/>
        </w:rPr>
        <w:t>供应链安全审查</w:t>
      </w:r>
      <w:bookmarkEnd w:id="91"/>
    </w:p>
    <w:p w:rsidR="007056D9" w:rsidRDefault="007056D9" w:rsidP="007056D9">
      <w:pPr>
        <w:pStyle w:val="afffffc"/>
        <w:ind w:firstLine="420"/>
        <w:rPr>
          <w:color w:val="000000" w:themeColor="text1"/>
        </w:rPr>
      </w:pPr>
      <w:r>
        <w:rPr>
          <w:rFonts w:hint="eastAsia"/>
          <w:color w:val="000000" w:themeColor="text1"/>
        </w:rPr>
        <w:t>区域政府指导监督区域重要系统或关键信息基础实施I</w:t>
      </w:r>
      <w:r>
        <w:rPr>
          <w:color w:val="000000" w:themeColor="text1"/>
        </w:rPr>
        <w:t>CT</w:t>
      </w:r>
      <w:r>
        <w:rPr>
          <w:rFonts w:hint="eastAsia"/>
          <w:color w:val="000000" w:themeColor="text1"/>
        </w:rPr>
        <w:t>供应链安全管理工作，通过专业工作小组定期检查I</w:t>
      </w:r>
      <w:r>
        <w:rPr>
          <w:color w:val="000000" w:themeColor="text1"/>
        </w:rPr>
        <w:t>CT</w:t>
      </w:r>
      <w:r>
        <w:rPr>
          <w:rFonts w:hint="eastAsia"/>
          <w:color w:val="000000" w:themeColor="text1"/>
        </w:rPr>
        <w:t>供应链安全风险管理过程与控制措施情况。</w:t>
      </w:r>
    </w:p>
    <w:p w:rsidR="007056D9" w:rsidRDefault="00A554D7" w:rsidP="00A554D7">
      <w:pPr>
        <w:pStyle w:val="affe"/>
        <w:numPr>
          <w:ilvl w:val="0"/>
          <w:numId w:val="0"/>
        </w:numPr>
        <w:spacing w:before="156" w:after="156"/>
        <w:outlineLvl w:val="9"/>
        <w:rPr>
          <w:color w:val="000000" w:themeColor="text1"/>
        </w:rPr>
      </w:pPr>
      <w:bookmarkStart w:id="92" w:name="_Toc93776759"/>
      <w:r>
        <w:rPr>
          <w:rFonts w:hint="eastAsia"/>
          <w:color w:val="000000" w:themeColor="text1"/>
        </w:rPr>
        <w:lastRenderedPageBreak/>
        <w:t>6</w:t>
      </w:r>
      <w:r>
        <w:rPr>
          <w:color w:val="000000" w:themeColor="text1"/>
        </w:rPr>
        <w:t xml:space="preserve">.4.2  </w:t>
      </w:r>
      <w:r w:rsidR="007056D9">
        <w:rPr>
          <w:rFonts w:hint="eastAsia"/>
          <w:color w:val="000000" w:themeColor="text1"/>
        </w:rPr>
        <w:t>政府采购安全审查</w:t>
      </w:r>
      <w:bookmarkEnd w:id="92"/>
    </w:p>
    <w:p w:rsidR="007056D9" w:rsidRDefault="007056D9" w:rsidP="007056D9">
      <w:pPr>
        <w:pStyle w:val="afffffc"/>
        <w:ind w:firstLine="420"/>
        <w:rPr>
          <w:color w:val="000000" w:themeColor="text1"/>
        </w:rPr>
      </w:pPr>
      <w:r>
        <w:rPr>
          <w:rFonts w:hint="eastAsia"/>
          <w:color w:val="000000" w:themeColor="text1"/>
        </w:rPr>
        <w:t>区域政府采取必要的措置，保证政府采购计划、采购活动及信息化运维过程的网络安全持续投入，通过项目评审及专业的工作小组定期检查安全投入情况。</w:t>
      </w:r>
    </w:p>
    <w:p w:rsidR="007056D9" w:rsidRDefault="00A554D7" w:rsidP="00A554D7">
      <w:pPr>
        <w:pStyle w:val="affe"/>
        <w:numPr>
          <w:ilvl w:val="0"/>
          <w:numId w:val="0"/>
        </w:numPr>
        <w:spacing w:before="156" w:after="156"/>
        <w:outlineLvl w:val="9"/>
        <w:rPr>
          <w:color w:val="000000" w:themeColor="text1"/>
        </w:rPr>
      </w:pPr>
      <w:bookmarkStart w:id="93" w:name="_Toc93776760"/>
      <w:r>
        <w:rPr>
          <w:rFonts w:hint="eastAsia"/>
          <w:color w:val="000000" w:themeColor="text1"/>
        </w:rPr>
        <w:t>6</w:t>
      </w:r>
      <w:r>
        <w:rPr>
          <w:color w:val="000000" w:themeColor="text1"/>
        </w:rPr>
        <w:t xml:space="preserve">.4.3  </w:t>
      </w:r>
      <w:r w:rsidR="007056D9">
        <w:rPr>
          <w:rFonts w:hint="eastAsia"/>
          <w:color w:val="000000" w:themeColor="text1"/>
        </w:rPr>
        <w:t>外资并购安全审查</w:t>
      </w:r>
      <w:bookmarkEnd w:id="93"/>
    </w:p>
    <w:p w:rsidR="007056D9" w:rsidRDefault="007056D9" w:rsidP="007056D9">
      <w:pPr>
        <w:pStyle w:val="afffffc"/>
        <w:ind w:firstLine="420"/>
        <w:rPr>
          <w:color w:val="000000" w:themeColor="text1"/>
        </w:rPr>
      </w:pPr>
      <w:r>
        <w:rPr>
          <w:rFonts w:hint="eastAsia"/>
          <w:color w:val="000000" w:themeColor="text1"/>
        </w:rPr>
        <w:t>区域政府为外资并购提供政策与流程支持，监测外资并购活动可能产生的风险，通过专业的工作小组定期评估外资并购活动风险。</w:t>
      </w:r>
    </w:p>
    <w:p w:rsidR="007056D9" w:rsidRDefault="00A554D7" w:rsidP="00A554D7">
      <w:pPr>
        <w:pStyle w:val="affe"/>
        <w:numPr>
          <w:ilvl w:val="0"/>
          <w:numId w:val="0"/>
        </w:numPr>
        <w:spacing w:before="156" w:after="156"/>
        <w:outlineLvl w:val="9"/>
        <w:rPr>
          <w:color w:val="000000" w:themeColor="text1"/>
        </w:rPr>
      </w:pPr>
      <w:bookmarkStart w:id="94" w:name="_Toc93776761"/>
      <w:r>
        <w:rPr>
          <w:rFonts w:hint="eastAsia"/>
          <w:color w:val="000000" w:themeColor="text1"/>
        </w:rPr>
        <w:t>6</w:t>
      </w:r>
      <w:r>
        <w:rPr>
          <w:color w:val="000000" w:themeColor="text1"/>
        </w:rPr>
        <w:t xml:space="preserve">.4.4  </w:t>
      </w:r>
      <w:r w:rsidR="007056D9">
        <w:rPr>
          <w:rFonts w:hint="eastAsia"/>
          <w:color w:val="000000" w:themeColor="text1"/>
        </w:rPr>
        <w:t>信息安全相关审查</w:t>
      </w:r>
      <w:bookmarkEnd w:id="94"/>
    </w:p>
    <w:p w:rsidR="007056D9" w:rsidRDefault="007056D9" w:rsidP="007056D9">
      <w:pPr>
        <w:pStyle w:val="afffffc"/>
        <w:ind w:firstLine="420"/>
        <w:rPr>
          <w:color w:val="000000" w:themeColor="text1"/>
        </w:rPr>
      </w:pPr>
      <w:r>
        <w:rPr>
          <w:rFonts w:hint="eastAsia"/>
          <w:color w:val="000000" w:themeColor="text1"/>
        </w:rPr>
        <w:t>区域政府组织专业队伍评估区域采购的关键网络产品和服务安全风险，对发生重大安全事故的单位，展开强制安全审查工作。</w:t>
      </w:r>
    </w:p>
    <w:p w:rsidR="007056D9" w:rsidRDefault="00A554D7" w:rsidP="00A554D7">
      <w:pPr>
        <w:pStyle w:val="affd"/>
        <w:numPr>
          <w:ilvl w:val="0"/>
          <w:numId w:val="0"/>
        </w:numPr>
        <w:spacing w:before="156" w:after="156"/>
        <w:rPr>
          <w:color w:val="000000" w:themeColor="text1"/>
        </w:rPr>
      </w:pPr>
      <w:bookmarkStart w:id="95" w:name="_Toc93776762"/>
      <w:bookmarkStart w:id="96" w:name="_Toc94012357"/>
      <w:r>
        <w:rPr>
          <w:rFonts w:hint="eastAsia"/>
          <w:color w:val="000000" w:themeColor="text1"/>
        </w:rPr>
        <w:t>6</w:t>
      </w:r>
      <w:r>
        <w:rPr>
          <w:color w:val="000000" w:themeColor="text1"/>
        </w:rPr>
        <w:t xml:space="preserve">.5  </w:t>
      </w:r>
      <w:r w:rsidR="007056D9">
        <w:rPr>
          <w:rFonts w:hint="eastAsia"/>
          <w:color w:val="000000" w:themeColor="text1"/>
        </w:rPr>
        <w:t>应急管理实施</w:t>
      </w:r>
      <w:bookmarkEnd w:id="95"/>
      <w:bookmarkEnd w:id="96"/>
    </w:p>
    <w:p w:rsidR="007056D9" w:rsidRDefault="00A554D7" w:rsidP="00A554D7">
      <w:pPr>
        <w:pStyle w:val="affe"/>
        <w:numPr>
          <w:ilvl w:val="0"/>
          <w:numId w:val="0"/>
        </w:numPr>
        <w:spacing w:before="156" w:after="156"/>
        <w:outlineLvl w:val="9"/>
        <w:rPr>
          <w:color w:val="000000" w:themeColor="text1"/>
        </w:rPr>
      </w:pPr>
      <w:bookmarkStart w:id="97" w:name="_Toc93776763"/>
      <w:r>
        <w:rPr>
          <w:rFonts w:hint="eastAsia"/>
          <w:color w:val="000000" w:themeColor="text1"/>
        </w:rPr>
        <w:t>6</w:t>
      </w:r>
      <w:r>
        <w:rPr>
          <w:color w:val="000000" w:themeColor="text1"/>
        </w:rPr>
        <w:t xml:space="preserve">.5.1  </w:t>
      </w:r>
      <w:r w:rsidR="007056D9">
        <w:rPr>
          <w:rFonts w:hint="eastAsia"/>
          <w:color w:val="000000" w:themeColor="text1"/>
        </w:rPr>
        <w:t>应急预案</w:t>
      </w:r>
      <w:bookmarkEnd w:id="97"/>
    </w:p>
    <w:p w:rsidR="007056D9" w:rsidRDefault="007056D9" w:rsidP="007056D9">
      <w:pPr>
        <w:pStyle w:val="afffffc"/>
        <w:ind w:firstLine="420"/>
        <w:rPr>
          <w:color w:val="000000" w:themeColor="text1"/>
        </w:rPr>
      </w:pPr>
      <w:r>
        <w:rPr>
          <w:rFonts w:hint="eastAsia"/>
          <w:color w:val="000000" w:themeColor="text1"/>
        </w:rPr>
        <w:t>区域政府结合区域网络安全环境，制定区域化的网络安全应急预案，并制定监督区域各单位制定各自应急预案。</w:t>
      </w:r>
    </w:p>
    <w:p w:rsidR="007056D9" w:rsidRDefault="00A554D7" w:rsidP="00A554D7">
      <w:pPr>
        <w:pStyle w:val="affe"/>
        <w:numPr>
          <w:ilvl w:val="0"/>
          <w:numId w:val="0"/>
        </w:numPr>
        <w:spacing w:before="156" w:after="156"/>
        <w:outlineLvl w:val="9"/>
        <w:rPr>
          <w:color w:val="000000" w:themeColor="text1"/>
        </w:rPr>
      </w:pPr>
      <w:bookmarkStart w:id="98" w:name="_Toc93776764"/>
      <w:r>
        <w:rPr>
          <w:rFonts w:hint="eastAsia"/>
          <w:color w:val="000000" w:themeColor="text1"/>
        </w:rPr>
        <w:t>6</w:t>
      </w:r>
      <w:r>
        <w:rPr>
          <w:color w:val="000000" w:themeColor="text1"/>
        </w:rPr>
        <w:t xml:space="preserve">.5.2  </w:t>
      </w:r>
      <w:r w:rsidR="007056D9">
        <w:rPr>
          <w:rFonts w:hint="eastAsia"/>
          <w:color w:val="000000" w:themeColor="text1"/>
        </w:rPr>
        <w:t>演习演练</w:t>
      </w:r>
      <w:bookmarkEnd w:id="98"/>
    </w:p>
    <w:p w:rsidR="007056D9" w:rsidRDefault="007056D9" w:rsidP="007056D9">
      <w:pPr>
        <w:pStyle w:val="afffffc"/>
        <w:ind w:firstLine="420"/>
        <w:rPr>
          <w:color w:val="000000" w:themeColor="text1"/>
        </w:rPr>
      </w:pPr>
      <w:r>
        <w:rPr>
          <w:rFonts w:hint="eastAsia"/>
          <w:color w:val="000000" w:themeColor="text1"/>
        </w:rPr>
        <w:t>区域政府定期组织演练，检验和完善预案，提高实战能力，并记录演练情况。</w:t>
      </w:r>
    </w:p>
    <w:p w:rsidR="007056D9" w:rsidRDefault="00A554D7" w:rsidP="00A554D7">
      <w:pPr>
        <w:pStyle w:val="affc"/>
        <w:numPr>
          <w:ilvl w:val="0"/>
          <w:numId w:val="0"/>
        </w:numPr>
        <w:spacing w:beforeLines="100" w:before="312" w:afterLines="100" w:after="312"/>
        <w:rPr>
          <w:color w:val="000000" w:themeColor="text1"/>
        </w:rPr>
      </w:pPr>
      <w:bookmarkStart w:id="99" w:name="_Toc93776765"/>
      <w:bookmarkStart w:id="100" w:name="_Toc94012358"/>
      <w:r>
        <w:rPr>
          <w:rFonts w:hint="eastAsia"/>
          <w:color w:val="000000" w:themeColor="text1"/>
        </w:rPr>
        <w:t>7</w:t>
      </w:r>
      <w:r>
        <w:rPr>
          <w:color w:val="000000" w:themeColor="text1"/>
        </w:rPr>
        <w:t xml:space="preserve">  </w:t>
      </w:r>
      <w:r w:rsidR="007056D9">
        <w:rPr>
          <w:rFonts w:hint="eastAsia"/>
          <w:color w:val="000000" w:themeColor="text1"/>
        </w:rPr>
        <w:t>风险控制</w:t>
      </w:r>
      <w:bookmarkEnd w:id="99"/>
      <w:bookmarkEnd w:id="100"/>
    </w:p>
    <w:p w:rsidR="007056D9" w:rsidRDefault="00A554D7" w:rsidP="00A554D7">
      <w:pPr>
        <w:pStyle w:val="affd"/>
        <w:numPr>
          <w:ilvl w:val="0"/>
          <w:numId w:val="0"/>
        </w:numPr>
        <w:spacing w:before="156" w:after="156"/>
        <w:rPr>
          <w:color w:val="000000" w:themeColor="text1"/>
        </w:rPr>
      </w:pPr>
      <w:bookmarkStart w:id="101" w:name="_Toc87861411"/>
      <w:bookmarkStart w:id="102" w:name="_Toc93776766"/>
      <w:bookmarkStart w:id="103" w:name="_Toc94012359"/>
      <w:r>
        <w:rPr>
          <w:rFonts w:hint="eastAsia"/>
          <w:color w:val="000000" w:themeColor="text1"/>
        </w:rPr>
        <w:t>7</w:t>
      </w:r>
      <w:r>
        <w:rPr>
          <w:color w:val="000000" w:themeColor="text1"/>
        </w:rPr>
        <w:t xml:space="preserve">.1  </w:t>
      </w:r>
      <w:r w:rsidR="007056D9">
        <w:rPr>
          <w:rFonts w:hint="eastAsia"/>
          <w:color w:val="000000" w:themeColor="text1"/>
        </w:rPr>
        <w:t>网络犯罪控制</w:t>
      </w:r>
      <w:bookmarkEnd w:id="101"/>
      <w:bookmarkEnd w:id="102"/>
      <w:bookmarkEnd w:id="103"/>
    </w:p>
    <w:p w:rsidR="007056D9" w:rsidRDefault="00A554D7" w:rsidP="00A554D7">
      <w:pPr>
        <w:pStyle w:val="affe"/>
        <w:numPr>
          <w:ilvl w:val="0"/>
          <w:numId w:val="0"/>
        </w:numPr>
        <w:spacing w:before="156" w:after="156"/>
        <w:outlineLvl w:val="9"/>
        <w:rPr>
          <w:color w:val="000000" w:themeColor="text1"/>
        </w:rPr>
      </w:pPr>
      <w:bookmarkStart w:id="104" w:name="_Toc87861413"/>
      <w:bookmarkStart w:id="105" w:name="_Toc93776767"/>
      <w:r>
        <w:rPr>
          <w:rFonts w:hint="eastAsia"/>
          <w:color w:val="000000" w:themeColor="text1"/>
        </w:rPr>
        <w:t>7</w:t>
      </w:r>
      <w:r>
        <w:rPr>
          <w:color w:val="000000" w:themeColor="text1"/>
        </w:rPr>
        <w:t xml:space="preserve">.1.1  </w:t>
      </w:r>
      <w:r w:rsidR="007056D9">
        <w:rPr>
          <w:rFonts w:hint="eastAsia"/>
          <w:color w:val="000000" w:themeColor="text1"/>
        </w:rPr>
        <w:t>网络犯罪防范</w:t>
      </w:r>
      <w:bookmarkEnd w:id="104"/>
      <w:bookmarkEnd w:id="105"/>
    </w:p>
    <w:p w:rsidR="007056D9" w:rsidRDefault="007056D9" w:rsidP="007056D9">
      <w:pPr>
        <w:pStyle w:val="afffffc"/>
        <w:ind w:firstLineChars="195" w:firstLine="409"/>
        <w:rPr>
          <w:color w:val="000000" w:themeColor="text1"/>
        </w:rPr>
      </w:pPr>
      <w:r>
        <w:rPr>
          <w:rFonts w:hint="eastAsia"/>
          <w:color w:val="000000" w:themeColor="text1"/>
        </w:rPr>
        <w:t>针对网络犯罪危害情况，区域政府建立与完善城市网络犯罪防范体系，对网络犯罪进行预警、阻断和劝阻，并与上级或其他公安机关协同防范。</w:t>
      </w:r>
    </w:p>
    <w:p w:rsidR="007056D9" w:rsidRDefault="00A554D7" w:rsidP="00A554D7">
      <w:pPr>
        <w:pStyle w:val="affe"/>
        <w:numPr>
          <w:ilvl w:val="0"/>
          <w:numId w:val="0"/>
        </w:numPr>
        <w:spacing w:before="156" w:after="156"/>
        <w:outlineLvl w:val="9"/>
        <w:rPr>
          <w:color w:val="000000" w:themeColor="text1"/>
        </w:rPr>
      </w:pPr>
      <w:bookmarkStart w:id="106" w:name="_Toc87861414"/>
      <w:bookmarkStart w:id="107" w:name="_Toc93776768"/>
      <w:r>
        <w:rPr>
          <w:rFonts w:hint="eastAsia"/>
          <w:color w:val="000000" w:themeColor="text1"/>
        </w:rPr>
        <w:t>7</w:t>
      </w:r>
      <w:r>
        <w:rPr>
          <w:color w:val="000000" w:themeColor="text1"/>
        </w:rPr>
        <w:t xml:space="preserve">.1.2  </w:t>
      </w:r>
      <w:r w:rsidR="007056D9">
        <w:rPr>
          <w:rFonts w:hint="eastAsia"/>
          <w:color w:val="000000" w:themeColor="text1"/>
        </w:rPr>
        <w:t>网络犯罪打击</w:t>
      </w:r>
      <w:bookmarkEnd w:id="106"/>
      <w:bookmarkEnd w:id="107"/>
    </w:p>
    <w:p w:rsidR="007056D9" w:rsidRDefault="007056D9" w:rsidP="007056D9">
      <w:pPr>
        <w:pStyle w:val="afffffc"/>
        <w:ind w:firstLine="420"/>
        <w:rPr>
          <w:color w:val="000000" w:themeColor="text1"/>
        </w:rPr>
      </w:pPr>
      <w:r>
        <w:rPr>
          <w:rFonts w:hint="eastAsia"/>
          <w:color w:val="000000" w:themeColor="text1"/>
        </w:rPr>
        <w:t>针对网络犯罪手段情况，区域政府建立城市网络犯罪打击体系，对网络犯罪进行侦查、研判和溯源，并建立联合侦办机制。</w:t>
      </w:r>
    </w:p>
    <w:p w:rsidR="007056D9" w:rsidRDefault="00A554D7" w:rsidP="00A554D7">
      <w:pPr>
        <w:pStyle w:val="affd"/>
        <w:numPr>
          <w:ilvl w:val="0"/>
          <w:numId w:val="0"/>
        </w:numPr>
        <w:spacing w:before="156" w:after="156"/>
        <w:rPr>
          <w:color w:val="000000" w:themeColor="text1"/>
        </w:rPr>
      </w:pPr>
      <w:bookmarkStart w:id="108" w:name="_Toc87949205"/>
      <w:bookmarkStart w:id="109" w:name="_Toc87861415"/>
      <w:bookmarkStart w:id="110" w:name="_Toc87892491"/>
      <w:bookmarkStart w:id="111" w:name="_Toc87861416"/>
      <w:bookmarkStart w:id="112" w:name="_Toc93776769"/>
      <w:bookmarkStart w:id="113" w:name="_Toc94012360"/>
      <w:bookmarkEnd w:id="108"/>
      <w:bookmarkEnd w:id="109"/>
      <w:bookmarkEnd w:id="110"/>
      <w:r>
        <w:rPr>
          <w:rFonts w:hint="eastAsia"/>
          <w:color w:val="000000" w:themeColor="text1"/>
        </w:rPr>
        <w:t>7</w:t>
      </w:r>
      <w:r>
        <w:rPr>
          <w:color w:val="000000" w:themeColor="text1"/>
        </w:rPr>
        <w:t xml:space="preserve">.2  </w:t>
      </w:r>
      <w:r w:rsidR="007056D9">
        <w:rPr>
          <w:rFonts w:hint="eastAsia"/>
          <w:color w:val="000000" w:themeColor="text1"/>
        </w:rPr>
        <w:t>威胁和漏洞通报</w:t>
      </w:r>
      <w:bookmarkEnd w:id="111"/>
      <w:bookmarkEnd w:id="112"/>
      <w:bookmarkEnd w:id="113"/>
    </w:p>
    <w:p w:rsidR="007056D9" w:rsidRDefault="00A554D7" w:rsidP="00A554D7">
      <w:pPr>
        <w:pStyle w:val="affe"/>
        <w:numPr>
          <w:ilvl w:val="0"/>
          <w:numId w:val="0"/>
        </w:numPr>
        <w:spacing w:before="156" w:after="156"/>
        <w:outlineLvl w:val="9"/>
        <w:rPr>
          <w:color w:val="000000" w:themeColor="text1"/>
        </w:rPr>
      </w:pPr>
      <w:bookmarkStart w:id="114" w:name="_Toc87861417"/>
      <w:bookmarkStart w:id="115" w:name="_Toc93776770"/>
      <w:r>
        <w:rPr>
          <w:rFonts w:hint="eastAsia"/>
          <w:color w:val="000000" w:themeColor="text1"/>
        </w:rPr>
        <w:t xml:space="preserve">7.2.1  </w:t>
      </w:r>
      <w:r w:rsidR="007056D9">
        <w:rPr>
          <w:rFonts w:hint="eastAsia"/>
          <w:color w:val="000000" w:themeColor="text1"/>
        </w:rPr>
        <w:t>威胁预警</w:t>
      </w:r>
      <w:bookmarkEnd w:id="114"/>
      <w:bookmarkEnd w:id="115"/>
    </w:p>
    <w:p w:rsidR="007056D9" w:rsidRDefault="007056D9" w:rsidP="007056D9">
      <w:pPr>
        <w:pStyle w:val="afffffc"/>
        <w:ind w:firstLine="420"/>
        <w:rPr>
          <w:color w:val="000000" w:themeColor="text1"/>
        </w:rPr>
      </w:pPr>
      <w:r>
        <w:rPr>
          <w:rFonts w:hint="eastAsia"/>
          <w:color w:val="000000" w:themeColor="text1"/>
        </w:rPr>
        <w:t>区域政府建立网络安全威胁预警机制，构建与维护威胁情报库，及时发布威胁信息。</w:t>
      </w:r>
    </w:p>
    <w:p w:rsidR="007056D9" w:rsidRDefault="00A554D7" w:rsidP="00A554D7">
      <w:pPr>
        <w:pStyle w:val="affe"/>
        <w:numPr>
          <w:ilvl w:val="0"/>
          <w:numId w:val="0"/>
        </w:numPr>
        <w:spacing w:before="156" w:after="156"/>
        <w:outlineLvl w:val="9"/>
        <w:rPr>
          <w:color w:val="000000" w:themeColor="text1"/>
        </w:rPr>
      </w:pPr>
      <w:bookmarkStart w:id="116" w:name="_Toc87861418"/>
      <w:bookmarkStart w:id="117" w:name="_Toc93776771"/>
      <w:r>
        <w:rPr>
          <w:rFonts w:hint="eastAsia"/>
          <w:color w:val="000000" w:themeColor="text1"/>
        </w:rPr>
        <w:t xml:space="preserve">7.2.2  </w:t>
      </w:r>
      <w:r w:rsidR="007056D9">
        <w:rPr>
          <w:rFonts w:hint="eastAsia"/>
          <w:color w:val="000000" w:themeColor="text1"/>
        </w:rPr>
        <w:t>漏洞披露</w:t>
      </w:r>
      <w:bookmarkEnd w:id="116"/>
      <w:bookmarkEnd w:id="117"/>
    </w:p>
    <w:p w:rsidR="007056D9" w:rsidRDefault="007056D9" w:rsidP="007056D9">
      <w:pPr>
        <w:pStyle w:val="afffffc"/>
        <w:ind w:firstLine="420"/>
        <w:rPr>
          <w:color w:val="000000" w:themeColor="text1"/>
        </w:rPr>
      </w:pPr>
      <w:r>
        <w:rPr>
          <w:rFonts w:hint="eastAsia"/>
          <w:color w:val="000000" w:themeColor="text1"/>
        </w:rPr>
        <w:t>区域政府建立</w:t>
      </w:r>
      <w:r>
        <w:rPr>
          <w:rFonts w:hAnsi="宋体" w:hint="eastAsia"/>
          <w:color w:val="000000" w:themeColor="text1"/>
          <w:szCs w:val="21"/>
        </w:rPr>
        <w:t>漏洞披露</w:t>
      </w:r>
      <w:r>
        <w:rPr>
          <w:rFonts w:hint="eastAsia"/>
          <w:color w:val="000000" w:themeColor="text1"/>
        </w:rPr>
        <w:t>机制，构建漏洞库和漏洞披露机制，</w:t>
      </w:r>
      <w:r>
        <w:rPr>
          <w:rFonts w:hAnsi="宋体" w:hint="eastAsia"/>
          <w:color w:val="000000" w:themeColor="text1"/>
          <w:szCs w:val="21"/>
        </w:rPr>
        <w:t>定期向社会发布漏洞、危害、修补措施等信息，推动城市范围内漏洞的修复</w:t>
      </w:r>
      <w:r>
        <w:rPr>
          <w:rFonts w:hint="eastAsia"/>
          <w:color w:val="000000" w:themeColor="text1"/>
        </w:rPr>
        <w:t>。</w:t>
      </w:r>
    </w:p>
    <w:p w:rsidR="007056D9" w:rsidRDefault="00A554D7" w:rsidP="00A554D7">
      <w:pPr>
        <w:pStyle w:val="affd"/>
        <w:numPr>
          <w:ilvl w:val="0"/>
          <w:numId w:val="0"/>
        </w:numPr>
        <w:spacing w:before="156" w:after="156"/>
        <w:rPr>
          <w:color w:val="000000" w:themeColor="text1"/>
        </w:rPr>
      </w:pPr>
      <w:bookmarkStart w:id="118" w:name="_Toc87861419"/>
      <w:bookmarkStart w:id="119" w:name="_Toc93776772"/>
      <w:bookmarkStart w:id="120" w:name="_Toc94012361"/>
      <w:r>
        <w:rPr>
          <w:rFonts w:hint="eastAsia"/>
          <w:color w:val="000000" w:themeColor="text1"/>
        </w:rPr>
        <w:t>7</w:t>
      </w:r>
      <w:r>
        <w:rPr>
          <w:color w:val="000000" w:themeColor="text1"/>
        </w:rPr>
        <w:t xml:space="preserve">.3  </w:t>
      </w:r>
      <w:r w:rsidR="007056D9">
        <w:rPr>
          <w:rFonts w:hint="eastAsia"/>
          <w:color w:val="000000" w:themeColor="text1"/>
        </w:rPr>
        <w:t>事件监测、评估与响应</w:t>
      </w:r>
      <w:bookmarkEnd w:id="118"/>
      <w:bookmarkEnd w:id="119"/>
      <w:bookmarkEnd w:id="120"/>
    </w:p>
    <w:p w:rsidR="007056D9" w:rsidRDefault="00A554D7" w:rsidP="00A554D7">
      <w:pPr>
        <w:pStyle w:val="affe"/>
        <w:numPr>
          <w:ilvl w:val="0"/>
          <w:numId w:val="0"/>
        </w:numPr>
        <w:spacing w:before="156" w:after="156"/>
        <w:outlineLvl w:val="9"/>
        <w:rPr>
          <w:color w:val="000000" w:themeColor="text1"/>
        </w:rPr>
      </w:pPr>
      <w:bookmarkStart w:id="121" w:name="_Toc87861420"/>
      <w:bookmarkStart w:id="122" w:name="_Toc93776773"/>
      <w:r>
        <w:rPr>
          <w:rFonts w:hint="eastAsia"/>
          <w:color w:val="000000" w:themeColor="text1"/>
        </w:rPr>
        <w:lastRenderedPageBreak/>
        <w:t>7</w:t>
      </w:r>
      <w:r>
        <w:rPr>
          <w:color w:val="000000" w:themeColor="text1"/>
        </w:rPr>
        <w:t xml:space="preserve">.3.1  </w:t>
      </w:r>
      <w:r w:rsidR="007056D9">
        <w:rPr>
          <w:rFonts w:hint="eastAsia"/>
          <w:color w:val="000000" w:themeColor="text1"/>
        </w:rPr>
        <w:t>事件监测</w:t>
      </w:r>
      <w:bookmarkEnd w:id="121"/>
      <w:bookmarkEnd w:id="122"/>
    </w:p>
    <w:p w:rsidR="007056D9" w:rsidRDefault="007056D9" w:rsidP="007056D9">
      <w:pPr>
        <w:pStyle w:val="afffffc"/>
        <w:ind w:firstLine="420"/>
        <w:rPr>
          <w:color w:val="000000" w:themeColor="text1"/>
        </w:rPr>
      </w:pPr>
      <w:r>
        <w:rPr>
          <w:rFonts w:hint="eastAsia"/>
          <w:color w:val="000000" w:themeColor="text1"/>
        </w:rPr>
        <w:t>区域政府建立</w:t>
      </w:r>
      <w:r>
        <w:rPr>
          <w:rFonts w:hAnsi="宋体" w:hint="eastAsia"/>
          <w:color w:val="000000" w:themeColor="text1"/>
          <w:szCs w:val="21"/>
        </w:rPr>
        <w:t>网络安全事件监测</w:t>
      </w:r>
      <w:r>
        <w:rPr>
          <w:rFonts w:hint="eastAsia"/>
          <w:color w:val="000000" w:themeColor="text1"/>
        </w:rPr>
        <w:t>机制，成立专项工作组和专业监测技术团队，制定与执行事件的监测和报送流程。</w:t>
      </w:r>
    </w:p>
    <w:p w:rsidR="007056D9" w:rsidRDefault="00A554D7" w:rsidP="00A554D7">
      <w:pPr>
        <w:pStyle w:val="affe"/>
        <w:numPr>
          <w:ilvl w:val="0"/>
          <w:numId w:val="0"/>
        </w:numPr>
        <w:spacing w:before="156" w:after="156"/>
        <w:outlineLvl w:val="9"/>
        <w:rPr>
          <w:color w:val="000000" w:themeColor="text1"/>
        </w:rPr>
      </w:pPr>
      <w:bookmarkStart w:id="123" w:name="_Toc87861421"/>
      <w:bookmarkStart w:id="124" w:name="_Toc93776774"/>
      <w:r>
        <w:rPr>
          <w:rFonts w:hint="eastAsia"/>
          <w:color w:val="000000" w:themeColor="text1"/>
        </w:rPr>
        <w:t>7</w:t>
      </w:r>
      <w:r>
        <w:rPr>
          <w:color w:val="000000" w:themeColor="text1"/>
        </w:rPr>
        <w:t xml:space="preserve">.3.2  </w:t>
      </w:r>
      <w:r w:rsidR="007056D9">
        <w:rPr>
          <w:rFonts w:hint="eastAsia"/>
          <w:color w:val="000000" w:themeColor="text1"/>
        </w:rPr>
        <w:t>事件评估</w:t>
      </w:r>
      <w:bookmarkEnd w:id="123"/>
      <w:bookmarkEnd w:id="124"/>
    </w:p>
    <w:p w:rsidR="007056D9" w:rsidRDefault="007056D9" w:rsidP="007056D9">
      <w:pPr>
        <w:pStyle w:val="afffffc"/>
        <w:ind w:firstLine="420"/>
        <w:rPr>
          <w:color w:val="000000" w:themeColor="text1"/>
        </w:rPr>
      </w:pPr>
      <w:r>
        <w:rPr>
          <w:rFonts w:hint="eastAsia"/>
          <w:color w:val="000000" w:themeColor="text1"/>
        </w:rPr>
        <w:t>区域政府建立网络安全事件评估机制，成立专项工作组和安全事件研判团队，对安全事件中发现的威胁信息进行关联分析，给出评估结论。</w:t>
      </w:r>
    </w:p>
    <w:p w:rsidR="007056D9" w:rsidRDefault="00A554D7" w:rsidP="00A554D7">
      <w:pPr>
        <w:pStyle w:val="affe"/>
        <w:numPr>
          <w:ilvl w:val="0"/>
          <w:numId w:val="0"/>
        </w:numPr>
        <w:spacing w:before="156" w:after="156"/>
        <w:outlineLvl w:val="9"/>
        <w:rPr>
          <w:color w:val="000000" w:themeColor="text1"/>
        </w:rPr>
      </w:pPr>
      <w:bookmarkStart w:id="125" w:name="_Toc87861422"/>
      <w:bookmarkStart w:id="126" w:name="_Toc93776775"/>
      <w:r>
        <w:rPr>
          <w:rFonts w:hint="eastAsia"/>
          <w:color w:val="000000" w:themeColor="text1"/>
        </w:rPr>
        <w:t>7</w:t>
      </w:r>
      <w:r>
        <w:rPr>
          <w:color w:val="000000" w:themeColor="text1"/>
        </w:rPr>
        <w:t xml:space="preserve">.3.3  </w:t>
      </w:r>
      <w:r w:rsidR="007056D9">
        <w:rPr>
          <w:rFonts w:hint="eastAsia"/>
          <w:color w:val="000000" w:themeColor="text1"/>
        </w:rPr>
        <w:t>事件响应</w:t>
      </w:r>
      <w:bookmarkEnd w:id="125"/>
      <w:bookmarkEnd w:id="126"/>
    </w:p>
    <w:p w:rsidR="007056D9" w:rsidRDefault="007056D9" w:rsidP="007056D9">
      <w:pPr>
        <w:pStyle w:val="afffffc"/>
        <w:ind w:firstLine="420"/>
        <w:rPr>
          <w:color w:val="000000" w:themeColor="text1"/>
        </w:rPr>
      </w:pPr>
      <w:r>
        <w:rPr>
          <w:rFonts w:hint="eastAsia"/>
          <w:color w:val="000000" w:themeColor="text1"/>
        </w:rPr>
        <w:t>区域政府建立网络安全</w:t>
      </w:r>
      <w:r>
        <w:rPr>
          <w:rFonts w:hAnsi="宋体" w:hint="eastAsia"/>
          <w:color w:val="000000" w:themeColor="text1"/>
          <w:szCs w:val="21"/>
        </w:rPr>
        <w:t>事件应急响应</w:t>
      </w:r>
      <w:r>
        <w:rPr>
          <w:rFonts w:hint="eastAsia"/>
          <w:color w:val="000000" w:themeColor="text1"/>
        </w:rPr>
        <w:t>机制，制定城市网络安全事件的管理制度和处置流程，并组建相关技术团队和平台支撑相关事件响应活动。</w:t>
      </w:r>
    </w:p>
    <w:p w:rsidR="007056D9" w:rsidRDefault="00A554D7" w:rsidP="00A554D7">
      <w:pPr>
        <w:pStyle w:val="affd"/>
        <w:numPr>
          <w:ilvl w:val="0"/>
          <w:numId w:val="0"/>
        </w:numPr>
        <w:spacing w:before="156" w:after="156"/>
        <w:rPr>
          <w:color w:val="000000" w:themeColor="text1"/>
        </w:rPr>
      </w:pPr>
      <w:bookmarkStart w:id="127" w:name="_Toc87861423"/>
      <w:bookmarkStart w:id="128" w:name="_Toc93776776"/>
      <w:bookmarkStart w:id="129" w:name="_Toc94012362"/>
      <w:r>
        <w:rPr>
          <w:rFonts w:hint="eastAsia"/>
          <w:color w:val="000000" w:themeColor="text1"/>
        </w:rPr>
        <w:t>7</w:t>
      </w:r>
      <w:r>
        <w:rPr>
          <w:color w:val="000000" w:themeColor="text1"/>
        </w:rPr>
        <w:t xml:space="preserve">.4  </w:t>
      </w:r>
      <w:r w:rsidR="007056D9">
        <w:rPr>
          <w:rFonts w:hint="eastAsia"/>
          <w:color w:val="000000" w:themeColor="text1"/>
        </w:rPr>
        <w:t>信息共享</w:t>
      </w:r>
      <w:bookmarkEnd w:id="127"/>
      <w:bookmarkEnd w:id="128"/>
      <w:bookmarkEnd w:id="129"/>
    </w:p>
    <w:p w:rsidR="007056D9" w:rsidRDefault="00A554D7" w:rsidP="00A554D7">
      <w:pPr>
        <w:pStyle w:val="affe"/>
        <w:numPr>
          <w:ilvl w:val="0"/>
          <w:numId w:val="0"/>
        </w:numPr>
        <w:spacing w:before="156" w:after="156"/>
        <w:outlineLvl w:val="9"/>
        <w:rPr>
          <w:color w:val="000000" w:themeColor="text1"/>
        </w:rPr>
      </w:pPr>
      <w:bookmarkStart w:id="130" w:name="_Toc87861424"/>
      <w:bookmarkStart w:id="131" w:name="_Toc93776777"/>
      <w:r>
        <w:rPr>
          <w:rFonts w:hint="eastAsia"/>
          <w:color w:val="000000" w:themeColor="text1"/>
        </w:rPr>
        <w:t>7</w:t>
      </w:r>
      <w:r>
        <w:rPr>
          <w:color w:val="000000" w:themeColor="text1"/>
        </w:rPr>
        <w:t xml:space="preserve">.4.1  </w:t>
      </w:r>
      <w:r w:rsidR="007056D9">
        <w:rPr>
          <w:rFonts w:hint="eastAsia"/>
          <w:color w:val="000000" w:themeColor="text1"/>
        </w:rPr>
        <w:t>威胁情报共享</w:t>
      </w:r>
      <w:bookmarkEnd w:id="130"/>
      <w:bookmarkEnd w:id="131"/>
    </w:p>
    <w:p w:rsidR="007056D9" w:rsidRDefault="007056D9" w:rsidP="007056D9">
      <w:pPr>
        <w:pStyle w:val="afffffc"/>
        <w:ind w:firstLine="420"/>
        <w:rPr>
          <w:color w:val="000000" w:themeColor="text1"/>
        </w:rPr>
      </w:pPr>
      <w:r>
        <w:rPr>
          <w:rFonts w:hint="eastAsia"/>
          <w:color w:val="000000" w:themeColor="text1"/>
        </w:rPr>
        <w:t>区域政府建立</w:t>
      </w:r>
      <w:r>
        <w:rPr>
          <w:rFonts w:hAnsi="宋体" w:hint="eastAsia"/>
          <w:color w:val="000000" w:themeColor="text1"/>
          <w:szCs w:val="21"/>
        </w:rPr>
        <w:t>网络安全威胁情报共享</w:t>
      </w:r>
      <w:r>
        <w:rPr>
          <w:rFonts w:hint="eastAsia"/>
          <w:color w:val="000000" w:themeColor="text1"/>
        </w:rPr>
        <w:t>机制，规范威胁情报的收集、存储与分发，及时发布最新的威胁情报。</w:t>
      </w:r>
    </w:p>
    <w:p w:rsidR="007056D9" w:rsidRDefault="00A554D7" w:rsidP="00A554D7">
      <w:pPr>
        <w:pStyle w:val="affe"/>
        <w:numPr>
          <w:ilvl w:val="0"/>
          <w:numId w:val="0"/>
        </w:numPr>
        <w:spacing w:before="156" w:after="156"/>
        <w:outlineLvl w:val="9"/>
        <w:rPr>
          <w:color w:val="000000" w:themeColor="text1"/>
        </w:rPr>
      </w:pPr>
      <w:bookmarkStart w:id="132" w:name="_Toc87861425"/>
      <w:bookmarkStart w:id="133" w:name="_Toc93776778"/>
      <w:r>
        <w:rPr>
          <w:rFonts w:hint="eastAsia"/>
          <w:color w:val="000000" w:themeColor="text1"/>
        </w:rPr>
        <w:t>7</w:t>
      </w:r>
      <w:r>
        <w:rPr>
          <w:color w:val="000000" w:themeColor="text1"/>
        </w:rPr>
        <w:t xml:space="preserve">.4.2  </w:t>
      </w:r>
      <w:r w:rsidR="007056D9">
        <w:rPr>
          <w:rFonts w:hint="eastAsia"/>
          <w:color w:val="000000" w:themeColor="text1"/>
        </w:rPr>
        <w:t>安全大数据共享</w:t>
      </w:r>
      <w:bookmarkEnd w:id="132"/>
      <w:bookmarkEnd w:id="133"/>
    </w:p>
    <w:p w:rsidR="007056D9" w:rsidRDefault="007056D9" w:rsidP="007056D9">
      <w:pPr>
        <w:pStyle w:val="afffffc"/>
        <w:ind w:firstLine="420"/>
        <w:rPr>
          <w:color w:val="000000" w:themeColor="text1"/>
        </w:rPr>
      </w:pPr>
      <w:r>
        <w:rPr>
          <w:rFonts w:hint="eastAsia"/>
          <w:color w:val="000000" w:themeColor="text1"/>
        </w:rPr>
        <w:t>区域政府建立</w:t>
      </w:r>
      <w:r>
        <w:rPr>
          <w:rFonts w:hAnsi="宋体" w:hint="eastAsia"/>
          <w:color w:val="000000" w:themeColor="text1"/>
          <w:szCs w:val="21"/>
        </w:rPr>
        <w:t>网络安全大数据共享</w:t>
      </w:r>
      <w:r>
        <w:rPr>
          <w:rFonts w:hint="eastAsia"/>
          <w:color w:val="000000" w:themeColor="text1"/>
        </w:rPr>
        <w:t>机制，规范安全大数据的采集、存储、分析与分发，支撑城市网络风险控制。</w:t>
      </w:r>
    </w:p>
    <w:p w:rsidR="007056D9" w:rsidRDefault="00A554D7" w:rsidP="00A554D7">
      <w:pPr>
        <w:pStyle w:val="affd"/>
        <w:numPr>
          <w:ilvl w:val="0"/>
          <w:numId w:val="0"/>
        </w:numPr>
        <w:spacing w:before="156" w:after="156"/>
        <w:rPr>
          <w:color w:val="000000" w:themeColor="text1"/>
        </w:rPr>
      </w:pPr>
      <w:bookmarkStart w:id="134" w:name="_Toc87861426"/>
      <w:bookmarkStart w:id="135" w:name="_Toc93776779"/>
      <w:bookmarkStart w:id="136" w:name="_Toc94012363"/>
      <w:r>
        <w:rPr>
          <w:rFonts w:hint="eastAsia"/>
          <w:color w:val="000000" w:themeColor="text1"/>
        </w:rPr>
        <w:t>7</w:t>
      </w:r>
      <w:r>
        <w:rPr>
          <w:color w:val="000000" w:themeColor="text1"/>
        </w:rPr>
        <w:t xml:space="preserve">.5  </w:t>
      </w:r>
      <w:r w:rsidR="007056D9">
        <w:rPr>
          <w:rFonts w:hint="eastAsia"/>
          <w:color w:val="000000" w:themeColor="text1"/>
        </w:rPr>
        <w:t>城市整体防护</w:t>
      </w:r>
      <w:bookmarkEnd w:id="134"/>
      <w:bookmarkEnd w:id="135"/>
      <w:bookmarkEnd w:id="136"/>
    </w:p>
    <w:p w:rsidR="007056D9" w:rsidRDefault="00A554D7" w:rsidP="00A554D7">
      <w:pPr>
        <w:pStyle w:val="affe"/>
        <w:numPr>
          <w:ilvl w:val="0"/>
          <w:numId w:val="0"/>
        </w:numPr>
        <w:spacing w:before="156" w:after="156"/>
        <w:outlineLvl w:val="9"/>
        <w:rPr>
          <w:color w:val="000000" w:themeColor="text1"/>
        </w:rPr>
      </w:pPr>
      <w:bookmarkStart w:id="137" w:name="_Toc87861427"/>
      <w:bookmarkStart w:id="138" w:name="_Toc93776780"/>
      <w:r>
        <w:rPr>
          <w:rFonts w:hint="eastAsia"/>
          <w:color w:val="000000" w:themeColor="text1"/>
        </w:rPr>
        <w:t>7</w:t>
      </w:r>
      <w:r>
        <w:rPr>
          <w:color w:val="000000" w:themeColor="text1"/>
        </w:rPr>
        <w:t xml:space="preserve">.5.1  </w:t>
      </w:r>
      <w:r w:rsidR="007056D9">
        <w:rPr>
          <w:rFonts w:hint="eastAsia"/>
          <w:color w:val="000000" w:themeColor="text1"/>
        </w:rPr>
        <w:t>测绘与资产管理</w:t>
      </w:r>
      <w:bookmarkEnd w:id="137"/>
      <w:bookmarkEnd w:id="138"/>
    </w:p>
    <w:p w:rsidR="007056D9" w:rsidRDefault="007056D9" w:rsidP="007056D9">
      <w:pPr>
        <w:pStyle w:val="afffffc"/>
        <w:ind w:firstLine="420"/>
        <w:rPr>
          <w:color w:val="000000" w:themeColor="text1"/>
        </w:rPr>
      </w:pPr>
      <w:r>
        <w:rPr>
          <w:rFonts w:hint="eastAsia"/>
          <w:color w:val="000000" w:themeColor="text1"/>
        </w:rPr>
        <w:t>区域政府建立网络安全测绘与资产管理机制，通过测绘掌握城市网络空间资产清单，明晰城市网络安全防护范围。</w:t>
      </w:r>
    </w:p>
    <w:p w:rsidR="007056D9" w:rsidRDefault="00A554D7" w:rsidP="00A554D7">
      <w:pPr>
        <w:pStyle w:val="affe"/>
        <w:numPr>
          <w:ilvl w:val="0"/>
          <w:numId w:val="0"/>
        </w:numPr>
        <w:spacing w:before="156" w:after="156"/>
        <w:outlineLvl w:val="9"/>
        <w:rPr>
          <w:color w:val="000000" w:themeColor="text1"/>
        </w:rPr>
      </w:pPr>
      <w:bookmarkStart w:id="139" w:name="_Toc93776781"/>
      <w:r>
        <w:rPr>
          <w:rFonts w:hint="eastAsia"/>
          <w:color w:val="000000" w:themeColor="text1"/>
        </w:rPr>
        <w:t>7</w:t>
      </w:r>
      <w:r>
        <w:rPr>
          <w:color w:val="000000" w:themeColor="text1"/>
        </w:rPr>
        <w:t xml:space="preserve">.5.2  </w:t>
      </w:r>
      <w:r w:rsidR="007056D9">
        <w:rPr>
          <w:rFonts w:hint="eastAsia"/>
          <w:color w:val="000000" w:themeColor="text1"/>
        </w:rPr>
        <w:t>网络安全状态监测</w:t>
      </w:r>
      <w:bookmarkEnd w:id="139"/>
    </w:p>
    <w:p w:rsidR="007056D9" w:rsidRDefault="007056D9" w:rsidP="007056D9">
      <w:pPr>
        <w:pStyle w:val="afffffc"/>
        <w:ind w:firstLine="420"/>
        <w:rPr>
          <w:color w:val="000000" w:themeColor="text1"/>
        </w:rPr>
      </w:pPr>
      <w:r>
        <w:rPr>
          <w:rFonts w:hint="eastAsia"/>
          <w:color w:val="000000" w:themeColor="text1"/>
        </w:rPr>
        <w:t>对于城市重要信息资源，从个人、组织和城市三个角度开展城市网络安全状态监测，综合感知与分析暴露在互联网上的个人终端、网站、APP和重要系统所遭遇的主要网络攻击情况。</w:t>
      </w:r>
    </w:p>
    <w:p w:rsidR="007056D9" w:rsidRDefault="00A554D7" w:rsidP="00A554D7">
      <w:pPr>
        <w:pStyle w:val="affe"/>
        <w:numPr>
          <w:ilvl w:val="0"/>
          <w:numId w:val="0"/>
        </w:numPr>
        <w:spacing w:before="156" w:after="156"/>
        <w:outlineLvl w:val="9"/>
        <w:rPr>
          <w:color w:val="000000" w:themeColor="text1"/>
        </w:rPr>
      </w:pPr>
      <w:bookmarkStart w:id="140" w:name="_Toc93397018"/>
      <w:bookmarkStart w:id="141" w:name="_Toc92979434"/>
      <w:bookmarkStart w:id="142" w:name="_Toc93396907"/>
      <w:bookmarkStart w:id="143" w:name="_Toc93517621"/>
      <w:bookmarkStart w:id="144" w:name="_Toc93396722"/>
      <w:bookmarkStart w:id="145" w:name="_Toc87861428"/>
      <w:bookmarkStart w:id="146" w:name="_Toc93776782"/>
      <w:bookmarkEnd w:id="140"/>
      <w:bookmarkEnd w:id="141"/>
      <w:bookmarkEnd w:id="142"/>
      <w:bookmarkEnd w:id="143"/>
      <w:bookmarkEnd w:id="144"/>
      <w:r>
        <w:rPr>
          <w:rFonts w:hint="eastAsia"/>
          <w:color w:val="000000" w:themeColor="text1"/>
        </w:rPr>
        <w:t>7</w:t>
      </w:r>
      <w:r>
        <w:rPr>
          <w:color w:val="000000" w:themeColor="text1"/>
        </w:rPr>
        <w:t xml:space="preserve">.5.3  </w:t>
      </w:r>
      <w:r w:rsidR="007056D9">
        <w:rPr>
          <w:rFonts w:hint="eastAsia"/>
          <w:color w:val="000000" w:themeColor="text1"/>
        </w:rPr>
        <w:t>体系建设与运行</w:t>
      </w:r>
      <w:bookmarkEnd w:id="145"/>
      <w:bookmarkEnd w:id="146"/>
    </w:p>
    <w:p w:rsidR="007056D9" w:rsidRDefault="007056D9" w:rsidP="007056D9">
      <w:pPr>
        <w:pStyle w:val="afffffc"/>
        <w:ind w:firstLine="420"/>
        <w:rPr>
          <w:color w:val="000000" w:themeColor="text1"/>
        </w:rPr>
      </w:pPr>
      <w:r>
        <w:rPr>
          <w:rFonts w:hint="eastAsia"/>
          <w:color w:val="000000" w:themeColor="text1"/>
        </w:rPr>
        <w:t>区域政府建立城市网络安全防护体系，统筹与协同城市各政府部门、各机构和社会力量，有序应对重大网络安全事件与威胁。</w:t>
      </w:r>
    </w:p>
    <w:p w:rsidR="007056D9" w:rsidRDefault="00A554D7" w:rsidP="00A554D7">
      <w:pPr>
        <w:pStyle w:val="affe"/>
        <w:numPr>
          <w:ilvl w:val="0"/>
          <w:numId w:val="0"/>
        </w:numPr>
        <w:spacing w:before="156" w:after="156"/>
        <w:outlineLvl w:val="9"/>
        <w:rPr>
          <w:color w:val="000000" w:themeColor="text1"/>
        </w:rPr>
      </w:pPr>
      <w:bookmarkStart w:id="147" w:name="_Toc87861429"/>
      <w:bookmarkStart w:id="148" w:name="_Toc93776783"/>
      <w:r>
        <w:rPr>
          <w:rFonts w:hint="eastAsia"/>
          <w:color w:val="000000" w:themeColor="text1"/>
        </w:rPr>
        <w:t>7</w:t>
      </w:r>
      <w:r>
        <w:rPr>
          <w:color w:val="000000" w:themeColor="text1"/>
        </w:rPr>
        <w:t xml:space="preserve">.5.4  </w:t>
      </w:r>
      <w:r w:rsidR="007056D9">
        <w:rPr>
          <w:rFonts w:hint="eastAsia"/>
          <w:color w:val="000000" w:themeColor="text1"/>
        </w:rPr>
        <w:t>基础设施建设</w:t>
      </w:r>
      <w:bookmarkEnd w:id="147"/>
      <w:bookmarkEnd w:id="148"/>
    </w:p>
    <w:p w:rsidR="007056D9" w:rsidRDefault="007056D9" w:rsidP="007056D9">
      <w:pPr>
        <w:pStyle w:val="afffffc"/>
        <w:tabs>
          <w:tab w:val="left" w:pos="5430"/>
        </w:tabs>
        <w:ind w:firstLine="420"/>
        <w:rPr>
          <w:color w:val="000000" w:themeColor="text1"/>
        </w:rPr>
      </w:pPr>
      <w:r>
        <w:rPr>
          <w:rFonts w:hint="eastAsia"/>
          <w:color w:val="000000" w:themeColor="text1"/>
        </w:rPr>
        <w:t xml:space="preserve">区域政府建立城市网络安全基础设施，组建安全专家团队运营各项网络安全基础设施，支撑各项城市网络安全风险控制的开展与落实。 </w:t>
      </w:r>
    </w:p>
    <w:p w:rsidR="007056D9" w:rsidRDefault="00A554D7" w:rsidP="00A554D7">
      <w:pPr>
        <w:pStyle w:val="affd"/>
        <w:numPr>
          <w:ilvl w:val="0"/>
          <w:numId w:val="0"/>
        </w:numPr>
        <w:spacing w:before="156" w:after="156"/>
        <w:rPr>
          <w:color w:val="000000" w:themeColor="text1"/>
        </w:rPr>
      </w:pPr>
      <w:bookmarkStart w:id="149" w:name="_Toc87861430"/>
      <w:bookmarkStart w:id="150" w:name="_Toc93776784"/>
      <w:bookmarkStart w:id="151" w:name="_Toc94012364"/>
      <w:r>
        <w:rPr>
          <w:rFonts w:hint="eastAsia"/>
          <w:color w:val="000000" w:themeColor="text1"/>
        </w:rPr>
        <w:t>7</w:t>
      </w:r>
      <w:r>
        <w:rPr>
          <w:color w:val="000000" w:themeColor="text1"/>
        </w:rPr>
        <w:t xml:space="preserve">.6  </w:t>
      </w:r>
      <w:r w:rsidR="007056D9">
        <w:rPr>
          <w:rFonts w:hint="eastAsia"/>
          <w:color w:val="000000" w:themeColor="text1"/>
        </w:rPr>
        <w:t>数据安全</w:t>
      </w:r>
      <w:bookmarkEnd w:id="149"/>
      <w:bookmarkEnd w:id="150"/>
      <w:bookmarkEnd w:id="151"/>
    </w:p>
    <w:p w:rsidR="007056D9" w:rsidRDefault="00A554D7" w:rsidP="00A554D7">
      <w:pPr>
        <w:pStyle w:val="affe"/>
        <w:numPr>
          <w:ilvl w:val="0"/>
          <w:numId w:val="0"/>
        </w:numPr>
        <w:spacing w:before="156" w:after="156"/>
        <w:outlineLvl w:val="9"/>
        <w:rPr>
          <w:color w:val="000000" w:themeColor="text1"/>
        </w:rPr>
      </w:pPr>
      <w:bookmarkStart w:id="152" w:name="_Toc87861431"/>
      <w:bookmarkStart w:id="153" w:name="_Toc93776785"/>
      <w:r>
        <w:rPr>
          <w:rFonts w:hint="eastAsia"/>
          <w:color w:val="000000" w:themeColor="text1"/>
        </w:rPr>
        <w:t>7</w:t>
      </w:r>
      <w:r>
        <w:rPr>
          <w:color w:val="000000" w:themeColor="text1"/>
        </w:rPr>
        <w:t xml:space="preserve">.6.1  </w:t>
      </w:r>
      <w:r w:rsidR="007056D9">
        <w:rPr>
          <w:rFonts w:hint="eastAsia"/>
          <w:color w:val="000000" w:themeColor="text1"/>
        </w:rPr>
        <w:t>数据分类</w:t>
      </w:r>
      <w:bookmarkEnd w:id="152"/>
      <w:r w:rsidR="007056D9">
        <w:rPr>
          <w:rFonts w:hint="eastAsia"/>
          <w:color w:val="000000" w:themeColor="text1"/>
        </w:rPr>
        <w:t>分级</w:t>
      </w:r>
      <w:bookmarkEnd w:id="153"/>
    </w:p>
    <w:p w:rsidR="007056D9" w:rsidRDefault="007056D9" w:rsidP="007056D9">
      <w:pPr>
        <w:pStyle w:val="afffffc"/>
        <w:ind w:firstLine="420"/>
        <w:rPr>
          <w:color w:val="000000" w:themeColor="text1"/>
        </w:rPr>
      </w:pPr>
      <w:r>
        <w:rPr>
          <w:rFonts w:hint="eastAsia"/>
          <w:color w:val="000000" w:themeColor="text1"/>
        </w:rPr>
        <w:t>区域政府建立数据分类分级管理制度，制定相关方案与措施，推进数据排查和安全治理。</w:t>
      </w:r>
    </w:p>
    <w:p w:rsidR="007056D9" w:rsidRDefault="00A554D7" w:rsidP="00A554D7">
      <w:pPr>
        <w:pStyle w:val="affe"/>
        <w:numPr>
          <w:ilvl w:val="0"/>
          <w:numId w:val="0"/>
        </w:numPr>
        <w:spacing w:before="156" w:after="156"/>
        <w:outlineLvl w:val="9"/>
        <w:rPr>
          <w:color w:val="000000" w:themeColor="text1"/>
        </w:rPr>
      </w:pPr>
      <w:bookmarkStart w:id="154" w:name="_Toc87861432"/>
      <w:bookmarkStart w:id="155" w:name="_Toc93776786"/>
      <w:r>
        <w:rPr>
          <w:rFonts w:hint="eastAsia"/>
          <w:color w:val="000000" w:themeColor="text1"/>
        </w:rPr>
        <w:lastRenderedPageBreak/>
        <w:t>7</w:t>
      </w:r>
      <w:r>
        <w:rPr>
          <w:color w:val="000000" w:themeColor="text1"/>
        </w:rPr>
        <w:t xml:space="preserve">.6.2  </w:t>
      </w:r>
      <w:r w:rsidR="007056D9">
        <w:rPr>
          <w:rFonts w:hint="eastAsia"/>
          <w:color w:val="000000" w:themeColor="text1"/>
        </w:rPr>
        <w:t>数据安全保护</w:t>
      </w:r>
      <w:bookmarkEnd w:id="154"/>
      <w:bookmarkEnd w:id="155"/>
    </w:p>
    <w:p w:rsidR="007056D9" w:rsidRPr="00DE2F20" w:rsidRDefault="007056D9" w:rsidP="00A554D7">
      <w:pPr>
        <w:pStyle w:val="afffe"/>
        <w:ind w:firstLineChars="200" w:firstLine="420"/>
      </w:pPr>
      <w:r>
        <w:rPr>
          <w:rFonts w:hint="eastAsia"/>
          <w:color w:val="000000" w:themeColor="text1"/>
        </w:rPr>
        <w:t>区域政府建立不同</w:t>
      </w:r>
      <w:r>
        <w:rPr>
          <w:rFonts w:hint="eastAsia"/>
        </w:rPr>
        <w:t>数据处理活动的安全保护机制</w:t>
      </w:r>
      <w:r>
        <w:rPr>
          <w:rFonts w:hint="eastAsia"/>
          <w:color w:val="000000" w:themeColor="text1"/>
        </w:rPr>
        <w:t>，制定与执行数据保护和应急响应的方案与措施，并开展相关宣传与培训。</w:t>
      </w:r>
      <w:r>
        <w:rPr>
          <w:color w:val="000000" w:themeColor="text1"/>
        </w:rPr>
        <w:tab/>
      </w:r>
    </w:p>
    <w:p w:rsidR="007056D9" w:rsidRDefault="00A554D7" w:rsidP="00A554D7">
      <w:pPr>
        <w:pStyle w:val="affe"/>
        <w:numPr>
          <w:ilvl w:val="0"/>
          <w:numId w:val="0"/>
        </w:numPr>
        <w:spacing w:before="156" w:after="156"/>
        <w:outlineLvl w:val="9"/>
        <w:rPr>
          <w:color w:val="000000" w:themeColor="text1"/>
        </w:rPr>
      </w:pPr>
      <w:bookmarkStart w:id="156" w:name="_Toc87861433"/>
      <w:bookmarkStart w:id="157" w:name="_Toc93776787"/>
      <w:r>
        <w:rPr>
          <w:rFonts w:hint="eastAsia"/>
          <w:color w:val="000000" w:themeColor="text1"/>
        </w:rPr>
        <w:t>7</w:t>
      </w:r>
      <w:r>
        <w:rPr>
          <w:color w:val="000000" w:themeColor="text1"/>
        </w:rPr>
        <w:t xml:space="preserve">.6.3  </w:t>
      </w:r>
      <w:r w:rsidR="007056D9">
        <w:rPr>
          <w:rFonts w:hint="eastAsia"/>
          <w:color w:val="000000" w:themeColor="text1"/>
        </w:rPr>
        <w:t>数据安全流通</w:t>
      </w:r>
      <w:bookmarkEnd w:id="156"/>
      <w:bookmarkEnd w:id="157"/>
    </w:p>
    <w:p w:rsidR="007056D9" w:rsidRDefault="007056D9" w:rsidP="007056D9">
      <w:pPr>
        <w:pStyle w:val="afffffc"/>
        <w:tabs>
          <w:tab w:val="left" w:pos="5430"/>
        </w:tabs>
        <w:ind w:firstLine="420"/>
        <w:rPr>
          <w:rFonts w:hAnsi="宋体"/>
          <w:color w:val="000000" w:themeColor="text1"/>
          <w:szCs w:val="21"/>
        </w:rPr>
      </w:pPr>
      <w:r>
        <w:rPr>
          <w:rFonts w:hint="eastAsia"/>
          <w:color w:val="000000" w:themeColor="text1"/>
        </w:rPr>
        <w:t>区域</w:t>
      </w:r>
      <w:r>
        <w:rPr>
          <w:rFonts w:hAnsi="宋体" w:hint="eastAsia"/>
          <w:color w:val="000000" w:themeColor="text1"/>
          <w:szCs w:val="21"/>
        </w:rPr>
        <w:t>政府建立数据安全流通机制</w:t>
      </w:r>
      <w:r>
        <w:rPr>
          <w:rFonts w:hint="eastAsia"/>
          <w:color w:val="000000" w:themeColor="text1"/>
        </w:rPr>
        <w:t>，制定与执行数据安全流通的管理制度与措施，并通过技术平台提供保障。</w:t>
      </w:r>
    </w:p>
    <w:p w:rsidR="007056D9" w:rsidRDefault="00A554D7" w:rsidP="00A554D7">
      <w:pPr>
        <w:pStyle w:val="affe"/>
        <w:numPr>
          <w:ilvl w:val="0"/>
          <w:numId w:val="0"/>
        </w:numPr>
        <w:spacing w:before="156" w:after="156"/>
        <w:outlineLvl w:val="9"/>
        <w:rPr>
          <w:color w:val="000000" w:themeColor="text1"/>
        </w:rPr>
      </w:pPr>
      <w:bookmarkStart w:id="158" w:name="_Toc87861434"/>
      <w:bookmarkStart w:id="159" w:name="_Toc93776788"/>
      <w:r>
        <w:rPr>
          <w:rFonts w:hint="eastAsia"/>
          <w:color w:val="000000" w:themeColor="text1"/>
        </w:rPr>
        <w:t>7</w:t>
      </w:r>
      <w:r>
        <w:rPr>
          <w:color w:val="000000" w:themeColor="text1"/>
        </w:rPr>
        <w:t xml:space="preserve">.6.4  </w:t>
      </w:r>
      <w:r w:rsidR="007056D9">
        <w:rPr>
          <w:rFonts w:hint="eastAsia"/>
          <w:color w:val="000000" w:themeColor="text1"/>
        </w:rPr>
        <w:t>数据安全应用</w:t>
      </w:r>
      <w:bookmarkEnd w:id="158"/>
      <w:bookmarkEnd w:id="159"/>
    </w:p>
    <w:p w:rsidR="007056D9" w:rsidRDefault="007056D9" w:rsidP="007056D9">
      <w:pPr>
        <w:pStyle w:val="afffffc"/>
        <w:tabs>
          <w:tab w:val="left" w:pos="5430"/>
        </w:tabs>
        <w:ind w:firstLine="420"/>
        <w:rPr>
          <w:color w:val="000000" w:themeColor="text1"/>
        </w:rPr>
      </w:pPr>
      <w:r>
        <w:rPr>
          <w:rFonts w:hint="eastAsia"/>
          <w:color w:val="000000" w:themeColor="text1"/>
        </w:rPr>
        <w:t>区域政府建立</w:t>
      </w:r>
      <w:r>
        <w:rPr>
          <w:rFonts w:hAnsi="宋体" w:hint="eastAsia"/>
          <w:color w:val="000000" w:themeColor="text1"/>
          <w:szCs w:val="21"/>
        </w:rPr>
        <w:t>数据安全应用机制</w:t>
      </w:r>
      <w:r>
        <w:rPr>
          <w:rFonts w:hint="eastAsia"/>
          <w:color w:val="000000" w:themeColor="text1"/>
        </w:rPr>
        <w:t>，建设大数据安全计</w:t>
      </w:r>
      <w:r>
        <w:rPr>
          <w:rFonts w:hAnsi="宋体" w:hint="eastAsia"/>
          <w:color w:val="000000" w:themeColor="text1"/>
          <w:szCs w:val="21"/>
        </w:rPr>
        <w:t>算平台，组织与开展数据安全审计。</w:t>
      </w:r>
      <w:r>
        <w:rPr>
          <w:color w:val="000000" w:themeColor="text1"/>
        </w:rPr>
        <w:tab/>
      </w:r>
    </w:p>
    <w:p w:rsidR="007056D9" w:rsidRDefault="00A554D7" w:rsidP="00A554D7">
      <w:pPr>
        <w:pStyle w:val="affc"/>
        <w:numPr>
          <w:ilvl w:val="0"/>
          <w:numId w:val="0"/>
        </w:numPr>
        <w:spacing w:beforeLines="100" w:before="312" w:afterLines="100" w:after="312"/>
        <w:rPr>
          <w:color w:val="000000" w:themeColor="text1"/>
        </w:rPr>
      </w:pPr>
      <w:bookmarkStart w:id="160" w:name="_Toc93396915"/>
      <w:bookmarkStart w:id="161" w:name="_Toc93397026"/>
      <w:bookmarkStart w:id="162" w:name="_Toc92979442"/>
      <w:bookmarkStart w:id="163" w:name="_Toc93517629"/>
      <w:bookmarkStart w:id="164" w:name="_Toc93396730"/>
      <w:bookmarkStart w:id="165" w:name="_Toc93776789"/>
      <w:bookmarkStart w:id="166" w:name="_Toc94012365"/>
      <w:bookmarkEnd w:id="160"/>
      <w:bookmarkEnd w:id="161"/>
      <w:bookmarkEnd w:id="162"/>
      <w:bookmarkEnd w:id="163"/>
      <w:bookmarkEnd w:id="164"/>
      <w:r>
        <w:rPr>
          <w:rFonts w:hint="eastAsia"/>
          <w:color w:val="000000" w:themeColor="text1"/>
        </w:rPr>
        <w:t>8</w:t>
      </w:r>
      <w:r>
        <w:rPr>
          <w:color w:val="000000" w:themeColor="text1"/>
        </w:rPr>
        <w:t xml:space="preserve">  </w:t>
      </w:r>
      <w:r w:rsidR="007056D9">
        <w:rPr>
          <w:rFonts w:hint="eastAsia"/>
          <w:color w:val="000000" w:themeColor="text1"/>
        </w:rPr>
        <w:t>网络安全文化</w:t>
      </w:r>
      <w:bookmarkEnd w:id="165"/>
      <w:bookmarkEnd w:id="166"/>
    </w:p>
    <w:p w:rsidR="007056D9" w:rsidRDefault="00A554D7" w:rsidP="00A554D7">
      <w:pPr>
        <w:pStyle w:val="affd"/>
        <w:numPr>
          <w:ilvl w:val="0"/>
          <w:numId w:val="0"/>
        </w:numPr>
        <w:spacing w:before="156" w:after="156"/>
        <w:rPr>
          <w:color w:val="000000" w:themeColor="text1"/>
        </w:rPr>
      </w:pPr>
      <w:bookmarkStart w:id="167" w:name="_Toc93776790"/>
      <w:bookmarkStart w:id="168" w:name="_Toc94012366"/>
      <w:r>
        <w:rPr>
          <w:rFonts w:hint="eastAsia"/>
          <w:color w:val="000000" w:themeColor="text1"/>
        </w:rPr>
        <w:t>8</w:t>
      </w:r>
      <w:r>
        <w:rPr>
          <w:color w:val="000000" w:themeColor="text1"/>
        </w:rPr>
        <w:t xml:space="preserve">.1  </w:t>
      </w:r>
      <w:r w:rsidR="007056D9">
        <w:rPr>
          <w:rFonts w:hint="eastAsia"/>
          <w:color w:val="000000" w:themeColor="text1"/>
        </w:rPr>
        <w:t>网络安全宣传与活动</w:t>
      </w:r>
      <w:bookmarkEnd w:id="167"/>
      <w:bookmarkEnd w:id="168"/>
    </w:p>
    <w:p w:rsidR="007056D9" w:rsidRDefault="00A554D7" w:rsidP="00A554D7">
      <w:pPr>
        <w:pStyle w:val="affe"/>
        <w:numPr>
          <w:ilvl w:val="0"/>
          <w:numId w:val="0"/>
        </w:numPr>
        <w:spacing w:before="156" w:after="156"/>
        <w:outlineLvl w:val="9"/>
        <w:rPr>
          <w:color w:val="000000" w:themeColor="text1"/>
        </w:rPr>
      </w:pPr>
      <w:bookmarkStart w:id="169" w:name="_Toc93776791"/>
      <w:r>
        <w:rPr>
          <w:rFonts w:hint="eastAsia"/>
          <w:color w:val="000000" w:themeColor="text1"/>
        </w:rPr>
        <w:t>8</w:t>
      </w:r>
      <w:r>
        <w:rPr>
          <w:color w:val="000000" w:themeColor="text1"/>
        </w:rPr>
        <w:t xml:space="preserve">.1.1  </w:t>
      </w:r>
      <w:r w:rsidR="007056D9">
        <w:rPr>
          <w:rFonts w:hint="eastAsia"/>
          <w:color w:val="000000" w:themeColor="text1"/>
        </w:rPr>
        <w:t>网络安全宣传</w:t>
      </w:r>
      <w:bookmarkEnd w:id="169"/>
    </w:p>
    <w:p w:rsidR="007056D9" w:rsidRDefault="007056D9" w:rsidP="007056D9">
      <w:pPr>
        <w:pStyle w:val="afffffc"/>
        <w:ind w:firstLine="420"/>
        <w:rPr>
          <w:color w:val="000000" w:themeColor="text1"/>
        </w:rPr>
      </w:pPr>
      <w:r>
        <w:rPr>
          <w:rFonts w:hint="eastAsia"/>
          <w:color w:val="000000" w:themeColor="text1"/>
        </w:rPr>
        <w:t>区域</w:t>
      </w:r>
      <w:r>
        <w:rPr>
          <w:rFonts w:hint="eastAsia"/>
          <w:color w:val="000000" w:themeColor="text1"/>
          <w:lang w:eastAsia="zh-Hans"/>
        </w:rPr>
        <w:t>监管单位和组织机构</w:t>
      </w:r>
      <w:r>
        <w:rPr>
          <w:rFonts w:hint="eastAsia"/>
          <w:color w:val="000000" w:themeColor="text1"/>
        </w:rPr>
        <w:t>在政务、法治、青少年、金融、电信、科技、个人信息等方面</w:t>
      </w:r>
      <w:r>
        <w:rPr>
          <w:color w:val="000000" w:themeColor="text1"/>
        </w:rPr>
        <w:t>，</w:t>
      </w:r>
      <w:r>
        <w:rPr>
          <w:rFonts w:hint="eastAsia"/>
          <w:color w:val="000000" w:themeColor="text1"/>
        </w:rPr>
        <w:t>开展</w:t>
      </w:r>
      <w:r>
        <w:rPr>
          <w:rFonts w:hint="eastAsia"/>
          <w:color w:val="000000" w:themeColor="text1"/>
          <w:lang w:eastAsia="zh-Hans"/>
        </w:rPr>
        <w:t>的</w:t>
      </w:r>
      <w:r>
        <w:rPr>
          <w:rFonts w:hint="eastAsia"/>
          <w:color w:val="000000" w:themeColor="text1"/>
        </w:rPr>
        <w:t>各类网络安全宣传</w:t>
      </w:r>
      <w:r>
        <w:rPr>
          <w:rFonts w:hint="eastAsia"/>
          <w:color w:val="000000" w:themeColor="text1"/>
          <w:lang w:eastAsia="zh-Hans"/>
        </w:rPr>
        <w:t>工作</w:t>
      </w:r>
      <w:r>
        <w:rPr>
          <w:color w:val="000000" w:themeColor="text1"/>
          <w:lang w:eastAsia="zh-Hans"/>
        </w:rPr>
        <w:t>。</w:t>
      </w:r>
    </w:p>
    <w:p w:rsidR="007056D9" w:rsidRDefault="00A554D7" w:rsidP="00A554D7">
      <w:pPr>
        <w:pStyle w:val="affe"/>
        <w:numPr>
          <w:ilvl w:val="0"/>
          <w:numId w:val="0"/>
        </w:numPr>
        <w:spacing w:before="156" w:after="156"/>
        <w:outlineLvl w:val="9"/>
        <w:rPr>
          <w:color w:val="000000" w:themeColor="text1"/>
        </w:rPr>
      </w:pPr>
      <w:bookmarkStart w:id="170" w:name="_Toc93776792"/>
      <w:r>
        <w:rPr>
          <w:rFonts w:hint="eastAsia"/>
          <w:color w:val="000000" w:themeColor="text1"/>
        </w:rPr>
        <w:t>8</w:t>
      </w:r>
      <w:r>
        <w:rPr>
          <w:color w:val="000000" w:themeColor="text1"/>
        </w:rPr>
        <w:t xml:space="preserve">.1.2  </w:t>
      </w:r>
      <w:r w:rsidR="007056D9">
        <w:rPr>
          <w:rFonts w:hint="eastAsia"/>
          <w:color w:val="000000" w:themeColor="text1"/>
        </w:rPr>
        <w:t>网络安全活动</w:t>
      </w:r>
      <w:bookmarkEnd w:id="170"/>
    </w:p>
    <w:p w:rsidR="007056D9" w:rsidRDefault="007056D9" w:rsidP="007056D9">
      <w:pPr>
        <w:pStyle w:val="afffffc"/>
        <w:ind w:firstLine="420"/>
        <w:rPr>
          <w:color w:val="000000" w:themeColor="text1"/>
        </w:rPr>
      </w:pPr>
      <w:r>
        <w:rPr>
          <w:rFonts w:hint="eastAsia"/>
          <w:color w:val="000000" w:themeColor="text1"/>
        </w:rPr>
        <w:t>区域</w:t>
      </w:r>
      <w:r>
        <w:rPr>
          <w:rFonts w:hint="eastAsia"/>
          <w:color w:val="000000" w:themeColor="text1"/>
          <w:lang w:eastAsia="zh-Hans"/>
        </w:rPr>
        <w:t>监管单位</w:t>
      </w:r>
      <w:r>
        <w:rPr>
          <w:rFonts w:hint="eastAsia"/>
          <w:color w:val="000000" w:themeColor="text1"/>
        </w:rPr>
        <w:t>和组织机构，定期开展网络安全技术交流、攻防演练、人才选拔、生态合作</w:t>
      </w:r>
      <w:r>
        <w:rPr>
          <w:rFonts w:ascii="Calibri" w:hint="eastAsia"/>
          <w:color w:val="000000" w:themeColor="text1"/>
        </w:rPr>
        <w:t>等</w:t>
      </w:r>
      <w:r>
        <w:rPr>
          <w:rFonts w:hint="eastAsia"/>
          <w:color w:val="000000" w:themeColor="text1"/>
        </w:rPr>
        <w:t>活动</w:t>
      </w:r>
      <w:r>
        <w:rPr>
          <w:color w:val="000000" w:themeColor="text1"/>
        </w:rPr>
        <w:t>。</w:t>
      </w:r>
    </w:p>
    <w:p w:rsidR="007056D9" w:rsidRDefault="00A554D7" w:rsidP="00A554D7">
      <w:pPr>
        <w:pStyle w:val="affd"/>
        <w:numPr>
          <w:ilvl w:val="0"/>
          <w:numId w:val="0"/>
        </w:numPr>
        <w:spacing w:before="156" w:after="156"/>
        <w:rPr>
          <w:color w:val="000000" w:themeColor="text1"/>
        </w:rPr>
      </w:pPr>
      <w:bookmarkStart w:id="171" w:name="_Toc93776793"/>
      <w:bookmarkStart w:id="172" w:name="_Toc94012367"/>
      <w:r>
        <w:rPr>
          <w:rFonts w:hint="eastAsia"/>
          <w:color w:val="000000" w:themeColor="text1"/>
        </w:rPr>
        <w:t>8</w:t>
      </w:r>
      <w:r>
        <w:rPr>
          <w:color w:val="000000" w:themeColor="text1"/>
        </w:rPr>
        <w:t xml:space="preserve">.2  </w:t>
      </w:r>
      <w:r w:rsidR="007056D9">
        <w:rPr>
          <w:rFonts w:hint="eastAsia"/>
          <w:color w:val="000000" w:themeColor="text1"/>
        </w:rPr>
        <w:t>网络安全报送机制</w:t>
      </w:r>
      <w:bookmarkEnd w:id="171"/>
      <w:bookmarkEnd w:id="172"/>
    </w:p>
    <w:p w:rsidR="007056D9" w:rsidRDefault="00A554D7" w:rsidP="00A554D7">
      <w:pPr>
        <w:pStyle w:val="affe"/>
        <w:numPr>
          <w:ilvl w:val="0"/>
          <w:numId w:val="0"/>
        </w:numPr>
        <w:spacing w:before="156" w:after="156"/>
        <w:outlineLvl w:val="9"/>
        <w:rPr>
          <w:color w:val="000000" w:themeColor="text1"/>
        </w:rPr>
      </w:pPr>
      <w:bookmarkStart w:id="173" w:name="_Toc93776794"/>
      <w:r>
        <w:rPr>
          <w:rFonts w:hint="eastAsia"/>
          <w:color w:val="000000" w:themeColor="text1"/>
        </w:rPr>
        <w:t>8</w:t>
      </w:r>
      <w:r>
        <w:rPr>
          <w:color w:val="000000" w:themeColor="text1"/>
        </w:rPr>
        <w:t xml:space="preserve">.2.1  </w:t>
      </w:r>
      <w:r w:rsidR="007056D9">
        <w:rPr>
          <w:rFonts w:hint="eastAsia"/>
          <w:color w:val="000000" w:themeColor="text1"/>
        </w:rPr>
        <w:t>安全威胁报送</w:t>
      </w:r>
      <w:bookmarkEnd w:id="173"/>
    </w:p>
    <w:p w:rsidR="007056D9" w:rsidRDefault="007056D9" w:rsidP="007056D9">
      <w:pPr>
        <w:pStyle w:val="afffffc"/>
        <w:ind w:firstLine="420"/>
        <w:rPr>
          <w:color w:val="000000" w:themeColor="text1"/>
        </w:rPr>
      </w:pPr>
      <w:r>
        <w:rPr>
          <w:rFonts w:hint="eastAsia"/>
          <w:color w:val="000000" w:themeColor="text1"/>
        </w:rPr>
        <w:t>区域</w:t>
      </w:r>
      <w:r>
        <w:rPr>
          <w:rFonts w:hint="eastAsia"/>
          <w:color w:val="000000" w:themeColor="text1"/>
          <w:lang w:eastAsia="zh-Hans"/>
        </w:rPr>
        <w:t>监管单位</w:t>
      </w:r>
      <w:r>
        <w:rPr>
          <w:rFonts w:hint="eastAsia"/>
          <w:color w:val="000000" w:themeColor="text1"/>
        </w:rPr>
        <w:t>为个人与组织机构</w:t>
      </w:r>
      <w:r>
        <w:rPr>
          <w:color w:val="000000" w:themeColor="text1"/>
        </w:rPr>
        <w:t>，</w:t>
      </w:r>
      <w:r>
        <w:rPr>
          <w:rFonts w:hint="eastAsia"/>
          <w:color w:val="000000" w:themeColor="text1"/>
        </w:rPr>
        <w:t>对网络安全威胁与危害信息报送规范化和制度化</w:t>
      </w:r>
      <w:r>
        <w:rPr>
          <w:rFonts w:hint="eastAsia"/>
          <w:color w:val="000000" w:themeColor="text1"/>
          <w:lang w:eastAsia="zh-Hans"/>
        </w:rPr>
        <w:t>制定报送机制</w:t>
      </w:r>
      <w:r>
        <w:rPr>
          <w:color w:val="000000" w:themeColor="text1"/>
        </w:rPr>
        <w:t>。</w:t>
      </w:r>
    </w:p>
    <w:p w:rsidR="007056D9" w:rsidRDefault="00A554D7" w:rsidP="00A554D7">
      <w:pPr>
        <w:pStyle w:val="affe"/>
        <w:numPr>
          <w:ilvl w:val="0"/>
          <w:numId w:val="0"/>
        </w:numPr>
        <w:spacing w:before="156" w:after="156"/>
        <w:outlineLvl w:val="9"/>
        <w:rPr>
          <w:color w:val="000000" w:themeColor="text1"/>
        </w:rPr>
      </w:pPr>
      <w:bookmarkStart w:id="174" w:name="_Toc93776795"/>
      <w:r>
        <w:rPr>
          <w:rFonts w:hint="eastAsia"/>
          <w:color w:val="000000" w:themeColor="text1"/>
        </w:rPr>
        <w:t>8</w:t>
      </w:r>
      <w:r>
        <w:rPr>
          <w:color w:val="000000" w:themeColor="text1"/>
        </w:rPr>
        <w:t xml:space="preserve">.2.2  </w:t>
      </w:r>
      <w:r w:rsidR="007056D9">
        <w:rPr>
          <w:rFonts w:hint="eastAsia"/>
          <w:color w:val="000000" w:themeColor="text1"/>
        </w:rPr>
        <w:t>安全事件报送</w:t>
      </w:r>
      <w:bookmarkEnd w:id="174"/>
    </w:p>
    <w:p w:rsidR="007056D9" w:rsidRDefault="007056D9" w:rsidP="007056D9">
      <w:pPr>
        <w:pStyle w:val="afffffc"/>
        <w:ind w:firstLine="420"/>
        <w:rPr>
          <w:color w:val="000000" w:themeColor="text1"/>
        </w:rPr>
      </w:pPr>
      <w:r>
        <w:rPr>
          <w:rFonts w:hint="eastAsia"/>
          <w:color w:val="000000" w:themeColor="text1"/>
        </w:rPr>
        <w:t>区域</w:t>
      </w:r>
      <w:r>
        <w:rPr>
          <w:rFonts w:hint="eastAsia"/>
          <w:color w:val="000000" w:themeColor="text1"/>
          <w:lang w:eastAsia="zh-Hans"/>
        </w:rPr>
        <w:t>监管单位</w:t>
      </w:r>
      <w:r>
        <w:rPr>
          <w:rFonts w:hint="eastAsia"/>
          <w:color w:val="000000" w:themeColor="text1"/>
        </w:rPr>
        <w:t>为个人与组织机构</w:t>
      </w:r>
      <w:r>
        <w:rPr>
          <w:color w:val="000000" w:themeColor="text1"/>
        </w:rPr>
        <w:t>，</w:t>
      </w:r>
      <w:r>
        <w:rPr>
          <w:rFonts w:hint="eastAsia"/>
          <w:color w:val="000000" w:themeColor="text1"/>
        </w:rPr>
        <w:t>对网络安全事件信息报送规范化和制度化</w:t>
      </w:r>
      <w:r>
        <w:rPr>
          <w:rFonts w:hint="eastAsia"/>
          <w:color w:val="000000" w:themeColor="text1"/>
          <w:lang w:eastAsia="zh-Hans"/>
        </w:rPr>
        <w:t>制定报送机制</w:t>
      </w:r>
      <w:r>
        <w:rPr>
          <w:color w:val="000000" w:themeColor="text1"/>
        </w:rPr>
        <w:t>。</w:t>
      </w:r>
    </w:p>
    <w:p w:rsidR="007056D9" w:rsidRDefault="00A554D7" w:rsidP="00A554D7">
      <w:pPr>
        <w:pStyle w:val="affd"/>
        <w:numPr>
          <w:ilvl w:val="0"/>
          <w:numId w:val="0"/>
        </w:numPr>
        <w:spacing w:before="156" w:after="156"/>
        <w:rPr>
          <w:color w:val="000000" w:themeColor="text1"/>
        </w:rPr>
      </w:pPr>
      <w:bookmarkStart w:id="175" w:name="_Toc93776796"/>
      <w:bookmarkStart w:id="176" w:name="_Toc94012368"/>
      <w:r>
        <w:rPr>
          <w:rFonts w:hint="eastAsia"/>
          <w:color w:val="000000" w:themeColor="text1"/>
        </w:rPr>
        <w:t>8</w:t>
      </w:r>
      <w:r>
        <w:rPr>
          <w:color w:val="000000" w:themeColor="text1"/>
        </w:rPr>
        <w:t xml:space="preserve">.3  </w:t>
      </w:r>
      <w:r w:rsidR="007056D9">
        <w:rPr>
          <w:rFonts w:hint="eastAsia"/>
          <w:color w:val="000000" w:themeColor="text1"/>
        </w:rPr>
        <w:t>网络安全人才培养</w:t>
      </w:r>
      <w:bookmarkEnd w:id="175"/>
      <w:bookmarkEnd w:id="176"/>
    </w:p>
    <w:p w:rsidR="007056D9" w:rsidRDefault="00A554D7" w:rsidP="00A554D7">
      <w:pPr>
        <w:pStyle w:val="affe"/>
        <w:numPr>
          <w:ilvl w:val="0"/>
          <w:numId w:val="0"/>
        </w:numPr>
        <w:spacing w:before="156" w:after="156"/>
        <w:outlineLvl w:val="9"/>
        <w:rPr>
          <w:color w:val="000000" w:themeColor="text1"/>
        </w:rPr>
      </w:pPr>
      <w:bookmarkStart w:id="177" w:name="_Toc93776797"/>
      <w:r>
        <w:rPr>
          <w:rFonts w:hint="eastAsia"/>
          <w:color w:val="000000" w:themeColor="text1"/>
        </w:rPr>
        <w:t>8</w:t>
      </w:r>
      <w:r>
        <w:rPr>
          <w:color w:val="000000" w:themeColor="text1"/>
        </w:rPr>
        <w:t xml:space="preserve">.3.1  </w:t>
      </w:r>
      <w:r w:rsidR="007056D9">
        <w:rPr>
          <w:rFonts w:hint="eastAsia"/>
          <w:color w:val="000000" w:themeColor="text1"/>
        </w:rPr>
        <w:t>网络安全人才教育</w:t>
      </w:r>
      <w:bookmarkEnd w:id="177"/>
    </w:p>
    <w:p w:rsidR="007056D9" w:rsidRDefault="007056D9" w:rsidP="007056D9">
      <w:pPr>
        <w:pStyle w:val="afffffc"/>
        <w:ind w:firstLine="420"/>
        <w:rPr>
          <w:color w:val="000000" w:themeColor="text1"/>
        </w:rPr>
      </w:pPr>
      <w:r>
        <w:rPr>
          <w:rFonts w:hint="eastAsia"/>
          <w:color w:val="000000" w:themeColor="text1"/>
        </w:rPr>
        <w:t>区域</w:t>
      </w:r>
      <w:r>
        <w:rPr>
          <w:rFonts w:ascii="Calibri" w:hint="eastAsia"/>
          <w:color w:val="000000" w:themeColor="text1"/>
          <w:lang w:eastAsia="zh-Hans"/>
        </w:rPr>
        <w:t>政府</w:t>
      </w:r>
      <w:r>
        <w:rPr>
          <w:rFonts w:ascii="Calibri" w:hint="eastAsia"/>
          <w:color w:val="000000" w:themeColor="text1"/>
        </w:rPr>
        <w:t>在公共教育、中小学教育、高等教育机构等</w:t>
      </w:r>
      <w:r>
        <w:rPr>
          <w:rFonts w:ascii="Calibri"/>
          <w:color w:val="000000" w:themeColor="text1"/>
        </w:rPr>
        <w:t>，</w:t>
      </w:r>
      <w:r>
        <w:rPr>
          <w:rFonts w:ascii="Calibri" w:hint="eastAsia"/>
          <w:color w:val="000000" w:themeColor="text1"/>
          <w:lang w:eastAsia="zh-Hans"/>
        </w:rPr>
        <w:t>针对</w:t>
      </w:r>
      <w:r>
        <w:rPr>
          <w:rFonts w:ascii="Calibri" w:hint="eastAsia"/>
          <w:color w:val="000000" w:themeColor="text1"/>
        </w:rPr>
        <w:t>网络安全人才培养</w:t>
      </w:r>
      <w:r>
        <w:rPr>
          <w:rFonts w:ascii="Calibri" w:hint="eastAsia"/>
          <w:color w:val="000000" w:themeColor="text1"/>
          <w:lang w:eastAsia="zh-Hans"/>
        </w:rPr>
        <w:t>的开展水平</w:t>
      </w:r>
      <w:r>
        <w:rPr>
          <w:rFonts w:ascii="Calibri" w:hint="eastAsia"/>
          <w:color w:val="000000" w:themeColor="text1"/>
        </w:rPr>
        <w:t>情况</w:t>
      </w:r>
      <w:r>
        <w:rPr>
          <w:rFonts w:ascii="Calibri"/>
          <w:color w:val="000000" w:themeColor="text1"/>
        </w:rPr>
        <w:t>。</w:t>
      </w:r>
    </w:p>
    <w:p w:rsidR="007056D9" w:rsidRDefault="00A554D7" w:rsidP="00A554D7">
      <w:pPr>
        <w:pStyle w:val="affe"/>
        <w:numPr>
          <w:ilvl w:val="0"/>
          <w:numId w:val="0"/>
        </w:numPr>
        <w:spacing w:before="156" w:after="156"/>
        <w:outlineLvl w:val="9"/>
        <w:rPr>
          <w:color w:val="000000" w:themeColor="text1"/>
        </w:rPr>
      </w:pPr>
      <w:bookmarkStart w:id="178" w:name="_Toc93776798"/>
      <w:r>
        <w:rPr>
          <w:rFonts w:hint="eastAsia"/>
          <w:color w:val="000000" w:themeColor="text1"/>
        </w:rPr>
        <w:t>8</w:t>
      </w:r>
      <w:r>
        <w:rPr>
          <w:color w:val="000000" w:themeColor="text1"/>
        </w:rPr>
        <w:t xml:space="preserve">.3.2  </w:t>
      </w:r>
      <w:r w:rsidR="007056D9">
        <w:rPr>
          <w:rFonts w:hint="eastAsia"/>
          <w:color w:val="000000" w:themeColor="text1"/>
        </w:rPr>
        <w:t>网络安全专业培训</w:t>
      </w:r>
      <w:bookmarkEnd w:id="178"/>
    </w:p>
    <w:p w:rsidR="007056D9" w:rsidRDefault="007056D9" w:rsidP="007056D9">
      <w:pPr>
        <w:pStyle w:val="afffffc"/>
        <w:ind w:firstLine="420"/>
        <w:rPr>
          <w:color w:val="000000" w:themeColor="text1"/>
        </w:rPr>
      </w:pPr>
      <w:r>
        <w:rPr>
          <w:rFonts w:hint="eastAsia"/>
          <w:color w:val="000000" w:themeColor="text1"/>
        </w:rPr>
        <w:t>区域</w:t>
      </w:r>
      <w:r>
        <w:rPr>
          <w:rFonts w:hint="eastAsia"/>
          <w:color w:val="000000" w:themeColor="text1"/>
          <w:lang w:eastAsia="zh-Hans"/>
        </w:rPr>
        <w:t>监管单位</w:t>
      </w:r>
      <w:r>
        <w:rPr>
          <w:color w:val="000000" w:themeColor="text1"/>
          <w:lang w:eastAsia="zh-Hans"/>
        </w:rPr>
        <w:t>、</w:t>
      </w:r>
      <w:r>
        <w:rPr>
          <w:rFonts w:hint="eastAsia"/>
          <w:color w:val="000000" w:themeColor="text1"/>
          <w:lang w:eastAsia="zh-Hans"/>
        </w:rPr>
        <w:t>政府部门和组织机构</w:t>
      </w:r>
      <w:r>
        <w:rPr>
          <w:rFonts w:ascii="Calibri" w:hint="eastAsia"/>
          <w:color w:val="000000" w:themeColor="text1"/>
          <w:lang w:eastAsia="zh-Hans"/>
        </w:rPr>
        <w:t>针对</w:t>
      </w:r>
      <w:r>
        <w:rPr>
          <w:rFonts w:ascii="Calibri" w:hint="eastAsia"/>
          <w:color w:val="000000" w:themeColor="text1"/>
        </w:rPr>
        <w:t>城市网络安全治理</w:t>
      </w:r>
      <w:r>
        <w:rPr>
          <w:color w:val="000000" w:themeColor="text1"/>
        </w:rPr>
        <w:t>，</w:t>
      </w:r>
      <w:r>
        <w:rPr>
          <w:rFonts w:ascii="Calibri" w:hint="eastAsia"/>
          <w:color w:val="000000" w:themeColor="text1"/>
          <w:lang w:eastAsia="zh-Hans"/>
        </w:rPr>
        <w:t>以及</w:t>
      </w:r>
      <w:r>
        <w:rPr>
          <w:rFonts w:ascii="Calibri" w:hint="eastAsia"/>
          <w:color w:val="000000" w:themeColor="text1"/>
        </w:rPr>
        <w:t>产业</w:t>
      </w:r>
      <w:r>
        <w:rPr>
          <w:rFonts w:ascii="Calibri" w:hint="eastAsia"/>
          <w:color w:val="000000" w:themeColor="text1"/>
          <w:lang w:eastAsia="zh-Hans"/>
        </w:rPr>
        <w:t>安全</w:t>
      </w:r>
      <w:r>
        <w:rPr>
          <w:rFonts w:ascii="Calibri" w:hint="eastAsia"/>
          <w:color w:val="000000" w:themeColor="text1"/>
        </w:rPr>
        <w:t>发展所需</w:t>
      </w:r>
      <w:r>
        <w:rPr>
          <w:rFonts w:ascii="Calibri" w:hint="eastAsia"/>
          <w:color w:val="000000" w:themeColor="text1"/>
          <w:lang w:eastAsia="zh-Hans"/>
        </w:rPr>
        <w:t>展开的网络安全各类</w:t>
      </w:r>
      <w:r>
        <w:rPr>
          <w:rFonts w:ascii="Calibri" w:hint="eastAsia"/>
          <w:color w:val="000000" w:themeColor="text1"/>
        </w:rPr>
        <w:t>人才培养</w:t>
      </w:r>
      <w:r>
        <w:rPr>
          <w:rFonts w:ascii="Calibri" w:hint="eastAsia"/>
          <w:color w:val="000000" w:themeColor="text1"/>
          <w:lang w:eastAsia="zh-Hans"/>
        </w:rPr>
        <w:t>工作的开展水平</w:t>
      </w:r>
      <w:r>
        <w:rPr>
          <w:rFonts w:ascii="Calibri"/>
          <w:color w:val="000000" w:themeColor="text1"/>
        </w:rPr>
        <w:t>。</w:t>
      </w:r>
    </w:p>
    <w:p w:rsidR="007056D9" w:rsidRDefault="00A554D7" w:rsidP="00A554D7">
      <w:pPr>
        <w:pStyle w:val="affc"/>
        <w:numPr>
          <w:ilvl w:val="0"/>
          <w:numId w:val="0"/>
        </w:numPr>
        <w:spacing w:beforeLines="100" w:before="312" w:afterLines="100" w:after="312"/>
        <w:rPr>
          <w:color w:val="000000" w:themeColor="text1"/>
        </w:rPr>
      </w:pPr>
      <w:bookmarkStart w:id="179" w:name="_Toc93776799"/>
      <w:bookmarkStart w:id="180" w:name="_Toc94012369"/>
      <w:r>
        <w:rPr>
          <w:rFonts w:hint="eastAsia"/>
          <w:color w:val="000000" w:themeColor="text1"/>
        </w:rPr>
        <w:t>9</w:t>
      </w:r>
      <w:r>
        <w:rPr>
          <w:color w:val="000000" w:themeColor="text1"/>
        </w:rPr>
        <w:t xml:space="preserve">  </w:t>
      </w:r>
      <w:r w:rsidR="007056D9">
        <w:rPr>
          <w:rFonts w:hint="eastAsia"/>
          <w:color w:val="000000" w:themeColor="text1"/>
        </w:rPr>
        <w:t>研究创新</w:t>
      </w:r>
      <w:bookmarkEnd w:id="179"/>
      <w:bookmarkEnd w:id="180"/>
    </w:p>
    <w:p w:rsidR="007056D9" w:rsidRDefault="00A554D7" w:rsidP="00A554D7">
      <w:pPr>
        <w:pStyle w:val="affd"/>
        <w:numPr>
          <w:ilvl w:val="0"/>
          <w:numId w:val="0"/>
        </w:numPr>
        <w:spacing w:before="156" w:after="156"/>
        <w:rPr>
          <w:color w:val="000000" w:themeColor="text1"/>
        </w:rPr>
      </w:pPr>
      <w:bookmarkStart w:id="181" w:name="_Toc93776800"/>
      <w:bookmarkStart w:id="182" w:name="_Toc94012370"/>
      <w:r>
        <w:rPr>
          <w:rFonts w:hint="eastAsia"/>
          <w:color w:val="000000" w:themeColor="text1"/>
        </w:rPr>
        <w:t xml:space="preserve">9.1  </w:t>
      </w:r>
      <w:r w:rsidR="007056D9">
        <w:rPr>
          <w:rFonts w:hint="eastAsia"/>
          <w:color w:val="000000" w:themeColor="text1"/>
        </w:rPr>
        <w:t>网络安全创新投资</w:t>
      </w:r>
      <w:bookmarkEnd w:id="181"/>
      <w:bookmarkEnd w:id="182"/>
    </w:p>
    <w:p w:rsidR="007056D9" w:rsidRDefault="00A554D7" w:rsidP="00A554D7">
      <w:pPr>
        <w:pStyle w:val="affe"/>
        <w:numPr>
          <w:ilvl w:val="0"/>
          <w:numId w:val="0"/>
        </w:numPr>
        <w:spacing w:before="156" w:after="156"/>
        <w:outlineLvl w:val="9"/>
        <w:rPr>
          <w:color w:val="000000" w:themeColor="text1"/>
        </w:rPr>
      </w:pPr>
      <w:bookmarkStart w:id="183" w:name="_Toc93776801"/>
      <w:r>
        <w:rPr>
          <w:rFonts w:hint="eastAsia"/>
          <w:color w:val="000000" w:themeColor="text1"/>
        </w:rPr>
        <w:t xml:space="preserve">9.1.1  </w:t>
      </w:r>
      <w:r w:rsidR="007056D9">
        <w:rPr>
          <w:rFonts w:hint="eastAsia"/>
          <w:color w:val="000000" w:themeColor="text1"/>
        </w:rPr>
        <w:t>政府网络安全创新</w:t>
      </w:r>
      <w:bookmarkEnd w:id="183"/>
    </w:p>
    <w:p w:rsidR="007056D9" w:rsidRDefault="007056D9" w:rsidP="007056D9">
      <w:pPr>
        <w:pStyle w:val="afffffc"/>
        <w:ind w:firstLine="420"/>
        <w:rPr>
          <w:color w:val="000000" w:themeColor="text1"/>
        </w:rPr>
      </w:pPr>
      <w:r>
        <w:rPr>
          <w:rFonts w:hint="eastAsia"/>
          <w:color w:val="000000" w:themeColor="text1"/>
        </w:rPr>
        <w:lastRenderedPageBreak/>
        <w:t>区域</w:t>
      </w:r>
      <w:r>
        <w:rPr>
          <w:rFonts w:ascii="Calibri" w:hint="eastAsia"/>
          <w:color w:val="000000" w:themeColor="text1"/>
        </w:rPr>
        <w:t>政府促进在网络安全体系研究、标准研制、示范推进等方面的投入力度。</w:t>
      </w:r>
    </w:p>
    <w:p w:rsidR="007056D9" w:rsidRDefault="00A554D7" w:rsidP="00A554D7">
      <w:pPr>
        <w:pStyle w:val="affe"/>
        <w:numPr>
          <w:ilvl w:val="0"/>
          <w:numId w:val="0"/>
        </w:numPr>
        <w:spacing w:before="156" w:after="156"/>
        <w:outlineLvl w:val="9"/>
        <w:rPr>
          <w:color w:val="000000" w:themeColor="text1"/>
        </w:rPr>
      </w:pPr>
      <w:bookmarkStart w:id="184" w:name="_Toc93776802"/>
      <w:r>
        <w:rPr>
          <w:rFonts w:hint="eastAsia"/>
          <w:color w:val="000000" w:themeColor="text1"/>
        </w:rPr>
        <w:t xml:space="preserve">9.1.2  </w:t>
      </w:r>
      <w:r w:rsidR="007056D9">
        <w:rPr>
          <w:rFonts w:hint="eastAsia"/>
          <w:color w:val="000000" w:themeColor="text1"/>
        </w:rPr>
        <w:t>高等院校网络安全创新</w:t>
      </w:r>
      <w:bookmarkEnd w:id="184"/>
    </w:p>
    <w:p w:rsidR="007056D9" w:rsidRDefault="007056D9" w:rsidP="007056D9">
      <w:pPr>
        <w:pStyle w:val="afffffc"/>
        <w:ind w:firstLine="420"/>
        <w:rPr>
          <w:color w:val="000000" w:themeColor="text1"/>
        </w:rPr>
      </w:pPr>
      <w:r>
        <w:rPr>
          <w:rFonts w:ascii="Calibri" w:hint="eastAsia"/>
          <w:color w:val="000000" w:themeColor="text1"/>
        </w:rPr>
        <w:t>高等院校加强在网络安全科研、重点技术、人才培养等方面的投入力度。</w:t>
      </w:r>
    </w:p>
    <w:p w:rsidR="007056D9" w:rsidRDefault="00A554D7" w:rsidP="00A554D7">
      <w:pPr>
        <w:pStyle w:val="affe"/>
        <w:numPr>
          <w:ilvl w:val="0"/>
          <w:numId w:val="0"/>
        </w:numPr>
        <w:spacing w:before="156" w:after="156"/>
        <w:outlineLvl w:val="9"/>
        <w:rPr>
          <w:color w:val="000000" w:themeColor="text1"/>
        </w:rPr>
      </w:pPr>
      <w:bookmarkStart w:id="185" w:name="_Toc93776803"/>
      <w:r>
        <w:rPr>
          <w:rFonts w:hint="eastAsia"/>
          <w:color w:val="000000" w:themeColor="text1"/>
        </w:rPr>
        <w:t xml:space="preserve">9.1.3  </w:t>
      </w:r>
      <w:r w:rsidR="007056D9">
        <w:rPr>
          <w:rFonts w:hint="eastAsia"/>
          <w:color w:val="000000" w:themeColor="text1"/>
        </w:rPr>
        <w:t>企业网络安全创新</w:t>
      </w:r>
      <w:bookmarkEnd w:id="185"/>
    </w:p>
    <w:p w:rsidR="007056D9" w:rsidRDefault="007056D9" w:rsidP="007056D9">
      <w:pPr>
        <w:pStyle w:val="afffffc"/>
        <w:ind w:firstLine="420"/>
        <w:rPr>
          <w:color w:val="000000" w:themeColor="text1"/>
        </w:rPr>
      </w:pPr>
      <w:r>
        <w:rPr>
          <w:rFonts w:ascii="Calibri" w:hint="eastAsia"/>
          <w:color w:val="000000" w:themeColor="text1"/>
        </w:rPr>
        <w:t>当地各类企业加强在网络安全产品研发、技术创新、场景研究等方面的投入力度。</w:t>
      </w:r>
    </w:p>
    <w:p w:rsidR="007056D9" w:rsidRDefault="00A554D7" w:rsidP="00A554D7">
      <w:pPr>
        <w:pStyle w:val="affd"/>
        <w:numPr>
          <w:ilvl w:val="0"/>
          <w:numId w:val="0"/>
        </w:numPr>
        <w:spacing w:before="156" w:after="156"/>
        <w:rPr>
          <w:color w:val="000000" w:themeColor="text1"/>
        </w:rPr>
      </w:pPr>
      <w:bookmarkStart w:id="186" w:name="_Toc93776804"/>
      <w:bookmarkStart w:id="187" w:name="_Toc94012371"/>
      <w:r>
        <w:rPr>
          <w:rFonts w:hint="eastAsia"/>
          <w:color w:val="000000" w:themeColor="text1"/>
        </w:rPr>
        <w:t>9</w:t>
      </w:r>
      <w:r>
        <w:rPr>
          <w:color w:val="000000" w:themeColor="text1"/>
        </w:rPr>
        <w:t xml:space="preserve">.2  </w:t>
      </w:r>
      <w:r w:rsidR="007056D9">
        <w:rPr>
          <w:rFonts w:hint="eastAsia"/>
          <w:color w:val="000000" w:themeColor="text1"/>
        </w:rPr>
        <w:t>网络安全创新环境</w:t>
      </w:r>
      <w:bookmarkEnd w:id="186"/>
      <w:bookmarkEnd w:id="187"/>
    </w:p>
    <w:p w:rsidR="007056D9" w:rsidRPr="00A554D7" w:rsidRDefault="00A554D7" w:rsidP="00A554D7">
      <w:pPr>
        <w:pStyle w:val="affe"/>
        <w:numPr>
          <w:ilvl w:val="0"/>
          <w:numId w:val="0"/>
        </w:numPr>
        <w:spacing w:before="156" w:after="156"/>
        <w:outlineLvl w:val="9"/>
        <w:rPr>
          <w:color w:val="000000" w:themeColor="text1"/>
        </w:rPr>
      </w:pPr>
      <w:bookmarkStart w:id="188" w:name="_Toc93776805"/>
      <w:r>
        <w:rPr>
          <w:rFonts w:hint="eastAsia"/>
          <w:color w:val="000000" w:themeColor="text1"/>
        </w:rPr>
        <w:t>9</w:t>
      </w:r>
      <w:r>
        <w:rPr>
          <w:color w:val="000000" w:themeColor="text1"/>
        </w:rPr>
        <w:t xml:space="preserve">.2.1  </w:t>
      </w:r>
      <w:r w:rsidR="007056D9">
        <w:rPr>
          <w:rFonts w:hint="eastAsia"/>
          <w:color w:val="000000" w:themeColor="text1"/>
        </w:rPr>
        <w:t>网络安全创新政策制定和落实</w:t>
      </w:r>
      <w:bookmarkEnd w:id="188"/>
    </w:p>
    <w:p w:rsidR="007056D9" w:rsidRDefault="007056D9" w:rsidP="007056D9">
      <w:pPr>
        <w:pStyle w:val="afffffc"/>
        <w:ind w:firstLine="420"/>
        <w:rPr>
          <w:color w:val="000000" w:themeColor="text1"/>
        </w:rPr>
      </w:pPr>
      <w:r>
        <w:rPr>
          <w:rFonts w:hint="eastAsia"/>
          <w:color w:val="000000" w:themeColor="text1"/>
        </w:rPr>
        <w:t>区域</w:t>
      </w:r>
      <w:r>
        <w:rPr>
          <w:rFonts w:ascii="Calibri" w:hint="eastAsia"/>
          <w:color w:val="000000" w:themeColor="text1"/>
          <w:lang w:eastAsia="zh-Hans"/>
        </w:rPr>
        <w:t>政府</w:t>
      </w:r>
      <w:r>
        <w:rPr>
          <w:rFonts w:ascii="Calibri" w:hint="eastAsia"/>
          <w:color w:val="000000" w:themeColor="text1"/>
        </w:rPr>
        <w:t>衡量构建创新生态系统所需的</w:t>
      </w:r>
      <w:r>
        <w:rPr>
          <w:rFonts w:ascii="Calibri"/>
          <w:color w:val="000000" w:themeColor="text1"/>
        </w:rPr>
        <w:t>，</w:t>
      </w:r>
      <w:r>
        <w:rPr>
          <w:rFonts w:ascii="Calibri" w:hint="eastAsia"/>
          <w:color w:val="000000" w:themeColor="text1"/>
          <w:lang w:eastAsia="zh-Hans"/>
        </w:rPr>
        <w:t>包括</w:t>
      </w:r>
      <w:r>
        <w:rPr>
          <w:rFonts w:ascii="Calibri" w:hint="eastAsia"/>
          <w:color w:val="000000" w:themeColor="text1"/>
        </w:rPr>
        <w:t>基础研究、应用研究和开发研究</w:t>
      </w:r>
      <w:r>
        <w:rPr>
          <w:rFonts w:ascii="Calibri" w:hint="eastAsia"/>
          <w:color w:val="000000" w:themeColor="text1"/>
          <w:lang w:eastAsia="zh-Hans"/>
        </w:rPr>
        <w:t>促进</w:t>
      </w:r>
      <w:r>
        <w:rPr>
          <w:rFonts w:ascii="Calibri" w:hint="eastAsia"/>
          <w:color w:val="000000" w:themeColor="text1"/>
        </w:rPr>
        <w:t>政策的制定与落实情况</w:t>
      </w:r>
      <w:r>
        <w:rPr>
          <w:rFonts w:ascii="Calibri"/>
          <w:color w:val="000000" w:themeColor="text1"/>
        </w:rPr>
        <w:t>。</w:t>
      </w:r>
    </w:p>
    <w:p w:rsidR="007056D9" w:rsidRDefault="00A554D7" w:rsidP="00A554D7">
      <w:pPr>
        <w:pStyle w:val="affe"/>
        <w:numPr>
          <w:ilvl w:val="0"/>
          <w:numId w:val="0"/>
        </w:numPr>
        <w:spacing w:before="156" w:after="156"/>
        <w:outlineLvl w:val="9"/>
        <w:rPr>
          <w:color w:val="000000" w:themeColor="text1"/>
        </w:rPr>
      </w:pPr>
      <w:bookmarkStart w:id="189" w:name="_Toc93776806"/>
      <w:r>
        <w:rPr>
          <w:rFonts w:hint="eastAsia"/>
          <w:color w:val="000000" w:themeColor="text1"/>
        </w:rPr>
        <w:t>9</w:t>
      </w:r>
      <w:r>
        <w:rPr>
          <w:color w:val="000000" w:themeColor="text1"/>
        </w:rPr>
        <w:t xml:space="preserve">.2.2  </w:t>
      </w:r>
      <w:r w:rsidR="007056D9">
        <w:rPr>
          <w:rFonts w:hint="eastAsia"/>
          <w:color w:val="000000" w:themeColor="text1"/>
        </w:rPr>
        <w:t>网络安全公共服务平台和创新基地</w:t>
      </w:r>
      <w:bookmarkEnd w:id="189"/>
    </w:p>
    <w:p w:rsidR="007056D9" w:rsidRDefault="007056D9" w:rsidP="007056D9">
      <w:pPr>
        <w:pStyle w:val="afffffc"/>
        <w:ind w:firstLine="420"/>
        <w:rPr>
          <w:color w:val="000000" w:themeColor="text1"/>
        </w:rPr>
      </w:pPr>
      <w:r>
        <w:rPr>
          <w:rFonts w:hint="eastAsia"/>
          <w:color w:val="000000" w:themeColor="text1"/>
        </w:rPr>
        <w:t>区域</w:t>
      </w:r>
      <w:r>
        <w:rPr>
          <w:rFonts w:hint="eastAsia"/>
          <w:color w:val="000000" w:themeColor="text1"/>
          <w:lang w:eastAsia="zh-Hans"/>
        </w:rPr>
        <w:t>政府</w:t>
      </w:r>
      <w:r>
        <w:rPr>
          <w:rFonts w:hint="eastAsia"/>
          <w:color w:val="000000" w:themeColor="text1"/>
        </w:rPr>
        <w:t>创新基地公共服务平台</w:t>
      </w:r>
      <w:r>
        <w:rPr>
          <w:rFonts w:hint="eastAsia"/>
          <w:color w:val="000000" w:themeColor="text1"/>
          <w:lang w:eastAsia="zh-Hans"/>
        </w:rPr>
        <w:t>的</w:t>
      </w:r>
      <w:r>
        <w:rPr>
          <w:rFonts w:hint="eastAsia"/>
          <w:color w:val="000000" w:themeColor="text1"/>
        </w:rPr>
        <w:t>建设</w:t>
      </w:r>
      <w:r>
        <w:rPr>
          <w:color w:val="000000" w:themeColor="text1"/>
          <w:lang w:eastAsia="zh-Hans"/>
        </w:rPr>
        <w:t>、</w:t>
      </w:r>
      <w:r>
        <w:rPr>
          <w:rFonts w:hint="eastAsia"/>
          <w:color w:val="000000" w:themeColor="text1"/>
        </w:rPr>
        <w:t>运营</w:t>
      </w:r>
      <w:r>
        <w:rPr>
          <w:rFonts w:hint="eastAsia"/>
          <w:color w:val="000000" w:themeColor="text1"/>
          <w:lang w:eastAsia="zh-Hans"/>
        </w:rPr>
        <w:t>和输出成果情况和水平</w:t>
      </w:r>
      <w:r>
        <w:rPr>
          <w:color w:val="000000" w:themeColor="text1"/>
        </w:rPr>
        <w:t>。</w:t>
      </w:r>
    </w:p>
    <w:p w:rsidR="007056D9" w:rsidRDefault="00A554D7" w:rsidP="00A554D7">
      <w:pPr>
        <w:pStyle w:val="affe"/>
        <w:numPr>
          <w:ilvl w:val="0"/>
          <w:numId w:val="0"/>
        </w:numPr>
        <w:spacing w:before="156" w:after="156"/>
        <w:outlineLvl w:val="9"/>
        <w:rPr>
          <w:color w:val="000000" w:themeColor="text1"/>
        </w:rPr>
      </w:pPr>
      <w:bookmarkStart w:id="190" w:name="_Toc93776807"/>
      <w:r>
        <w:rPr>
          <w:rFonts w:hint="eastAsia"/>
          <w:color w:val="000000" w:themeColor="text1"/>
        </w:rPr>
        <w:t>9</w:t>
      </w:r>
      <w:r>
        <w:rPr>
          <w:color w:val="000000" w:themeColor="text1"/>
        </w:rPr>
        <w:t xml:space="preserve">.2.3  </w:t>
      </w:r>
      <w:r w:rsidR="007056D9">
        <w:rPr>
          <w:rFonts w:hint="eastAsia"/>
          <w:color w:val="000000" w:themeColor="text1"/>
        </w:rPr>
        <w:t>网络安全创新人才队伍</w:t>
      </w:r>
      <w:bookmarkEnd w:id="190"/>
    </w:p>
    <w:p w:rsidR="007056D9" w:rsidRDefault="007056D9" w:rsidP="007056D9">
      <w:pPr>
        <w:pStyle w:val="afffffc"/>
        <w:ind w:firstLine="420"/>
        <w:rPr>
          <w:color w:val="000000" w:themeColor="text1"/>
        </w:rPr>
      </w:pPr>
      <w:r>
        <w:rPr>
          <w:rFonts w:ascii="Calibri" w:hint="eastAsia"/>
          <w:color w:val="000000" w:themeColor="text1"/>
        </w:rPr>
        <w:t>区域网络安全技术科研、工程应用、安全开发人才队伍</w:t>
      </w:r>
      <w:r>
        <w:rPr>
          <w:rFonts w:ascii="Calibri" w:hint="eastAsia"/>
          <w:color w:val="000000" w:themeColor="text1"/>
          <w:lang w:eastAsia="zh-Hans"/>
        </w:rPr>
        <w:t>的数量</w:t>
      </w:r>
      <w:r>
        <w:rPr>
          <w:rFonts w:ascii="Calibri"/>
          <w:color w:val="000000" w:themeColor="text1"/>
          <w:lang w:eastAsia="zh-Hans"/>
        </w:rPr>
        <w:t>、</w:t>
      </w:r>
      <w:r>
        <w:rPr>
          <w:rFonts w:ascii="Calibri" w:hint="eastAsia"/>
          <w:color w:val="000000" w:themeColor="text1"/>
          <w:lang w:eastAsia="zh-Hans"/>
        </w:rPr>
        <w:t>区域分布</w:t>
      </w:r>
      <w:r>
        <w:rPr>
          <w:rFonts w:ascii="Calibri"/>
          <w:color w:val="000000" w:themeColor="text1"/>
          <w:lang w:eastAsia="zh-Hans"/>
        </w:rPr>
        <w:t>、</w:t>
      </w:r>
      <w:r>
        <w:rPr>
          <w:rFonts w:ascii="Calibri" w:hint="eastAsia"/>
          <w:color w:val="000000" w:themeColor="text1"/>
          <w:lang w:eastAsia="zh-Hans"/>
        </w:rPr>
        <w:t>产业分布</w:t>
      </w:r>
      <w:r>
        <w:rPr>
          <w:rFonts w:ascii="Calibri"/>
          <w:color w:val="000000" w:themeColor="text1"/>
          <w:lang w:eastAsia="zh-Hans"/>
        </w:rPr>
        <w:t>、</w:t>
      </w:r>
      <w:r>
        <w:rPr>
          <w:rFonts w:ascii="Calibri" w:hint="eastAsia"/>
          <w:color w:val="000000" w:themeColor="text1"/>
          <w:lang w:eastAsia="zh-Hans"/>
        </w:rPr>
        <w:t>变化趋势等情况</w:t>
      </w:r>
      <w:r>
        <w:rPr>
          <w:rFonts w:ascii="Calibri"/>
          <w:color w:val="000000" w:themeColor="text1"/>
        </w:rPr>
        <w:t>。</w:t>
      </w:r>
    </w:p>
    <w:p w:rsidR="007056D9" w:rsidRDefault="00A554D7" w:rsidP="00A554D7">
      <w:pPr>
        <w:pStyle w:val="affe"/>
        <w:numPr>
          <w:ilvl w:val="0"/>
          <w:numId w:val="0"/>
        </w:numPr>
        <w:spacing w:before="156" w:after="156"/>
        <w:outlineLvl w:val="9"/>
        <w:rPr>
          <w:color w:val="000000" w:themeColor="text1"/>
        </w:rPr>
      </w:pPr>
      <w:bookmarkStart w:id="191" w:name="_Toc93776808"/>
      <w:r>
        <w:rPr>
          <w:rFonts w:hint="eastAsia"/>
          <w:color w:val="000000" w:themeColor="text1"/>
        </w:rPr>
        <w:t>9</w:t>
      </w:r>
      <w:r>
        <w:rPr>
          <w:color w:val="000000" w:themeColor="text1"/>
        </w:rPr>
        <w:t xml:space="preserve">.2.4  </w:t>
      </w:r>
      <w:r w:rsidR="007056D9">
        <w:rPr>
          <w:rFonts w:hint="eastAsia"/>
          <w:color w:val="000000" w:themeColor="text1"/>
        </w:rPr>
        <w:t>网络安全技术创新服务体系</w:t>
      </w:r>
      <w:bookmarkEnd w:id="191"/>
    </w:p>
    <w:p w:rsidR="007056D9" w:rsidRDefault="007056D9" w:rsidP="007056D9">
      <w:pPr>
        <w:pStyle w:val="afffffc"/>
        <w:ind w:firstLine="420"/>
        <w:rPr>
          <w:color w:val="000000" w:themeColor="text1"/>
        </w:rPr>
      </w:pPr>
      <w:r>
        <w:rPr>
          <w:rFonts w:hint="eastAsia"/>
          <w:color w:val="000000" w:themeColor="text1"/>
        </w:rPr>
        <w:t>区域</w:t>
      </w:r>
      <w:r>
        <w:rPr>
          <w:rFonts w:ascii="Calibri" w:hint="eastAsia"/>
          <w:color w:val="000000" w:themeColor="text1"/>
        </w:rPr>
        <w:t>政府、企业、学校、产业一体化进行协同创新工作</w:t>
      </w:r>
      <w:r>
        <w:rPr>
          <w:rFonts w:ascii="Calibri" w:hint="eastAsia"/>
          <w:color w:val="000000" w:themeColor="text1"/>
          <w:lang w:eastAsia="zh-Hans"/>
        </w:rPr>
        <w:t>的</w:t>
      </w:r>
      <w:r>
        <w:rPr>
          <w:rFonts w:ascii="Calibri" w:hint="eastAsia"/>
          <w:color w:val="000000" w:themeColor="text1"/>
        </w:rPr>
        <w:t>体系</w:t>
      </w:r>
      <w:r>
        <w:rPr>
          <w:rFonts w:ascii="Calibri" w:hint="eastAsia"/>
          <w:color w:val="000000" w:themeColor="text1"/>
          <w:lang w:eastAsia="zh-Hans"/>
        </w:rPr>
        <w:t>机制和运行情况</w:t>
      </w:r>
      <w:r>
        <w:rPr>
          <w:rFonts w:ascii="Calibri"/>
          <w:color w:val="000000" w:themeColor="text1"/>
        </w:rPr>
        <w:t>。</w:t>
      </w:r>
    </w:p>
    <w:p w:rsidR="007056D9" w:rsidRDefault="00A554D7" w:rsidP="00A554D7">
      <w:pPr>
        <w:pStyle w:val="affd"/>
        <w:numPr>
          <w:ilvl w:val="0"/>
          <w:numId w:val="0"/>
        </w:numPr>
        <w:spacing w:before="156" w:after="156"/>
        <w:rPr>
          <w:color w:val="000000" w:themeColor="text1"/>
        </w:rPr>
      </w:pPr>
      <w:bookmarkStart w:id="192" w:name="_Toc93776809"/>
      <w:bookmarkStart w:id="193" w:name="_Toc94012372"/>
      <w:r>
        <w:rPr>
          <w:rFonts w:hint="eastAsia"/>
          <w:color w:val="000000" w:themeColor="text1"/>
        </w:rPr>
        <w:t>9</w:t>
      </w:r>
      <w:r>
        <w:rPr>
          <w:color w:val="000000" w:themeColor="text1"/>
        </w:rPr>
        <w:t xml:space="preserve">.3  </w:t>
      </w:r>
      <w:r w:rsidR="007056D9">
        <w:rPr>
          <w:rFonts w:hint="eastAsia"/>
          <w:color w:val="000000" w:themeColor="text1"/>
        </w:rPr>
        <w:t>网络安全创新水平</w:t>
      </w:r>
      <w:bookmarkEnd w:id="192"/>
      <w:bookmarkEnd w:id="193"/>
    </w:p>
    <w:p w:rsidR="007056D9" w:rsidRDefault="00A554D7" w:rsidP="00A554D7">
      <w:pPr>
        <w:pStyle w:val="affe"/>
        <w:numPr>
          <w:ilvl w:val="0"/>
          <w:numId w:val="0"/>
        </w:numPr>
        <w:spacing w:before="156" w:after="156"/>
        <w:outlineLvl w:val="9"/>
        <w:rPr>
          <w:color w:val="000000" w:themeColor="text1"/>
        </w:rPr>
      </w:pPr>
      <w:bookmarkStart w:id="194" w:name="_Toc93776810"/>
      <w:r>
        <w:rPr>
          <w:rFonts w:hint="eastAsia"/>
          <w:color w:val="000000" w:themeColor="text1"/>
        </w:rPr>
        <w:t>9</w:t>
      </w:r>
      <w:r>
        <w:rPr>
          <w:color w:val="000000" w:themeColor="text1"/>
        </w:rPr>
        <w:t xml:space="preserve">.3.1  </w:t>
      </w:r>
      <w:r w:rsidR="007056D9">
        <w:rPr>
          <w:rFonts w:hint="eastAsia"/>
          <w:color w:val="000000" w:themeColor="text1"/>
        </w:rPr>
        <w:t>科研成果数量与质量</w:t>
      </w:r>
      <w:bookmarkEnd w:id="194"/>
    </w:p>
    <w:p w:rsidR="007056D9" w:rsidRDefault="007056D9" w:rsidP="007056D9">
      <w:pPr>
        <w:pStyle w:val="afffffc"/>
        <w:ind w:firstLine="420"/>
        <w:rPr>
          <w:color w:val="000000" w:themeColor="text1"/>
        </w:rPr>
      </w:pPr>
      <w:r>
        <w:rPr>
          <w:rFonts w:ascii="Calibri" w:hint="eastAsia"/>
          <w:color w:val="000000" w:themeColor="text1"/>
        </w:rPr>
        <w:t>区域网络安全科研在成果数量、成果类别、</w:t>
      </w:r>
      <w:r>
        <w:rPr>
          <w:rFonts w:ascii="Calibri" w:hint="eastAsia"/>
          <w:color w:val="000000" w:themeColor="text1"/>
          <w:lang w:eastAsia="zh-Hans"/>
        </w:rPr>
        <w:t>成果转化</w:t>
      </w:r>
      <w:r>
        <w:rPr>
          <w:rFonts w:ascii="Calibri"/>
          <w:color w:val="000000" w:themeColor="text1"/>
          <w:lang w:eastAsia="zh-Hans"/>
        </w:rPr>
        <w:t>、</w:t>
      </w:r>
      <w:r>
        <w:rPr>
          <w:rFonts w:ascii="Calibri" w:hint="eastAsia"/>
          <w:color w:val="000000" w:themeColor="text1"/>
        </w:rPr>
        <w:t>产业促进等方面</w:t>
      </w:r>
      <w:r>
        <w:rPr>
          <w:rFonts w:ascii="Calibri" w:hint="eastAsia"/>
          <w:color w:val="000000" w:themeColor="text1"/>
          <w:lang w:eastAsia="zh-Hans"/>
        </w:rPr>
        <w:t>的</w:t>
      </w:r>
      <w:r>
        <w:rPr>
          <w:rFonts w:ascii="Calibri" w:hint="eastAsia"/>
          <w:color w:val="000000" w:themeColor="text1"/>
        </w:rPr>
        <w:t>情况</w:t>
      </w:r>
      <w:r>
        <w:rPr>
          <w:rFonts w:ascii="Calibri"/>
          <w:color w:val="000000" w:themeColor="text1"/>
        </w:rPr>
        <w:t>。</w:t>
      </w:r>
    </w:p>
    <w:p w:rsidR="007056D9" w:rsidRDefault="00A554D7" w:rsidP="00A554D7">
      <w:pPr>
        <w:pStyle w:val="affe"/>
        <w:numPr>
          <w:ilvl w:val="0"/>
          <w:numId w:val="0"/>
        </w:numPr>
        <w:spacing w:before="156" w:after="156"/>
        <w:outlineLvl w:val="9"/>
        <w:rPr>
          <w:color w:val="000000" w:themeColor="text1"/>
        </w:rPr>
      </w:pPr>
      <w:bookmarkStart w:id="195" w:name="_Toc93776811"/>
      <w:r>
        <w:rPr>
          <w:rFonts w:hint="eastAsia"/>
          <w:color w:val="000000" w:themeColor="text1"/>
        </w:rPr>
        <w:t>9</w:t>
      </w:r>
      <w:r>
        <w:rPr>
          <w:color w:val="000000" w:themeColor="text1"/>
        </w:rPr>
        <w:t xml:space="preserve">.3.2  </w:t>
      </w:r>
      <w:r w:rsidR="007056D9">
        <w:rPr>
          <w:rFonts w:hint="eastAsia"/>
          <w:color w:val="000000" w:themeColor="text1"/>
        </w:rPr>
        <w:t>网络安全新兴技术标准</w:t>
      </w:r>
      <w:bookmarkEnd w:id="195"/>
    </w:p>
    <w:p w:rsidR="007056D9" w:rsidRDefault="007056D9" w:rsidP="007056D9">
      <w:pPr>
        <w:pStyle w:val="afffffc"/>
        <w:ind w:firstLine="420"/>
      </w:pPr>
      <w:r>
        <w:rPr>
          <w:rFonts w:hint="eastAsia"/>
          <w:color w:val="000000" w:themeColor="text1"/>
        </w:rPr>
        <w:t>区域</w:t>
      </w:r>
      <w:r>
        <w:rPr>
          <w:rFonts w:ascii="Calibri" w:hint="eastAsia"/>
          <w:color w:val="000000" w:themeColor="text1"/>
          <w:lang w:eastAsia="zh-Hans"/>
        </w:rPr>
        <w:t>政府</w:t>
      </w:r>
      <w:r>
        <w:rPr>
          <w:rFonts w:ascii="Calibri" w:hint="eastAsia"/>
          <w:color w:val="000000" w:themeColor="text1"/>
        </w:rPr>
        <w:t>在网络安全新兴技术领域，建立标准和技术体系，推动技术和产品的市场化水平</w:t>
      </w:r>
      <w:r>
        <w:rPr>
          <w:rFonts w:ascii="Calibri"/>
          <w:color w:val="000000" w:themeColor="text1"/>
        </w:rPr>
        <w:t>。</w:t>
      </w:r>
    </w:p>
    <w:p w:rsidR="007056D9" w:rsidRDefault="00A554D7" w:rsidP="00A554D7">
      <w:pPr>
        <w:pStyle w:val="affc"/>
        <w:numPr>
          <w:ilvl w:val="0"/>
          <w:numId w:val="0"/>
        </w:numPr>
        <w:spacing w:beforeLines="100" w:before="312" w:afterLines="100" w:after="312"/>
        <w:rPr>
          <w:color w:val="000000" w:themeColor="text1"/>
        </w:rPr>
      </w:pPr>
      <w:bookmarkStart w:id="196" w:name="_Toc93776812"/>
      <w:bookmarkStart w:id="197" w:name="_Toc94012373"/>
      <w:r>
        <w:rPr>
          <w:rFonts w:hint="eastAsia"/>
          <w:color w:val="000000" w:themeColor="text1"/>
        </w:rPr>
        <w:t>1</w:t>
      </w:r>
      <w:r>
        <w:rPr>
          <w:color w:val="000000" w:themeColor="text1"/>
        </w:rPr>
        <w:t xml:space="preserve">0  </w:t>
      </w:r>
      <w:r w:rsidR="007056D9">
        <w:rPr>
          <w:rFonts w:hint="eastAsia"/>
          <w:color w:val="000000" w:themeColor="text1"/>
        </w:rPr>
        <w:t>发展协同</w:t>
      </w:r>
      <w:bookmarkEnd w:id="196"/>
      <w:bookmarkEnd w:id="197"/>
    </w:p>
    <w:p w:rsidR="007056D9" w:rsidRDefault="00A554D7" w:rsidP="00A554D7">
      <w:pPr>
        <w:pStyle w:val="affd"/>
        <w:numPr>
          <w:ilvl w:val="0"/>
          <w:numId w:val="0"/>
        </w:numPr>
        <w:spacing w:before="156" w:after="156"/>
        <w:rPr>
          <w:color w:val="000000" w:themeColor="text1"/>
        </w:rPr>
      </w:pPr>
      <w:bookmarkStart w:id="198" w:name="_Toc93776813"/>
      <w:bookmarkStart w:id="199" w:name="_Toc94012374"/>
      <w:r>
        <w:rPr>
          <w:rFonts w:hint="eastAsia"/>
          <w:color w:val="000000" w:themeColor="text1"/>
        </w:rPr>
        <w:t>1</w:t>
      </w:r>
      <w:r>
        <w:rPr>
          <w:color w:val="000000" w:themeColor="text1"/>
        </w:rPr>
        <w:t xml:space="preserve">0.1  </w:t>
      </w:r>
      <w:r w:rsidR="007056D9">
        <w:rPr>
          <w:rFonts w:hint="eastAsia"/>
          <w:color w:val="000000" w:themeColor="text1"/>
        </w:rPr>
        <w:t>网络安全产业发展</w:t>
      </w:r>
      <w:bookmarkEnd w:id="198"/>
      <w:bookmarkEnd w:id="199"/>
    </w:p>
    <w:p w:rsidR="007056D9" w:rsidRDefault="00A554D7" w:rsidP="00A554D7">
      <w:pPr>
        <w:pStyle w:val="affe"/>
        <w:numPr>
          <w:ilvl w:val="0"/>
          <w:numId w:val="0"/>
        </w:numPr>
        <w:spacing w:before="156" w:after="156"/>
        <w:outlineLvl w:val="9"/>
        <w:rPr>
          <w:color w:val="000000" w:themeColor="text1"/>
        </w:rPr>
      </w:pPr>
      <w:bookmarkStart w:id="200" w:name="_Toc93776814"/>
      <w:r>
        <w:rPr>
          <w:rFonts w:hint="eastAsia"/>
          <w:color w:val="000000" w:themeColor="text1"/>
        </w:rPr>
        <w:t>1</w:t>
      </w:r>
      <w:r>
        <w:rPr>
          <w:color w:val="000000" w:themeColor="text1"/>
        </w:rPr>
        <w:t xml:space="preserve">0.1.1  </w:t>
      </w:r>
      <w:r w:rsidR="007056D9">
        <w:rPr>
          <w:rFonts w:hint="eastAsia"/>
          <w:color w:val="000000" w:themeColor="text1"/>
        </w:rPr>
        <w:t>产业规划</w:t>
      </w:r>
      <w:bookmarkEnd w:id="200"/>
    </w:p>
    <w:p w:rsidR="007056D9" w:rsidRDefault="007056D9" w:rsidP="007056D9">
      <w:pPr>
        <w:pStyle w:val="afffffc"/>
        <w:ind w:firstLine="420"/>
        <w:rPr>
          <w:color w:val="000000" w:themeColor="text1"/>
        </w:rPr>
      </w:pPr>
      <w:r>
        <w:rPr>
          <w:rFonts w:hint="eastAsia"/>
          <w:color w:val="000000" w:themeColor="text1"/>
        </w:rPr>
        <w:t>区域政府根据区域优势，扶持重点网络安全技术产业，结合新兴技术特征制定网络安全与信息化产业发展政策及政策实施细则。</w:t>
      </w:r>
    </w:p>
    <w:p w:rsidR="007056D9" w:rsidRDefault="00A554D7" w:rsidP="00A554D7">
      <w:pPr>
        <w:pStyle w:val="affe"/>
        <w:numPr>
          <w:ilvl w:val="0"/>
          <w:numId w:val="0"/>
        </w:numPr>
        <w:spacing w:before="156" w:after="156"/>
        <w:outlineLvl w:val="9"/>
        <w:rPr>
          <w:color w:val="000000" w:themeColor="text1"/>
        </w:rPr>
      </w:pPr>
      <w:bookmarkStart w:id="201" w:name="_Toc93776815"/>
      <w:r>
        <w:rPr>
          <w:rFonts w:hint="eastAsia"/>
          <w:color w:val="000000" w:themeColor="text1"/>
        </w:rPr>
        <w:t>10.1.2</w:t>
      </w:r>
      <w:r>
        <w:rPr>
          <w:color w:val="000000" w:themeColor="text1"/>
        </w:rPr>
        <w:t xml:space="preserve">  </w:t>
      </w:r>
      <w:r w:rsidR="007056D9">
        <w:rPr>
          <w:rFonts w:hint="eastAsia"/>
          <w:color w:val="000000" w:themeColor="text1"/>
        </w:rPr>
        <w:t>激励机制</w:t>
      </w:r>
      <w:bookmarkEnd w:id="201"/>
    </w:p>
    <w:p w:rsidR="007056D9" w:rsidRDefault="007056D9" w:rsidP="007056D9">
      <w:pPr>
        <w:pStyle w:val="afffffc"/>
        <w:ind w:firstLine="420"/>
        <w:rPr>
          <w:color w:val="000000" w:themeColor="text1"/>
        </w:rPr>
      </w:pPr>
      <w:r>
        <w:rPr>
          <w:rFonts w:hint="eastAsia"/>
          <w:color w:val="000000" w:themeColor="text1"/>
        </w:rPr>
        <w:t>区域政府统筹规划，加大投入，在网络安全与信息化产业创新、应用示范、园区发展、人才引进、人才培养等多方面采取激励措施，大力促进区域网络安全与信息化产业高质量发展。</w:t>
      </w:r>
    </w:p>
    <w:p w:rsidR="007056D9" w:rsidRDefault="00A554D7" w:rsidP="00A554D7">
      <w:pPr>
        <w:pStyle w:val="affd"/>
        <w:numPr>
          <w:ilvl w:val="0"/>
          <w:numId w:val="0"/>
        </w:numPr>
        <w:spacing w:before="156" w:after="156"/>
        <w:rPr>
          <w:color w:val="000000" w:themeColor="text1"/>
        </w:rPr>
      </w:pPr>
      <w:bookmarkStart w:id="202" w:name="_Toc93776816"/>
      <w:bookmarkStart w:id="203" w:name="_Toc94012375"/>
      <w:r>
        <w:rPr>
          <w:rFonts w:hint="eastAsia"/>
          <w:color w:val="000000" w:themeColor="text1"/>
        </w:rPr>
        <w:lastRenderedPageBreak/>
        <w:t>1</w:t>
      </w:r>
      <w:r>
        <w:rPr>
          <w:color w:val="000000" w:themeColor="text1"/>
        </w:rPr>
        <w:t xml:space="preserve">0.2  </w:t>
      </w:r>
      <w:r w:rsidR="007056D9">
        <w:rPr>
          <w:rFonts w:hint="eastAsia"/>
          <w:color w:val="000000" w:themeColor="text1"/>
        </w:rPr>
        <w:t>政企合作</w:t>
      </w:r>
      <w:bookmarkEnd w:id="202"/>
      <w:bookmarkEnd w:id="203"/>
    </w:p>
    <w:p w:rsidR="007056D9" w:rsidRDefault="00A554D7" w:rsidP="00A554D7">
      <w:pPr>
        <w:pStyle w:val="affe"/>
        <w:numPr>
          <w:ilvl w:val="0"/>
          <w:numId w:val="0"/>
        </w:numPr>
        <w:spacing w:before="156" w:after="156"/>
        <w:outlineLvl w:val="9"/>
        <w:rPr>
          <w:color w:val="000000" w:themeColor="text1"/>
        </w:rPr>
      </w:pPr>
      <w:bookmarkStart w:id="204" w:name="_Toc93776817"/>
      <w:r>
        <w:rPr>
          <w:rFonts w:hint="eastAsia"/>
          <w:color w:val="000000" w:themeColor="text1"/>
        </w:rPr>
        <w:t xml:space="preserve">10.2.1  </w:t>
      </w:r>
      <w:r w:rsidR="007056D9">
        <w:rPr>
          <w:rFonts w:hint="eastAsia"/>
          <w:color w:val="000000" w:themeColor="text1"/>
        </w:rPr>
        <w:t>合作框架</w:t>
      </w:r>
      <w:bookmarkEnd w:id="204"/>
    </w:p>
    <w:p w:rsidR="007056D9" w:rsidRDefault="007056D9" w:rsidP="007056D9">
      <w:pPr>
        <w:pStyle w:val="afffffc"/>
        <w:ind w:firstLine="420"/>
        <w:rPr>
          <w:color w:val="000000" w:themeColor="text1"/>
        </w:rPr>
      </w:pPr>
      <w:r>
        <w:rPr>
          <w:rFonts w:hint="eastAsia"/>
          <w:color w:val="000000" w:themeColor="text1"/>
        </w:rPr>
        <w:t>区域政府在技术研究、产业落地、人才培养等多领域为政企合作提供政策与流程支持。</w:t>
      </w:r>
    </w:p>
    <w:p w:rsidR="007056D9" w:rsidRDefault="00A554D7" w:rsidP="00A554D7">
      <w:pPr>
        <w:pStyle w:val="affe"/>
        <w:numPr>
          <w:ilvl w:val="0"/>
          <w:numId w:val="0"/>
        </w:numPr>
        <w:spacing w:before="156" w:after="156"/>
        <w:outlineLvl w:val="9"/>
        <w:rPr>
          <w:color w:val="000000" w:themeColor="text1"/>
        </w:rPr>
      </w:pPr>
      <w:bookmarkStart w:id="205" w:name="_Toc93776818"/>
      <w:r>
        <w:rPr>
          <w:rFonts w:hint="eastAsia"/>
          <w:color w:val="000000" w:themeColor="text1"/>
        </w:rPr>
        <w:t xml:space="preserve">10.2.2  </w:t>
      </w:r>
      <w:r w:rsidR="007056D9">
        <w:rPr>
          <w:rFonts w:hint="eastAsia"/>
          <w:color w:val="000000" w:themeColor="text1"/>
        </w:rPr>
        <w:t>支撑力量</w:t>
      </w:r>
      <w:bookmarkEnd w:id="205"/>
    </w:p>
    <w:p w:rsidR="007056D9" w:rsidRDefault="007056D9" w:rsidP="007056D9">
      <w:pPr>
        <w:pStyle w:val="afffffc"/>
        <w:ind w:firstLine="420"/>
        <w:rPr>
          <w:color w:val="000000" w:themeColor="text1"/>
        </w:rPr>
      </w:pPr>
      <w:r>
        <w:rPr>
          <w:rFonts w:hint="eastAsia"/>
          <w:color w:val="000000" w:themeColor="text1"/>
        </w:rPr>
        <w:t>区域政府建立分级分类的支撑性力量目录，提升区域网络安全防御与应急响应能力。</w:t>
      </w:r>
    </w:p>
    <w:p w:rsidR="007056D9" w:rsidRDefault="00A554D7" w:rsidP="00A554D7">
      <w:pPr>
        <w:pStyle w:val="affd"/>
        <w:numPr>
          <w:ilvl w:val="0"/>
          <w:numId w:val="0"/>
        </w:numPr>
        <w:spacing w:before="156" w:after="156"/>
        <w:rPr>
          <w:color w:val="000000" w:themeColor="text1"/>
        </w:rPr>
      </w:pPr>
      <w:bookmarkStart w:id="206" w:name="_Toc93776819"/>
      <w:bookmarkStart w:id="207" w:name="_Toc94012376"/>
      <w:r>
        <w:rPr>
          <w:rFonts w:hint="eastAsia"/>
          <w:color w:val="000000" w:themeColor="text1"/>
        </w:rPr>
        <w:t>1</w:t>
      </w:r>
      <w:r>
        <w:rPr>
          <w:color w:val="000000" w:themeColor="text1"/>
        </w:rPr>
        <w:t xml:space="preserve">0.3  </w:t>
      </w:r>
      <w:r w:rsidR="007056D9">
        <w:rPr>
          <w:rFonts w:hint="eastAsia"/>
          <w:color w:val="000000" w:themeColor="text1"/>
        </w:rPr>
        <w:t>跨城市合作</w:t>
      </w:r>
      <w:bookmarkEnd w:id="206"/>
      <w:bookmarkEnd w:id="207"/>
    </w:p>
    <w:p w:rsidR="007056D9" w:rsidRDefault="00CC2859" w:rsidP="00A554D7">
      <w:pPr>
        <w:pStyle w:val="affe"/>
        <w:numPr>
          <w:ilvl w:val="0"/>
          <w:numId w:val="0"/>
        </w:numPr>
        <w:spacing w:before="156" w:after="156"/>
        <w:outlineLvl w:val="9"/>
        <w:rPr>
          <w:color w:val="000000" w:themeColor="text1"/>
        </w:rPr>
      </w:pPr>
      <w:bookmarkStart w:id="208" w:name="_Toc93776820"/>
      <w:r>
        <w:rPr>
          <w:color w:val="000000" w:themeColor="text1"/>
        </w:rPr>
        <w:t xml:space="preserve">10.3.1  </w:t>
      </w:r>
      <w:r w:rsidR="007056D9">
        <w:rPr>
          <w:rFonts w:hint="eastAsia"/>
          <w:color w:val="000000" w:themeColor="text1"/>
        </w:rPr>
        <w:t>城市间合作</w:t>
      </w:r>
      <w:bookmarkEnd w:id="208"/>
    </w:p>
    <w:p w:rsidR="007056D9" w:rsidRDefault="007056D9" w:rsidP="007056D9">
      <w:pPr>
        <w:pStyle w:val="afffffc"/>
        <w:ind w:firstLine="420"/>
        <w:rPr>
          <w:color w:val="000000" w:themeColor="text1"/>
        </w:rPr>
      </w:pPr>
      <w:r>
        <w:rPr>
          <w:rFonts w:hint="eastAsia"/>
          <w:color w:val="000000" w:themeColor="text1"/>
        </w:rPr>
        <w:t>区域政府联合多个城市在产业发展、支撑性力量等领域展开合作，优化网络安全生态。</w:t>
      </w:r>
    </w:p>
    <w:p w:rsidR="007056D9" w:rsidRDefault="00CC2859" w:rsidP="00A554D7">
      <w:pPr>
        <w:pStyle w:val="affe"/>
        <w:numPr>
          <w:ilvl w:val="0"/>
          <w:numId w:val="0"/>
        </w:numPr>
        <w:spacing w:before="156" w:after="156"/>
        <w:outlineLvl w:val="9"/>
        <w:rPr>
          <w:color w:val="000000" w:themeColor="text1"/>
        </w:rPr>
      </w:pPr>
      <w:bookmarkStart w:id="209" w:name="_Toc93776821"/>
      <w:r>
        <w:rPr>
          <w:rFonts w:hint="eastAsia"/>
          <w:color w:val="000000" w:themeColor="text1"/>
        </w:rPr>
        <w:t xml:space="preserve">10.3.2  </w:t>
      </w:r>
      <w:r w:rsidR="007056D9">
        <w:rPr>
          <w:rFonts w:hint="eastAsia"/>
          <w:color w:val="000000" w:themeColor="text1"/>
        </w:rPr>
        <w:t>跨区域活动</w:t>
      </w:r>
      <w:bookmarkEnd w:id="209"/>
    </w:p>
    <w:p w:rsidR="007056D9" w:rsidRDefault="007056D9" w:rsidP="007056D9">
      <w:pPr>
        <w:pStyle w:val="afffffc"/>
        <w:ind w:firstLine="420"/>
        <w:rPr>
          <w:color w:val="000000" w:themeColor="text1"/>
        </w:rPr>
      </w:pPr>
      <w:r>
        <w:rPr>
          <w:rFonts w:hint="eastAsia"/>
          <w:color w:val="000000" w:themeColor="text1"/>
        </w:rPr>
        <w:t>区域政府鼓励区域各单位在网络安全防御、检测、响应等领域共同协作与研究，并提供响应的政策与激励措施，提升网络安全保障能力。</w:t>
      </w:r>
    </w:p>
    <w:p w:rsidR="007056D9" w:rsidRDefault="00CC2859" w:rsidP="00CC2859">
      <w:pPr>
        <w:pStyle w:val="affd"/>
        <w:numPr>
          <w:ilvl w:val="0"/>
          <w:numId w:val="0"/>
        </w:numPr>
        <w:spacing w:before="156" w:after="156"/>
        <w:rPr>
          <w:color w:val="000000" w:themeColor="text1"/>
        </w:rPr>
      </w:pPr>
      <w:bookmarkStart w:id="210" w:name="_Toc93776822"/>
      <w:bookmarkStart w:id="211" w:name="_Toc94012377"/>
      <w:r>
        <w:rPr>
          <w:rFonts w:hint="eastAsia"/>
          <w:color w:val="000000" w:themeColor="text1"/>
        </w:rPr>
        <w:t>1</w:t>
      </w:r>
      <w:r>
        <w:rPr>
          <w:color w:val="000000" w:themeColor="text1"/>
        </w:rPr>
        <w:t xml:space="preserve">0.4  </w:t>
      </w:r>
      <w:r w:rsidR="007056D9">
        <w:rPr>
          <w:rFonts w:hint="eastAsia"/>
          <w:color w:val="000000" w:themeColor="text1"/>
        </w:rPr>
        <w:t>网络安全市场</w:t>
      </w:r>
      <w:bookmarkEnd w:id="210"/>
      <w:bookmarkEnd w:id="211"/>
    </w:p>
    <w:p w:rsidR="007056D9" w:rsidRDefault="00CC2859" w:rsidP="00A554D7">
      <w:pPr>
        <w:pStyle w:val="affe"/>
        <w:numPr>
          <w:ilvl w:val="0"/>
          <w:numId w:val="0"/>
        </w:numPr>
        <w:spacing w:before="156" w:after="156"/>
        <w:outlineLvl w:val="9"/>
        <w:rPr>
          <w:color w:val="000000" w:themeColor="text1"/>
        </w:rPr>
      </w:pPr>
      <w:bookmarkStart w:id="212" w:name="_Toc93776823"/>
      <w:r>
        <w:rPr>
          <w:color w:val="000000" w:themeColor="text1"/>
        </w:rPr>
        <w:t xml:space="preserve">10.4.1  </w:t>
      </w:r>
      <w:r w:rsidR="007056D9">
        <w:rPr>
          <w:rFonts w:hint="eastAsia"/>
          <w:color w:val="000000" w:themeColor="text1"/>
        </w:rPr>
        <w:t>技术市场环境</w:t>
      </w:r>
      <w:bookmarkEnd w:id="212"/>
    </w:p>
    <w:p w:rsidR="007056D9" w:rsidRDefault="007056D9" w:rsidP="007056D9">
      <w:pPr>
        <w:pStyle w:val="afffffc"/>
        <w:ind w:firstLine="420"/>
        <w:rPr>
          <w:color w:val="000000" w:themeColor="text1"/>
        </w:rPr>
      </w:pPr>
      <w:r>
        <w:rPr>
          <w:rFonts w:hint="eastAsia"/>
          <w:color w:val="000000" w:themeColor="text1"/>
        </w:rPr>
        <w:t>区域政府为加大投入，支持网络安全技术的研究开发和应用，推广安全可信的网络产品，保护网络技术知识产权，支持并鼓励本地企业、研究机构和高等学校等参与国家网络安全技术创新项目。</w:t>
      </w:r>
    </w:p>
    <w:p w:rsidR="007056D9" w:rsidRDefault="00CC2859" w:rsidP="00A554D7">
      <w:pPr>
        <w:pStyle w:val="affe"/>
        <w:numPr>
          <w:ilvl w:val="0"/>
          <w:numId w:val="0"/>
        </w:numPr>
        <w:spacing w:before="156" w:after="156"/>
        <w:outlineLvl w:val="9"/>
        <w:rPr>
          <w:color w:val="000000" w:themeColor="text1"/>
        </w:rPr>
      </w:pPr>
      <w:bookmarkStart w:id="213" w:name="_Toc93776824"/>
      <w:r>
        <w:rPr>
          <w:rFonts w:hint="eastAsia"/>
          <w:color w:val="000000" w:themeColor="text1"/>
        </w:rPr>
        <w:t xml:space="preserve">10.4.2  </w:t>
      </w:r>
      <w:r w:rsidR="007056D9">
        <w:rPr>
          <w:rFonts w:hint="eastAsia"/>
          <w:color w:val="000000" w:themeColor="text1"/>
        </w:rPr>
        <w:t>网络安全服务</w:t>
      </w:r>
      <w:bookmarkEnd w:id="213"/>
    </w:p>
    <w:p w:rsidR="007056D9" w:rsidRDefault="007056D9" w:rsidP="007056D9">
      <w:pPr>
        <w:pStyle w:val="afffffc"/>
        <w:ind w:firstLine="420"/>
        <w:rPr>
          <w:color w:val="000000" w:themeColor="text1"/>
        </w:rPr>
      </w:pPr>
      <w:r>
        <w:rPr>
          <w:rFonts w:hint="eastAsia"/>
          <w:color w:val="000000" w:themeColor="text1"/>
        </w:rPr>
        <w:t>区域政府统筹规划，积极投入，推进网络安全社会化服务体系建设，鼓励企业、机构在区域开展网络安全认证、检测和风险评估等安全服务。</w:t>
      </w:r>
    </w:p>
    <w:p w:rsidR="007056D9" w:rsidRDefault="00CC2859" w:rsidP="00A554D7">
      <w:pPr>
        <w:pStyle w:val="affe"/>
        <w:numPr>
          <w:ilvl w:val="0"/>
          <w:numId w:val="0"/>
        </w:numPr>
        <w:spacing w:before="156" w:after="156"/>
        <w:outlineLvl w:val="9"/>
        <w:rPr>
          <w:color w:val="000000" w:themeColor="text1"/>
        </w:rPr>
      </w:pPr>
      <w:bookmarkStart w:id="214" w:name="_Toc93776825"/>
      <w:r>
        <w:rPr>
          <w:rFonts w:hint="eastAsia"/>
          <w:color w:val="000000" w:themeColor="text1"/>
        </w:rPr>
        <w:t>10.</w:t>
      </w:r>
      <w:r>
        <w:rPr>
          <w:color w:val="000000" w:themeColor="text1"/>
        </w:rPr>
        <w:t>4.3</w:t>
      </w:r>
      <w:r>
        <w:rPr>
          <w:rFonts w:hint="eastAsia"/>
          <w:color w:val="000000" w:themeColor="text1"/>
        </w:rPr>
        <w:t xml:space="preserve">  </w:t>
      </w:r>
      <w:r w:rsidR="007056D9">
        <w:rPr>
          <w:rFonts w:hint="eastAsia"/>
          <w:color w:val="000000" w:themeColor="text1"/>
        </w:rPr>
        <w:t>供应链安全</w:t>
      </w:r>
      <w:bookmarkEnd w:id="214"/>
    </w:p>
    <w:p w:rsidR="00DF6027" w:rsidRDefault="007056D9" w:rsidP="007056D9">
      <w:pPr>
        <w:ind w:firstLine="420"/>
        <w:rPr>
          <w:color w:val="000000" w:themeColor="text1"/>
        </w:rPr>
      </w:pPr>
      <w:r>
        <w:rPr>
          <w:rFonts w:hint="eastAsia"/>
          <w:color w:val="000000" w:themeColor="text1"/>
        </w:rPr>
        <w:t>区域政府统筹并推进区域重要系统或关键信息基础实施供应链安全管理工作，在供应链风险评估、供应商选择上提供技术支持。</w:t>
      </w:r>
    </w:p>
    <w:p w:rsidR="00CC2859" w:rsidRDefault="00CC2859" w:rsidP="007056D9">
      <w:pPr>
        <w:ind w:firstLine="420"/>
        <w:rPr>
          <w:color w:val="000000" w:themeColor="text1"/>
        </w:rPr>
      </w:pPr>
      <w:r>
        <w:rPr>
          <w:color w:val="000000" w:themeColor="text1"/>
        </w:rPr>
        <w:br w:type="page"/>
      </w:r>
    </w:p>
    <w:p w:rsidR="00CC2859" w:rsidRDefault="00CC2859" w:rsidP="00CC2859">
      <w:pPr>
        <w:pStyle w:val="aff3"/>
        <w:numPr>
          <w:ilvl w:val="0"/>
          <w:numId w:val="0"/>
        </w:numPr>
        <w:spacing w:beforeLines="0" w:before="0" w:afterLines="0" w:after="0"/>
      </w:pPr>
      <w:bookmarkStart w:id="215" w:name="_Toc94012378"/>
      <w:r>
        <w:rPr>
          <w:rFonts w:hint="eastAsia"/>
        </w:rPr>
        <w:lastRenderedPageBreak/>
        <w:t xml:space="preserve">附  录  </w:t>
      </w:r>
      <w:r>
        <w:t>A</w:t>
      </w:r>
      <w:bookmarkStart w:id="216" w:name="_Toc57983493"/>
      <w:bookmarkStart w:id="217" w:name="_Toc93776826"/>
      <w:bookmarkEnd w:id="215"/>
    </w:p>
    <w:p w:rsidR="00CC2859" w:rsidRDefault="00CC2859" w:rsidP="00CC2859">
      <w:pPr>
        <w:pStyle w:val="aff3"/>
        <w:numPr>
          <w:ilvl w:val="0"/>
          <w:numId w:val="0"/>
        </w:numPr>
        <w:spacing w:beforeLines="0" w:before="0" w:afterLines="0" w:after="0"/>
        <w:outlineLvl w:val="9"/>
        <w:rPr>
          <w:color w:val="000000" w:themeColor="text1"/>
        </w:rPr>
      </w:pPr>
      <w:r>
        <w:rPr>
          <w:rFonts w:hint="eastAsia"/>
        </w:rPr>
        <w:t>（</w:t>
      </w:r>
      <w:r>
        <w:rPr>
          <w:rFonts w:hint="eastAsia"/>
          <w:lang w:eastAsia="zh-Hans"/>
        </w:rPr>
        <w:t>资料</w:t>
      </w:r>
      <w:r>
        <w:rPr>
          <w:rFonts w:hint="eastAsia"/>
        </w:rPr>
        <w:t>性）</w:t>
      </w:r>
      <w:bookmarkStart w:id="218" w:name="_Toc87861443"/>
      <w:bookmarkEnd w:id="216"/>
    </w:p>
    <w:p w:rsidR="00CC2859" w:rsidRPr="00CC2859" w:rsidRDefault="00CC2859" w:rsidP="00CC2859">
      <w:pPr>
        <w:pStyle w:val="aff3"/>
        <w:numPr>
          <w:ilvl w:val="0"/>
          <w:numId w:val="0"/>
        </w:numPr>
        <w:spacing w:beforeLines="0" w:before="0" w:after="156"/>
        <w:outlineLvl w:val="9"/>
      </w:pPr>
      <w:r>
        <w:rPr>
          <w:rFonts w:hint="eastAsia"/>
          <w:color w:val="000000" w:themeColor="text1"/>
        </w:rPr>
        <w:t>评价方法原理</w:t>
      </w:r>
      <w:bookmarkEnd w:id="217"/>
      <w:bookmarkEnd w:id="218"/>
    </w:p>
    <w:p w:rsidR="00CC2859" w:rsidRDefault="00CC2859" w:rsidP="00CC2859">
      <w:pPr>
        <w:pStyle w:val="afffffc"/>
        <w:ind w:firstLine="420"/>
        <w:rPr>
          <w:color w:val="000000" w:themeColor="text1"/>
          <w:szCs w:val="21"/>
        </w:rPr>
      </w:pPr>
      <w:r>
        <w:rPr>
          <w:rFonts w:hint="eastAsia"/>
          <w:color w:val="000000" w:themeColor="text1"/>
          <w:szCs w:val="21"/>
        </w:rPr>
        <w:t>城市网络安全评价采用权重分值计算方式进行评价。</w:t>
      </w:r>
    </w:p>
    <w:p w:rsidR="00CC2859" w:rsidRDefault="00CC2859" w:rsidP="00CC2859">
      <w:pPr>
        <w:pStyle w:val="afffffc"/>
        <w:ind w:firstLine="420"/>
        <w:rPr>
          <w:color w:val="000000" w:themeColor="text1"/>
          <w:szCs w:val="21"/>
        </w:rPr>
      </w:pPr>
      <w:r>
        <w:rPr>
          <w:rFonts w:hint="eastAsia"/>
          <w:color w:val="000000" w:themeColor="text1"/>
          <w:szCs w:val="21"/>
        </w:rPr>
        <w:t>根据区域政府评估目标，分析城市在</w:t>
      </w:r>
      <w:r>
        <w:rPr>
          <w:rFonts w:hint="eastAsia"/>
          <w:color w:val="000000" w:themeColor="text1"/>
        </w:rPr>
        <w:t>政策规范实施、风险控制、网络安全文化、研究创新和发展协同</w:t>
      </w:r>
      <w:r>
        <w:rPr>
          <w:rFonts w:hint="eastAsia"/>
          <w:color w:val="000000" w:themeColor="text1"/>
          <w:szCs w:val="21"/>
        </w:rPr>
        <w:t>等方面</w:t>
      </w:r>
      <w:r>
        <w:rPr>
          <w:rFonts w:hint="eastAsia"/>
          <w:color w:val="000000" w:themeColor="text1"/>
          <w:szCs w:val="21"/>
          <w:lang w:eastAsia="zh-Hans"/>
        </w:rPr>
        <w:t>的</w:t>
      </w:r>
      <w:r>
        <w:rPr>
          <w:rFonts w:hint="eastAsia"/>
          <w:color w:val="000000" w:themeColor="text1"/>
          <w:szCs w:val="21"/>
        </w:rPr>
        <w:t>实际情况，并根据所选择的</w:t>
      </w:r>
      <w:r>
        <w:rPr>
          <w:rFonts w:hint="eastAsia"/>
          <w:color w:val="000000" w:themeColor="text1"/>
        </w:rPr>
        <w:t>城市网络安全评价指标框架的应用场景</w:t>
      </w:r>
      <w:r>
        <w:rPr>
          <w:rFonts w:hint="eastAsia"/>
          <w:color w:val="000000" w:themeColor="text1"/>
          <w:szCs w:val="21"/>
        </w:rPr>
        <w:t>确定出此次城市网络安全评价的指标并确定权重。</w:t>
      </w:r>
    </w:p>
    <w:p w:rsidR="00CC2859" w:rsidRDefault="00CC2859" w:rsidP="00CC2859">
      <w:pPr>
        <w:pStyle w:val="afffffc"/>
        <w:ind w:firstLine="420"/>
        <w:rPr>
          <w:color w:val="000000" w:themeColor="text1"/>
          <w:szCs w:val="21"/>
        </w:rPr>
      </w:pPr>
      <w:r>
        <w:rPr>
          <w:rFonts w:hint="eastAsia"/>
          <w:color w:val="000000" w:themeColor="text1"/>
          <w:szCs w:val="21"/>
        </w:rPr>
        <w:t>指标的权重应根据区域政府对此次城市网络安全评价的定位和用途，确定不同指标的权重。评价指标及推荐权重。</w:t>
      </w:r>
    </w:p>
    <w:p w:rsidR="00CC2859" w:rsidRPr="00CC2859" w:rsidRDefault="00CC2859" w:rsidP="00B46231">
      <w:pPr>
        <w:pStyle w:val="aff4"/>
        <w:numPr>
          <w:ilvl w:val="0"/>
          <w:numId w:val="0"/>
        </w:numPr>
        <w:spacing w:beforeLines="100" w:before="312" w:afterLines="100" w:after="312"/>
        <w:outlineLvl w:val="9"/>
        <w:rPr>
          <w:rFonts w:hAnsi="黑体"/>
        </w:rPr>
      </w:pPr>
      <w:bookmarkStart w:id="219" w:name="_Toc93776827"/>
      <w:r w:rsidRPr="00CC2859">
        <w:rPr>
          <w:rFonts w:hAnsi="黑体" w:hint="eastAsia"/>
        </w:rPr>
        <w:t>A.1</w:t>
      </w:r>
      <w:r w:rsidRPr="00CC2859">
        <w:rPr>
          <w:rFonts w:hAnsi="黑体"/>
        </w:rPr>
        <w:t xml:space="preserve">  评价场景</w:t>
      </w:r>
      <w:bookmarkEnd w:id="219"/>
    </w:p>
    <w:p w:rsidR="00CC2859" w:rsidRDefault="00CC2859" w:rsidP="00CC2859">
      <w:pPr>
        <w:pStyle w:val="afffffc"/>
        <w:ind w:firstLine="420"/>
        <w:rPr>
          <w:rFonts w:ascii="黑体" w:eastAsia="黑体"/>
          <w:kern w:val="21"/>
        </w:rPr>
      </w:pPr>
      <w:r>
        <w:rPr>
          <w:rFonts w:hint="eastAsia"/>
          <w:color w:val="000000" w:themeColor="text1"/>
          <w:szCs w:val="21"/>
        </w:rPr>
        <w:t>全面评价，直接参照城市网络安全评价指标框架各级指标，由区域政府协同主要部门和企业开展相关指标的评价。</w:t>
      </w:r>
    </w:p>
    <w:p w:rsidR="00CC2859" w:rsidRDefault="00CC2859" w:rsidP="00CC2859">
      <w:pPr>
        <w:pStyle w:val="afffffc"/>
        <w:ind w:firstLine="420"/>
        <w:rPr>
          <w:rFonts w:ascii="黑体" w:eastAsia="黑体"/>
          <w:kern w:val="21"/>
        </w:rPr>
      </w:pPr>
      <w:r>
        <w:rPr>
          <w:rFonts w:hint="eastAsia"/>
          <w:color w:val="000000" w:themeColor="text1"/>
          <w:szCs w:val="21"/>
        </w:rPr>
        <w:t>专项评价，选择城市网络安全评价指标框架中一个或多个一级指标作为评价范围，由区域政府指定部门组织开展相关指标的评价。</w:t>
      </w:r>
    </w:p>
    <w:p w:rsidR="00CC2859" w:rsidRDefault="00CC2859" w:rsidP="00CC2859">
      <w:pPr>
        <w:pStyle w:val="afffffc"/>
        <w:ind w:firstLine="420"/>
        <w:rPr>
          <w:color w:val="000000" w:themeColor="text1"/>
          <w:szCs w:val="21"/>
        </w:rPr>
      </w:pPr>
      <w:r>
        <w:rPr>
          <w:rFonts w:hint="eastAsia"/>
          <w:color w:val="000000" w:themeColor="text1"/>
          <w:szCs w:val="21"/>
        </w:rPr>
        <w:t>阶段评价，将城市网络安全评价指标框架分成若干阶段，可根据城市安全建设重点或难易程度划分每个阶段的评价范围，并制定计划推进各阶段评估。</w:t>
      </w:r>
    </w:p>
    <w:p w:rsidR="00CC2859" w:rsidRDefault="00CC2859" w:rsidP="00DF6027">
      <w:pPr>
        <w:pStyle w:val="afff2"/>
        <w:numPr>
          <w:ilvl w:val="0"/>
          <w:numId w:val="0"/>
        </w:numPr>
        <w:ind w:leftChars="200" w:left="780" w:hangingChars="200" w:hanging="360"/>
        <w:jc w:val="left"/>
        <w:rPr>
          <w:color w:val="000000" w:themeColor="text1"/>
          <w:szCs w:val="21"/>
        </w:rPr>
      </w:pPr>
      <w:r w:rsidRPr="00CC2859">
        <w:rPr>
          <w:rFonts w:ascii="黑体" w:eastAsia="黑体" w:hAnsi="黑体" w:hint="eastAsia"/>
          <w:color w:val="000000" w:themeColor="text1"/>
          <w:szCs w:val="21"/>
        </w:rPr>
        <w:t>注</w:t>
      </w:r>
      <w:r w:rsidRPr="00CC2859">
        <w:rPr>
          <w:rFonts w:ascii="黑体" w:eastAsia="黑体" w:hAnsi="黑体"/>
          <w:color w:val="000000" w:themeColor="text1"/>
          <w:szCs w:val="21"/>
        </w:rPr>
        <w:t>：</w:t>
      </w:r>
      <w:r>
        <w:rPr>
          <w:rFonts w:hint="eastAsia"/>
          <w:color w:val="000000" w:themeColor="text1"/>
          <w:szCs w:val="21"/>
        </w:rPr>
        <w:t>以上各类评价应用场景都可根据本地实际情况进行考核项的内容和权重调整，以符合本地城市网络安全建设战略。</w:t>
      </w:r>
    </w:p>
    <w:p w:rsidR="00CC2859" w:rsidRDefault="00CC2859" w:rsidP="00B46231">
      <w:pPr>
        <w:pStyle w:val="aff4"/>
        <w:numPr>
          <w:ilvl w:val="0"/>
          <w:numId w:val="0"/>
        </w:numPr>
        <w:spacing w:beforeLines="100" w:before="312" w:afterLines="100" w:after="312"/>
        <w:outlineLvl w:val="9"/>
        <w:rPr>
          <w:rFonts w:hAnsi="黑体"/>
        </w:rPr>
      </w:pPr>
      <w:bookmarkStart w:id="220" w:name="_Toc93776828"/>
      <w:r>
        <w:rPr>
          <w:rFonts w:hAnsi="黑体" w:hint="eastAsia"/>
        </w:rPr>
        <w:t>A.2</w:t>
      </w:r>
      <w:r>
        <w:rPr>
          <w:rFonts w:hAnsi="黑体"/>
        </w:rPr>
        <w:t xml:space="preserve">  </w:t>
      </w:r>
      <w:r w:rsidRPr="00CC2859">
        <w:rPr>
          <w:rFonts w:hAnsi="黑体" w:hint="eastAsia"/>
        </w:rPr>
        <w:t>计算</w:t>
      </w:r>
      <w:r>
        <w:rPr>
          <w:rFonts w:hAnsi="黑体" w:hint="eastAsia"/>
        </w:rPr>
        <w:t>逻辑</w:t>
      </w:r>
      <w:bookmarkEnd w:id="220"/>
    </w:p>
    <w:p w:rsidR="00CC2859" w:rsidRDefault="00CC2859" w:rsidP="00CC2859">
      <w:pPr>
        <w:pStyle w:val="afffff7"/>
        <w:rPr>
          <w:rFonts w:ascii="Times New Roman"/>
        </w:rPr>
      </w:pPr>
      <w:r>
        <w:rPr>
          <w:rFonts w:hint="eastAsia"/>
        </w:rPr>
        <w:t>整体计算结论用综合得分表示，综合得分通过各一级指标得出，一级指标通过二级指标权重相加，三级指标可以根据城市情形做灵活调整，是评估的最小单元，可以通过一个或多个三级指标，支撑二级指标评价。</w:t>
      </w:r>
    </w:p>
    <w:p w:rsidR="00CC2859" w:rsidRDefault="00CC2859" w:rsidP="00CC2859">
      <w:pPr>
        <w:pStyle w:val="afffffc"/>
        <w:ind w:firstLine="420"/>
        <w:rPr>
          <w:rFonts w:ascii="Times New Roman"/>
        </w:rPr>
      </w:pPr>
      <w:r>
        <w:rPr>
          <w:rFonts w:hint="eastAsia"/>
          <w:color w:val="000000" w:themeColor="text1"/>
        </w:rPr>
        <w:t>城市网络安全评价结果</w:t>
      </w:r>
      <w:r>
        <w:rPr>
          <w:rFonts w:ascii="Times New Roman"/>
        </w:rPr>
        <w:t>(M)</w:t>
      </w:r>
      <w:r>
        <w:rPr>
          <w:rFonts w:ascii="Times New Roman" w:hint="eastAsia"/>
        </w:rPr>
        <w:t>为各项一级指标得分的加权求和，其计算公式如式（</w:t>
      </w:r>
      <w:r>
        <w:rPr>
          <w:rFonts w:hint="eastAsia"/>
          <w:color w:val="000000" w:themeColor="text1"/>
          <w:szCs w:val="21"/>
        </w:rPr>
        <w:t>A.</w:t>
      </w:r>
      <w:r>
        <w:rPr>
          <w:color w:val="000000" w:themeColor="text1"/>
          <w:szCs w:val="21"/>
        </w:rPr>
        <w:t>1</w:t>
      </w:r>
      <w:r>
        <w:rPr>
          <w:rFonts w:ascii="Times New Roman" w:hint="eastAsia"/>
        </w:rPr>
        <w:t>）所示：</w:t>
      </w:r>
    </w:p>
    <w:p w:rsidR="00CC2859" w:rsidRDefault="00CC2859" w:rsidP="00CC2859">
      <w:pPr>
        <w:pStyle w:val="afffffc"/>
        <w:ind w:firstLine="420"/>
        <w:jc w:val="right"/>
        <w:rPr>
          <w:rFonts w:ascii="Times New Roman"/>
          <w:i/>
        </w:rPr>
      </w:pPr>
      <m:oMath>
        <m:r>
          <w:rPr>
            <w:rFonts w:ascii="Cambria Math" w:hAnsi="Cambria Math"/>
          </w:rPr>
          <m:t>M=</m:t>
        </m:r>
        <m:nary>
          <m:naryPr>
            <m:chr m:val="∑"/>
            <m:limLoc m:val="undOvr"/>
            <m:subHide m:val="1"/>
            <m:supHide m:val="1"/>
            <m:ctrlPr>
              <w:rPr>
                <w:rFonts w:ascii="Cambria Math" w:hAnsi="Cambria Math"/>
                <w:i/>
              </w:rPr>
            </m:ctrlPr>
          </m:naryPr>
          <m:sub/>
          <m:sup/>
          <m:e>
            <m:r>
              <w:rPr>
                <w:rFonts w:ascii="Cambria Math" w:hAnsi="Cambria Math"/>
              </w:rPr>
              <m:t>(D×α)</m:t>
            </m:r>
          </m:e>
        </m:nary>
      </m:oMath>
      <w:r>
        <w:rPr>
          <w:rFonts w:ascii="Times New Roman"/>
          <w:i/>
        </w:rPr>
        <w:t xml:space="preserve">               </w:t>
      </w:r>
      <w:r>
        <w:rPr>
          <w:rFonts w:ascii="Times New Roman" w:hint="eastAsia"/>
          <w:iCs/>
        </w:rPr>
        <w:t>…………………………（</w:t>
      </w:r>
      <w:r>
        <w:rPr>
          <w:rFonts w:hint="eastAsia"/>
          <w:color w:val="000000" w:themeColor="text1"/>
          <w:szCs w:val="21"/>
        </w:rPr>
        <w:t>A.</w:t>
      </w:r>
      <w:r>
        <w:rPr>
          <w:color w:val="000000" w:themeColor="text1"/>
          <w:szCs w:val="21"/>
        </w:rPr>
        <w:t>1</w:t>
      </w:r>
      <w:r>
        <w:rPr>
          <w:rFonts w:ascii="Times New Roman" w:hint="eastAsia"/>
          <w:iCs/>
        </w:rPr>
        <w:t>）</w:t>
      </w:r>
    </w:p>
    <w:p w:rsidR="00CC2859" w:rsidRDefault="00CC2859" w:rsidP="00CC2859">
      <w:pPr>
        <w:pStyle w:val="afffffc"/>
        <w:ind w:firstLine="420"/>
        <w:rPr>
          <w:rFonts w:ascii="Times New Roman"/>
        </w:rPr>
      </w:pPr>
      <w:r>
        <w:rPr>
          <w:rFonts w:ascii="Times New Roman"/>
        </w:rPr>
        <w:t>式中：</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i/>
          <w:iCs/>
        </w:rPr>
        <w:t>M</w:t>
      </w:r>
      <w:r w:rsidR="00DF6027">
        <w:rPr>
          <w:rFonts w:asciiTheme="minorEastAsia" w:eastAsiaTheme="minorEastAsia" w:hAnsiTheme="minorEastAsia"/>
          <w:iCs/>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w:t>
      </w:r>
      <w:r w:rsidRPr="00B46231">
        <w:rPr>
          <w:rFonts w:asciiTheme="minorEastAsia" w:eastAsiaTheme="minorEastAsia" w:hAnsiTheme="minorEastAsia" w:hint="eastAsia"/>
          <w:color w:val="000000" w:themeColor="text1"/>
        </w:rPr>
        <w:t>城市网络安全评价结果</w:t>
      </w:r>
      <w:r w:rsidRPr="00B46231">
        <w:rPr>
          <w:rFonts w:asciiTheme="minorEastAsia" w:eastAsiaTheme="minorEastAsia" w:hAnsiTheme="minorEastAsia" w:hint="eastAsia"/>
        </w:rPr>
        <w:t>；</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i/>
          <w:iCs/>
        </w:rPr>
        <w:t>D</w:t>
      </w:r>
      <w:r w:rsidR="00DF6027">
        <w:rPr>
          <w:rFonts w:asciiTheme="minorEastAsia" w:eastAsiaTheme="minorEastAsia" w:hAnsiTheme="minorEastAsia"/>
          <w:iCs/>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一级指标得分。</w:t>
      </w:r>
    </w:p>
    <w:p w:rsidR="00CC2859" w:rsidRPr="00B46231" w:rsidRDefault="00CC2859" w:rsidP="00CC2859">
      <w:pPr>
        <w:pStyle w:val="afffffc"/>
        <w:ind w:firstLine="420"/>
        <w:rPr>
          <w:rFonts w:asciiTheme="minorEastAsia" w:eastAsiaTheme="minorEastAsia" w:hAnsiTheme="minorEastAsia"/>
        </w:rPr>
      </w:pPr>
      <w:r w:rsidRPr="00DF6027">
        <w:rPr>
          <w:rFonts w:ascii="Cambria Math" w:eastAsiaTheme="minorEastAsia" w:hAnsi="Cambria Math" w:cs="Cambria Math"/>
        </w:rPr>
        <w:t>𝛼</w:t>
      </w:r>
      <w:r w:rsidR="00DF6027">
        <w:rPr>
          <w:rFonts w:ascii="Cambria Math" w:eastAsiaTheme="minorEastAsia" w:hAnsi="Cambria Math" w:cs="Cambria Math"/>
          <w:i/>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一级指标权重。</w:t>
      </w:r>
    </w:p>
    <w:p w:rsidR="00CC2859" w:rsidRDefault="00CC2859" w:rsidP="00CC2859">
      <w:pPr>
        <w:pStyle w:val="afffffc"/>
        <w:spacing w:before="120" w:after="120"/>
        <w:ind w:firstLine="420"/>
        <w:rPr>
          <w:rFonts w:ascii="Times New Roman"/>
        </w:rPr>
      </w:pPr>
      <w:r>
        <w:rPr>
          <w:rFonts w:ascii="Times New Roman" w:hint="eastAsia"/>
        </w:rPr>
        <w:t>一级指标得分</w:t>
      </w:r>
      <w:r>
        <w:rPr>
          <w:rFonts w:ascii="Times New Roman"/>
        </w:rPr>
        <w:t>(</w:t>
      </w:r>
      <w:r>
        <w:rPr>
          <w:rFonts w:ascii="Times New Roman" w:hint="eastAsia"/>
        </w:rPr>
        <w:t>D</w:t>
      </w:r>
      <w:r>
        <w:rPr>
          <w:rFonts w:ascii="Times New Roman"/>
        </w:rPr>
        <w:t>)</w:t>
      </w:r>
      <w:r>
        <w:rPr>
          <w:rFonts w:ascii="Times New Roman" w:hint="eastAsia"/>
        </w:rPr>
        <w:t>为该能力子域下每项二级指标得分的加权求和，其计算公式如式（</w:t>
      </w:r>
      <w:r>
        <w:rPr>
          <w:rFonts w:hint="eastAsia"/>
          <w:color w:val="000000" w:themeColor="text1"/>
          <w:szCs w:val="21"/>
        </w:rPr>
        <w:t>A.</w:t>
      </w:r>
      <w:r>
        <w:rPr>
          <w:color w:val="000000" w:themeColor="text1"/>
          <w:szCs w:val="21"/>
        </w:rPr>
        <w:t>2</w:t>
      </w:r>
      <w:r>
        <w:rPr>
          <w:rFonts w:ascii="Times New Roman" w:hint="eastAsia"/>
        </w:rPr>
        <w:t>）所示：</w:t>
      </w:r>
    </w:p>
    <w:p w:rsidR="00CC2859" w:rsidRDefault="00CC2859" w:rsidP="00CC2859">
      <w:pPr>
        <w:pStyle w:val="afffffc"/>
        <w:ind w:firstLine="420"/>
        <w:jc w:val="right"/>
        <w:rPr>
          <w:rFonts w:ascii="Times New Roman"/>
          <w:i/>
        </w:rPr>
      </w:pPr>
      <m:oMath>
        <m:r>
          <w:rPr>
            <w:rFonts w:ascii="Cambria Math" w:hAnsi="Cambria Math"/>
          </w:rPr>
          <m:t>D=</m:t>
        </m:r>
        <m:nary>
          <m:naryPr>
            <m:chr m:val="∑"/>
            <m:limLoc m:val="undOvr"/>
            <m:subHide m:val="1"/>
            <m:supHide m:val="1"/>
            <m:ctrlPr>
              <w:rPr>
                <w:rFonts w:ascii="Cambria Math" w:hAnsi="Cambria Math"/>
                <w:i/>
              </w:rPr>
            </m:ctrlPr>
          </m:naryPr>
          <m:sub/>
          <m:sup/>
          <m:e>
            <m:r>
              <w:rPr>
                <w:rFonts w:ascii="Cambria Math" w:hAnsi="Cambria Math"/>
              </w:rPr>
              <m:t>(S×γ)</m:t>
            </m:r>
          </m:e>
        </m:nary>
      </m:oMath>
      <w:r>
        <w:rPr>
          <w:rFonts w:ascii="Times New Roman"/>
          <w:i/>
        </w:rPr>
        <w:t xml:space="preserve">            </w:t>
      </w:r>
      <w:r>
        <w:rPr>
          <w:rFonts w:ascii="Times New Roman" w:hint="eastAsia"/>
          <w:iCs/>
        </w:rPr>
        <w:t>…………………………（</w:t>
      </w:r>
      <w:r>
        <w:rPr>
          <w:rFonts w:hint="eastAsia"/>
          <w:color w:val="000000" w:themeColor="text1"/>
          <w:szCs w:val="21"/>
        </w:rPr>
        <w:t>A.</w:t>
      </w:r>
      <w:r>
        <w:rPr>
          <w:color w:val="000000" w:themeColor="text1"/>
          <w:szCs w:val="21"/>
        </w:rPr>
        <w:t>2</w:t>
      </w:r>
      <w:r>
        <w:rPr>
          <w:rFonts w:ascii="Times New Roman" w:hint="eastAsia"/>
          <w:iCs/>
        </w:rPr>
        <w:t>）</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hint="eastAsia"/>
        </w:rPr>
        <w:t>式中：</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hint="eastAsia"/>
          <w:i/>
          <w:iCs/>
        </w:rPr>
        <w:t>D</w:t>
      </w:r>
      <w:r w:rsidR="00DF6027">
        <w:rPr>
          <w:rFonts w:asciiTheme="minorEastAsia" w:eastAsiaTheme="minorEastAsia" w:hAnsiTheme="minorEastAsia"/>
          <w:iCs/>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一级指标得分；</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hint="eastAsia"/>
          <w:i/>
          <w:iCs/>
        </w:rPr>
        <w:t>S</w:t>
      </w:r>
      <w:r w:rsidR="00DF6027">
        <w:rPr>
          <w:rFonts w:asciiTheme="minorEastAsia" w:eastAsiaTheme="minorEastAsia" w:hAnsiTheme="minorEastAsia"/>
          <w:iCs/>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一级指标所属各项二级指标评分；</w:t>
      </w:r>
    </w:p>
    <w:p w:rsidR="00CC2859" w:rsidRPr="00B46231" w:rsidRDefault="00CC2859" w:rsidP="00CC2859">
      <w:pPr>
        <w:pStyle w:val="afffffc"/>
        <w:ind w:firstLine="420"/>
        <w:rPr>
          <w:rFonts w:asciiTheme="minorEastAsia" w:eastAsiaTheme="minorEastAsia" w:hAnsiTheme="minorEastAsia"/>
        </w:rPr>
      </w:pPr>
      <m:oMath>
        <m:r>
          <w:rPr>
            <w:rFonts w:ascii="Cambria Math" w:eastAsiaTheme="minorEastAsia" w:hAnsi="Cambria Math"/>
          </w:rPr>
          <m:t>γ</m:t>
        </m:r>
        <m:r>
          <m:rPr>
            <m:sty m:val="p"/>
          </m:rPr>
          <w:rPr>
            <w:rFonts w:ascii="Cambria Math" w:eastAsiaTheme="minorEastAsia" w:hAnsi="Cambria Math"/>
          </w:rPr>
          <m:t xml:space="preserve">  </m:t>
        </m:r>
      </m:oMath>
      <w:r w:rsidRPr="00B46231">
        <w:rPr>
          <w:rFonts w:ascii="黑体" w:eastAsia="黑体" w:hAnsi="黑体" w:hint="eastAsia"/>
        </w:rPr>
        <w:t>——</w:t>
      </w:r>
      <w:r w:rsidRPr="00B46231">
        <w:rPr>
          <w:rFonts w:asciiTheme="minorEastAsia" w:eastAsiaTheme="minorEastAsia" w:hAnsiTheme="minorEastAsia" w:hint="eastAsia"/>
        </w:rPr>
        <w:t xml:space="preserve"> 二级指标权重。</w:t>
      </w:r>
    </w:p>
    <w:p w:rsidR="00CC2859" w:rsidRDefault="00CC2859" w:rsidP="00B46231">
      <w:pPr>
        <w:pStyle w:val="afffffc"/>
        <w:spacing w:beforeLines="50" w:before="156" w:afterLines="50" w:after="156"/>
        <w:ind w:firstLine="420"/>
        <w:rPr>
          <w:rFonts w:ascii="Times New Roman"/>
        </w:rPr>
      </w:pPr>
      <w:r>
        <w:rPr>
          <w:rFonts w:ascii="Times New Roman" w:hint="eastAsia"/>
        </w:rPr>
        <w:t>二级指标得分</w:t>
      </w:r>
      <w:r>
        <w:rPr>
          <w:rFonts w:ascii="Times New Roman"/>
        </w:rPr>
        <w:t>(S)</w:t>
      </w:r>
      <w:r>
        <w:rPr>
          <w:rFonts w:ascii="Times New Roman" w:hint="eastAsia"/>
        </w:rPr>
        <w:t>为该能力子域下每项三级指标得分的算术求和，其计算公式如式（</w:t>
      </w:r>
      <w:r>
        <w:rPr>
          <w:rFonts w:hint="eastAsia"/>
          <w:color w:val="000000" w:themeColor="text1"/>
          <w:szCs w:val="21"/>
        </w:rPr>
        <w:t>A.</w:t>
      </w:r>
      <w:r>
        <w:rPr>
          <w:color w:val="000000" w:themeColor="text1"/>
          <w:szCs w:val="21"/>
        </w:rPr>
        <w:t>3</w:t>
      </w:r>
      <w:r>
        <w:rPr>
          <w:rFonts w:ascii="Times New Roman" w:hint="eastAsia"/>
        </w:rPr>
        <w:t>）所示：</w:t>
      </w:r>
    </w:p>
    <w:p w:rsidR="00CC2859" w:rsidRDefault="00CC2859" w:rsidP="00CC2859">
      <w:pPr>
        <w:pStyle w:val="afffffc"/>
        <w:ind w:firstLine="420"/>
        <w:jc w:val="right"/>
        <w:rPr>
          <w:rFonts w:ascii="Times New Roman"/>
          <w:i/>
        </w:rPr>
      </w:pPr>
      <m:oMath>
        <m:r>
          <w:rPr>
            <w:rFonts w:ascii="Cambria Math" w:hAnsi="Cambria Math"/>
          </w:rPr>
          <m:t>S=</m:t>
        </m:r>
        <m:nary>
          <m:naryPr>
            <m:chr m:val="∑"/>
            <m:limLoc m:val="undOvr"/>
            <m:subHide m:val="1"/>
            <m:supHide m:val="1"/>
            <m:ctrlPr>
              <w:rPr>
                <w:rFonts w:ascii="Cambria Math" w:hAnsi="Cambria Math"/>
                <w:i/>
              </w:rPr>
            </m:ctrlPr>
          </m:naryPr>
          <m:sub/>
          <m:sup/>
          <m:e>
            <m:r>
              <w:rPr>
                <w:rFonts w:ascii="Cambria Math" w:hAnsi="Cambria Math"/>
              </w:rPr>
              <m:t>(</m:t>
            </m:r>
            <m:r>
              <w:rPr>
                <w:rFonts w:ascii="Cambria Math" w:hAnsi="Cambria Math" w:hint="eastAsia"/>
              </w:rPr>
              <m:t>X</m:t>
            </m:r>
            <m:r>
              <w:rPr>
                <w:rFonts w:ascii="Cambria Math" w:hAnsi="Cambria Math"/>
              </w:rPr>
              <m:t>×ε)</m:t>
            </m:r>
          </m:e>
        </m:nary>
      </m:oMath>
      <w:r>
        <w:rPr>
          <w:rFonts w:ascii="Times New Roman"/>
          <w:i/>
        </w:rPr>
        <w:t xml:space="preserve">            </w:t>
      </w:r>
      <w:r>
        <w:rPr>
          <w:rFonts w:ascii="Times New Roman" w:hint="eastAsia"/>
          <w:iCs/>
        </w:rPr>
        <w:t>…………………………（</w:t>
      </w:r>
      <w:r>
        <w:rPr>
          <w:rFonts w:hint="eastAsia"/>
          <w:color w:val="000000" w:themeColor="text1"/>
          <w:szCs w:val="21"/>
        </w:rPr>
        <w:t>A.</w:t>
      </w:r>
      <w:r>
        <w:rPr>
          <w:color w:val="000000" w:themeColor="text1"/>
          <w:szCs w:val="21"/>
        </w:rPr>
        <w:t>3</w:t>
      </w:r>
      <w:r>
        <w:rPr>
          <w:rFonts w:ascii="Times New Roman" w:hint="eastAsia"/>
          <w:iCs/>
        </w:rPr>
        <w:t>）</w:t>
      </w:r>
    </w:p>
    <w:p w:rsidR="00CC2859" w:rsidRDefault="00CC2859" w:rsidP="00CC2859">
      <w:pPr>
        <w:pStyle w:val="afffffc"/>
        <w:ind w:firstLine="420"/>
        <w:rPr>
          <w:rFonts w:ascii="Times New Roman"/>
        </w:rPr>
      </w:pPr>
      <w:r>
        <w:rPr>
          <w:rFonts w:ascii="Times New Roman" w:hint="eastAsia"/>
        </w:rPr>
        <w:t>式中：</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i/>
          <w:iCs/>
        </w:rPr>
        <w:lastRenderedPageBreak/>
        <w:t>S</w:t>
      </w:r>
      <w:r w:rsidR="00DF6027">
        <w:rPr>
          <w:rFonts w:asciiTheme="minorEastAsia" w:eastAsiaTheme="minorEastAsia" w:hAnsiTheme="minorEastAsia"/>
          <w:iCs/>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二级指标得分；</w:t>
      </w:r>
    </w:p>
    <w:p w:rsidR="00CC2859" w:rsidRPr="00B46231" w:rsidRDefault="00CC2859" w:rsidP="00CC2859">
      <w:pPr>
        <w:pStyle w:val="afffffc"/>
        <w:ind w:firstLine="420"/>
        <w:rPr>
          <w:rFonts w:asciiTheme="minorEastAsia" w:eastAsiaTheme="minorEastAsia" w:hAnsiTheme="minorEastAsia"/>
        </w:rPr>
      </w:pPr>
      <w:r w:rsidRPr="00B46231">
        <w:rPr>
          <w:rFonts w:asciiTheme="minorEastAsia" w:eastAsiaTheme="minorEastAsia" w:hAnsiTheme="minorEastAsia"/>
          <w:i/>
          <w:iCs/>
        </w:rPr>
        <w:t>X</w:t>
      </w:r>
      <w:r w:rsidR="00DF6027">
        <w:rPr>
          <w:rFonts w:asciiTheme="minorEastAsia" w:eastAsiaTheme="minorEastAsia" w:hAnsiTheme="minorEastAsia"/>
          <w:iCs/>
        </w:rPr>
        <w:t xml:space="preserve"> </w:t>
      </w:r>
      <w:r w:rsidRPr="00B46231">
        <w:rPr>
          <w:rFonts w:ascii="黑体" w:eastAsia="黑体" w:hAnsi="黑体" w:hint="eastAsia"/>
        </w:rPr>
        <w:t>——</w:t>
      </w:r>
      <w:r w:rsidRPr="00B46231">
        <w:rPr>
          <w:rFonts w:asciiTheme="minorEastAsia" w:eastAsiaTheme="minorEastAsia" w:hAnsiTheme="minorEastAsia" w:hint="eastAsia"/>
        </w:rPr>
        <w:t xml:space="preserve"> 二级指标所属各项三级指标评分；</w:t>
      </w:r>
    </w:p>
    <w:p w:rsidR="00CC2859" w:rsidRPr="00B46231" w:rsidRDefault="00CC2859" w:rsidP="00CC2859">
      <w:pPr>
        <w:pStyle w:val="afffffc"/>
        <w:ind w:firstLine="420"/>
        <w:rPr>
          <w:rFonts w:asciiTheme="minorEastAsia" w:eastAsiaTheme="minorEastAsia" w:hAnsiTheme="minorEastAsia"/>
          <w:color w:val="000000" w:themeColor="text1"/>
          <w:szCs w:val="21"/>
        </w:rPr>
      </w:pPr>
      <m:oMath>
        <m:r>
          <w:rPr>
            <w:rFonts w:ascii="Cambria Math" w:eastAsiaTheme="minorEastAsia" w:hAnsi="Cambria Math"/>
          </w:rPr>
          <m:t xml:space="preserve">ε </m:t>
        </m:r>
        <m:r>
          <m:rPr>
            <m:sty m:val="p"/>
          </m:rPr>
          <w:rPr>
            <w:rFonts w:ascii="Cambria Math" w:eastAsiaTheme="minorEastAsia" w:hAnsi="Cambria Math"/>
          </w:rPr>
          <m:t xml:space="preserve"> </m:t>
        </m:r>
      </m:oMath>
      <w:r w:rsidRPr="00B46231">
        <w:rPr>
          <w:rFonts w:ascii="黑体" w:eastAsia="黑体" w:hAnsi="黑体" w:hint="eastAsia"/>
        </w:rPr>
        <w:t>——</w:t>
      </w:r>
      <w:r w:rsidRPr="00B46231">
        <w:rPr>
          <w:rFonts w:asciiTheme="minorEastAsia" w:eastAsiaTheme="minorEastAsia" w:hAnsiTheme="minorEastAsia" w:hint="eastAsia"/>
        </w:rPr>
        <w:t xml:space="preserve"> 三级指标权重</w:t>
      </w:r>
    </w:p>
    <w:p w:rsidR="00CC2859" w:rsidRDefault="00CC2859" w:rsidP="00CC2859">
      <w:pPr>
        <w:pStyle w:val="afffffc"/>
        <w:spacing w:before="120" w:after="120"/>
        <w:ind w:firstLine="420"/>
        <w:rPr>
          <w:rFonts w:ascii="Times New Roman"/>
        </w:rPr>
      </w:pPr>
      <w:r>
        <w:rPr>
          <w:rFonts w:ascii="Times New Roman" w:hint="eastAsia"/>
        </w:rPr>
        <w:t>三级指标得分</w:t>
      </w:r>
      <w:r>
        <w:rPr>
          <w:rFonts w:ascii="Times New Roman"/>
        </w:rPr>
        <w:t>(</w:t>
      </w:r>
      <w:r>
        <w:rPr>
          <w:rFonts w:ascii="Times New Roman" w:hint="eastAsia"/>
          <w:i/>
          <w:iCs/>
        </w:rPr>
        <w:t>X</w:t>
      </w:r>
      <w:r>
        <w:rPr>
          <w:rFonts w:ascii="Times New Roman"/>
        </w:rPr>
        <w:t>)</w:t>
      </w:r>
      <w:r>
        <w:rPr>
          <w:rFonts w:ascii="Times New Roman" w:hint="eastAsia"/>
        </w:rPr>
        <w:t>为该指标下具体要求得分的算术平均值，其计算公式如式（</w:t>
      </w:r>
      <w:r>
        <w:rPr>
          <w:rFonts w:hint="eastAsia"/>
          <w:color w:val="000000" w:themeColor="text1"/>
          <w:szCs w:val="21"/>
        </w:rPr>
        <w:t>A.</w:t>
      </w:r>
      <w:r>
        <w:rPr>
          <w:color w:val="000000" w:themeColor="text1"/>
          <w:szCs w:val="21"/>
        </w:rPr>
        <w:t>4</w:t>
      </w:r>
      <w:r>
        <w:rPr>
          <w:rFonts w:ascii="Times New Roman" w:hint="eastAsia"/>
        </w:rPr>
        <w:t>）所示：</w:t>
      </w:r>
    </w:p>
    <w:p w:rsidR="00CC2859" w:rsidRDefault="00CC2859" w:rsidP="00CC2859">
      <w:pPr>
        <w:pStyle w:val="afffffc"/>
        <w:ind w:firstLine="420"/>
        <w:jc w:val="right"/>
        <w:rPr>
          <w:rFonts w:ascii="Times New Roman"/>
          <w:i/>
        </w:rPr>
      </w:pPr>
      <m:oMath>
        <m:r>
          <w:rPr>
            <w:rFonts w:ascii="Cambria Math" w:hAnsi="Cambria Math" w:hint="eastAsia"/>
          </w:rPr>
          <m:t>X</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hint="eastAsia"/>
              </w:rPr>
              <m:t>m</m:t>
            </m:r>
          </m:den>
        </m:f>
        <m:nary>
          <m:naryPr>
            <m:chr m:val="∑"/>
            <m:limLoc m:val="undOvr"/>
            <m:ctrlPr>
              <w:rPr>
                <w:rFonts w:ascii="Cambria Math" w:hAnsi="Cambria Math"/>
                <w:i/>
              </w:rPr>
            </m:ctrlPr>
          </m:naryPr>
          <m:sub>
            <m:r>
              <w:rPr>
                <w:rFonts w:ascii="Cambria Math" w:hAnsi="Cambria Math"/>
              </w:rPr>
              <m:t>1</m:t>
            </m:r>
          </m:sub>
          <m:sup>
            <m:r>
              <w:rPr>
                <w:rFonts w:ascii="Cambria Math" w:hAnsi="Cambria Math" w:hint="eastAsia"/>
              </w:rPr>
              <m:t>m</m:t>
            </m:r>
          </m:sup>
          <m:e>
            <m:r>
              <w:rPr>
                <w:rFonts w:ascii="Cambria Math" w:hAnsi="Cambria Math" w:hint="eastAsia"/>
              </w:rPr>
              <m:t>y</m:t>
            </m:r>
          </m:e>
        </m:nary>
      </m:oMath>
      <w:r>
        <w:rPr>
          <w:rFonts w:ascii="Times New Roman"/>
          <w:i/>
        </w:rPr>
        <w:t xml:space="preserve">               </w:t>
      </w:r>
      <w:r>
        <w:rPr>
          <w:rFonts w:ascii="Times New Roman" w:hint="eastAsia"/>
          <w:iCs/>
        </w:rPr>
        <w:t>…………………………（</w:t>
      </w:r>
      <w:r>
        <w:rPr>
          <w:rFonts w:hint="eastAsia"/>
          <w:color w:val="000000" w:themeColor="text1"/>
          <w:szCs w:val="21"/>
        </w:rPr>
        <w:t>A.</w:t>
      </w:r>
      <w:r>
        <w:rPr>
          <w:color w:val="000000" w:themeColor="text1"/>
          <w:szCs w:val="21"/>
        </w:rPr>
        <w:t>4</w:t>
      </w:r>
      <w:r>
        <w:rPr>
          <w:rFonts w:ascii="Times New Roman" w:hint="eastAsia"/>
          <w:iCs/>
        </w:rPr>
        <w:t>）</w:t>
      </w:r>
    </w:p>
    <w:p w:rsidR="00CC2859" w:rsidRDefault="00CC2859" w:rsidP="00CC2859">
      <w:pPr>
        <w:pStyle w:val="afffffc"/>
        <w:ind w:firstLine="420"/>
        <w:rPr>
          <w:rFonts w:ascii="Times New Roman"/>
        </w:rPr>
      </w:pPr>
      <w:r>
        <w:rPr>
          <w:rFonts w:ascii="Times New Roman" w:hint="eastAsia"/>
        </w:rPr>
        <w:t>式中：</w:t>
      </w:r>
    </w:p>
    <w:p w:rsidR="00CC2859" w:rsidRDefault="00CC2859" w:rsidP="00CC2859">
      <w:pPr>
        <w:pStyle w:val="afffffc"/>
        <w:ind w:firstLine="420"/>
        <w:rPr>
          <w:rFonts w:ascii="Times New Roman"/>
        </w:rPr>
      </w:pPr>
      <w:r w:rsidRPr="00CC2859">
        <w:rPr>
          <w:rFonts w:asciiTheme="minorEastAsia" w:eastAsiaTheme="minorEastAsia" w:hAnsiTheme="minorEastAsia" w:hint="eastAsia"/>
          <w:i/>
          <w:iCs/>
        </w:rPr>
        <w:t>X</w:t>
      </w:r>
      <w:r w:rsidR="00DF6027">
        <w:rPr>
          <w:rFonts w:asciiTheme="minorEastAsia" w:eastAsiaTheme="minorEastAsia" w:hAnsiTheme="minorEastAsia"/>
          <w:iCs/>
        </w:rPr>
        <w:t xml:space="preserve"> </w:t>
      </w:r>
      <w:r w:rsidRPr="00B46231">
        <w:rPr>
          <w:rFonts w:ascii="黑体" w:eastAsia="黑体" w:hAnsi="黑体" w:hint="eastAsia"/>
        </w:rPr>
        <w:t>——</w:t>
      </w:r>
      <w:r w:rsidR="00B46231">
        <w:rPr>
          <w:rFonts w:ascii="黑体" w:eastAsia="黑体" w:hAnsi="黑体" w:hint="eastAsia"/>
        </w:rPr>
        <w:t xml:space="preserve"> </w:t>
      </w:r>
      <w:r>
        <w:rPr>
          <w:rFonts w:ascii="Times New Roman" w:hint="eastAsia"/>
        </w:rPr>
        <w:t>三级指标得分；</w:t>
      </w:r>
    </w:p>
    <w:p w:rsidR="00CC2859" w:rsidRDefault="00CC2859" w:rsidP="00CC2859">
      <w:pPr>
        <w:pStyle w:val="afffffc"/>
        <w:ind w:left="420" w:firstLineChars="0" w:firstLine="0"/>
        <w:rPr>
          <w:rFonts w:ascii="Times New Roman"/>
        </w:rPr>
      </w:pPr>
      <w:r w:rsidRPr="00CC2859">
        <w:rPr>
          <w:rFonts w:asciiTheme="minorEastAsia" w:eastAsiaTheme="minorEastAsia" w:hAnsiTheme="minorEastAsia" w:hint="eastAsia"/>
          <w:i/>
          <w:iCs/>
        </w:rPr>
        <w:t>y</w:t>
      </w:r>
      <w:r w:rsidR="00DF6027">
        <w:rPr>
          <w:rFonts w:asciiTheme="minorEastAsia" w:eastAsiaTheme="minorEastAsia" w:hAnsiTheme="minorEastAsia"/>
          <w:i/>
          <w:iCs/>
        </w:rPr>
        <w:t xml:space="preserve"> </w:t>
      </w:r>
      <w:r w:rsidRPr="00B46231">
        <w:rPr>
          <w:rFonts w:ascii="黑体" w:eastAsia="黑体" w:hAnsi="黑体" w:hint="eastAsia"/>
        </w:rPr>
        <w:t>——</w:t>
      </w:r>
      <w:r w:rsidRPr="00CC2859">
        <w:rPr>
          <w:rFonts w:ascii="Times New Roman" w:hint="eastAsia"/>
          <w:iCs/>
        </w:rPr>
        <w:t xml:space="preserve"> </w:t>
      </w:r>
      <w:r>
        <w:rPr>
          <w:rFonts w:ascii="Times New Roman" w:hint="eastAsia"/>
        </w:rPr>
        <w:t>三级指标各项评价内容的评分，其中评价内容满足程度与评分对照表如表所示；</w:t>
      </w:r>
    </w:p>
    <w:p w:rsidR="00CC2859" w:rsidRDefault="00CC2859" w:rsidP="00B46231">
      <w:pPr>
        <w:pStyle w:val="afffffc"/>
        <w:ind w:firstLine="420"/>
        <w:rPr>
          <w:rFonts w:ascii="Times New Roman"/>
        </w:rPr>
      </w:pPr>
      <w:r w:rsidRPr="00CC2859">
        <w:rPr>
          <w:rFonts w:asciiTheme="minorEastAsia" w:eastAsiaTheme="minorEastAsia" w:hAnsiTheme="minorEastAsia" w:hint="eastAsia"/>
          <w:i/>
          <w:iCs/>
        </w:rPr>
        <w:t>m</w:t>
      </w:r>
      <w:r w:rsidR="00DF6027">
        <w:rPr>
          <w:rFonts w:asciiTheme="minorEastAsia" w:eastAsiaTheme="minorEastAsia" w:hAnsiTheme="minorEastAsia"/>
          <w:iCs/>
        </w:rPr>
        <w:t xml:space="preserve"> </w:t>
      </w:r>
      <w:r w:rsidRPr="00B46231">
        <w:rPr>
          <w:rFonts w:ascii="黑体" w:eastAsia="黑体" w:hAnsi="黑体" w:hint="eastAsia"/>
        </w:rPr>
        <w:t>——</w:t>
      </w:r>
      <w:r>
        <w:rPr>
          <w:rFonts w:ascii="Times New Roman" w:hint="eastAsia"/>
        </w:rPr>
        <w:t xml:space="preserve"> </w:t>
      </w:r>
      <w:r>
        <w:rPr>
          <w:rFonts w:ascii="Times New Roman" w:hint="eastAsia"/>
        </w:rPr>
        <w:t>评价涉及的评价内容个数。</w:t>
      </w:r>
    </w:p>
    <w:p w:rsidR="00CC2859" w:rsidRDefault="00CC2859" w:rsidP="00CC2859">
      <w:pPr>
        <w:pStyle w:val="afffffffa"/>
        <w:spacing w:before="156" w:after="156"/>
      </w:pPr>
      <w:r>
        <w:rPr>
          <w:rFonts w:hint="eastAsia"/>
          <w:color w:val="000000" w:themeColor="text1"/>
          <w:lang w:eastAsia="zh-Hans"/>
        </w:rPr>
        <w:t>表A</w:t>
      </w:r>
      <w:r>
        <w:rPr>
          <w:color w:val="000000" w:themeColor="text1"/>
          <w:lang w:eastAsia="zh-Hans"/>
        </w:rPr>
        <w:t xml:space="preserve">.1  </w:t>
      </w:r>
      <w:r>
        <w:rPr>
          <w:rFonts w:hint="eastAsia"/>
          <w:color w:val="000000" w:themeColor="text1"/>
        </w:rPr>
        <w:t>评价内容</w:t>
      </w:r>
      <w:r>
        <w:rPr>
          <w:rFonts w:hint="eastAsia"/>
        </w:rPr>
        <w:t>满足程度与评分对照表</w:t>
      </w:r>
    </w:p>
    <w:tbl>
      <w:tblPr>
        <w:tblStyle w:val="affff7"/>
        <w:tblW w:w="907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35"/>
        <w:gridCol w:w="4535"/>
      </w:tblGrid>
      <w:tr w:rsidR="00CC2859" w:rsidTr="001B231E">
        <w:trPr>
          <w:tblHeader/>
          <w:jc w:val="center"/>
        </w:trPr>
        <w:tc>
          <w:tcPr>
            <w:tcW w:w="4535" w:type="dxa"/>
            <w:tcBorders>
              <w:top w:val="single" w:sz="8" w:space="0" w:color="auto"/>
              <w:bottom w:val="single" w:sz="8" w:space="0" w:color="auto"/>
            </w:tcBorders>
            <w:shd w:val="clear" w:color="auto" w:fill="auto"/>
            <w:vAlign w:val="center"/>
          </w:tcPr>
          <w:p w:rsidR="00CC2859" w:rsidRDefault="00CC2859" w:rsidP="001B231E">
            <w:pPr>
              <w:pStyle w:val="affffffffff9"/>
            </w:pPr>
            <w:r>
              <w:rPr>
                <w:rFonts w:hint="eastAsia"/>
              </w:rPr>
              <w:t>评价内容满足程度</w:t>
            </w:r>
          </w:p>
        </w:tc>
        <w:tc>
          <w:tcPr>
            <w:tcW w:w="4535" w:type="dxa"/>
            <w:tcBorders>
              <w:top w:val="single" w:sz="8" w:space="0" w:color="auto"/>
              <w:bottom w:val="single" w:sz="8" w:space="0" w:color="auto"/>
            </w:tcBorders>
            <w:shd w:val="clear" w:color="auto" w:fill="auto"/>
            <w:vAlign w:val="center"/>
          </w:tcPr>
          <w:p w:rsidR="00CC2859" w:rsidRDefault="00CC2859" w:rsidP="001B231E">
            <w:pPr>
              <w:pStyle w:val="affffffffff9"/>
            </w:pPr>
            <w:r>
              <w:rPr>
                <w:rFonts w:hint="eastAsia"/>
              </w:rPr>
              <w:t>评分</w:t>
            </w:r>
          </w:p>
        </w:tc>
      </w:tr>
      <w:tr w:rsidR="00CC2859" w:rsidTr="001B231E">
        <w:trPr>
          <w:jc w:val="center"/>
        </w:trPr>
        <w:tc>
          <w:tcPr>
            <w:tcW w:w="4535" w:type="dxa"/>
            <w:tcBorders>
              <w:top w:val="single" w:sz="8" w:space="0" w:color="auto"/>
            </w:tcBorders>
            <w:shd w:val="clear" w:color="auto" w:fill="auto"/>
            <w:vAlign w:val="center"/>
          </w:tcPr>
          <w:p w:rsidR="00CC2859" w:rsidRDefault="00CC2859" w:rsidP="001B231E">
            <w:pPr>
              <w:pStyle w:val="affffffffff9"/>
            </w:pPr>
            <w:r>
              <w:rPr>
                <w:rFonts w:hint="eastAsia"/>
              </w:rPr>
              <w:t>全部满足</w:t>
            </w:r>
          </w:p>
        </w:tc>
        <w:tc>
          <w:tcPr>
            <w:tcW w:w="4535" w:type="dxa"/>
            <w:tcBorders>
              <w:top w:val="single" w:sz="8" w:space="0" w:color="auto"/>
            </w:tcBorders>
            <w:shd w:val="clear" w:color="auto" w:fill="auto"/>
            <w:vAlign w:val="center"/>
          </w:tcPr>
          <w:p w:rsidR="00CC2859" w:rsidRDefault="00CC2859" w:rsidP="001B231E">
            <w:pPr>
              <w:pStyle w:val="affffffffff9"/>
            </w:pPr>
            <w:r>
              <w:rPr>
                <w:rFonts w:hint="eastAsia"/>
              </w:rPr>
              <w:t>1</w:t>
            </w:r>
          </w:p>
        </w:tc>
      </w:tr>
      <w:tr w:rsidR="00CC2859" w:rsidTr="001B231E">
        <w:trPr>
          <w:jc w:val="center"/>
        </w:trPr>
        <w:tc>
          <w:tcPr>
            <w:tcW w:w="4535" w:type="dxa"/>
            <w:shd w:val="clear" w:color="auto" w:fill="auto"/>
            <w:vAlign w:val="center"/>
          </w:tcPr>
          <w:p w:rsidR="00CC2859" w:rsidRDefault="00CC2859" w:rsidP="001B231E">
            <w:pPr>
              <w:pStyle w:val="affffffffff9"/>
            </w:pPr>
            <w:r>
              <w:rPr>
                <w:rFonts w:hint="eastAsia"/>
              </w:rPr>
              <w:t>大部分满足</w:t>
            </w:r>
          </w:p>
        </w:tc>
        <w:tc>
          <w:tcPr>
            <w:tcW w:w="4535" w:type="dxa"/>
            <w:shd w:val="clear" w:color="auto" w:fill="auto"/>
            <w:vAlign w:val="center"/>
          </w:tcPr>
          <w:p w:rsidR="00CC2859" w:rsidRDefault="00CC2859" w:rsidP="001B231E">
            <w:pPr>
              <w:pStyle w:val="affffffffff9"/>
            </w:pPr>
            <w:r>
              <w:rPr>
                <w:rFonts w:hint="eastAsia"/>
              </w:rPr>
              <w:t>0</w:t>
            </w:r>
            <w:r>
              <w:t>.8</w:t>
            </w:r>
          </w:p>
        </w:tc>
      </w:tr>
      <w:tr w:rsidR="00CC2859" w:rsidTr="001B231E">
        <w:trPr>
          <w:jc w:val="center"/>
        </w:trPr>
        <w:tc>
          <w:tcPr>
            <w:tcW w:w="4535" w:type="dxa"/>
            <w:shd w:val="clear" w:color="auto" w:fill="auto"/>
            <w:vAlign w:val="center"/>
          </w:tcPr>
          <w:p w:rsidR="00CC2859" w:rsidRDefault="00CC2859" w:rsidP="001B231E">
            <w:pPr>
              <w:pStyle w:val="affffffffff9"/>
            </w:pPr>
            <w:r>
              <w:rPr>
                <w:rFonts w:hint="eastAsia"/>
              </w:rPr>
              <w:t>部分满足</w:t>
            </w:r>
          </w:p>
        </w:tc>
        <w:tc>
          <w:tcPr>
            <w:tcW w:w="4535" w:type="dxa"/>
            <w:shd w:val="clear" w:color="auto" w:fill="auto"/>
            <w:vAlign w:val="center"/>
          </w:tcPr>
          <w:p w:rsidR="00CC2859" w:rsidRDefault="00CC2859" w:rsidP="001B231E">
            <w:pPr>
              <w:pStyle w:val="affffffffff9"/>
            </w:pPr>
            <w:r>
              <w:rPr>
                <w:rFonts w:hint="eastAsia"/>
              </w:rPr>
              <w:t>0</w:t>
            </w:r>
            <w:r>
              <w:t>.5</w:t>
            </w:r>
          </w:p>
        </w:tc>
      </w:tr>
      <w:tr w:rsidR="00CC2859" w:rsidTr="001B231E">
        <w:trPr>
          <w:jc w:val="center"/>
        </w:trPr>
        <w:tc>
          <w:tcPr>
            <w:tcW w:w="4535" w:type="dxa"/>
            <w:shd w:val="clear" w:color="auto" w:fill="auto"/>
            <w:vAlign w:val="center"/>
          </w:tcPr>
          <w:p w:rsidR="00CC2859" w:rsidRDefault="00CC2859" w:rsidP="001B231E">
            <w:pPr>
              <w:pStyle w:val="affffffffff9"/>
            </w:pPr>
            <w:r>
              <w:rPr>
                <w:rFonts w:hint="eastAsia"/>
              </w:rPr>
              <w:t>不满足</w:t>
            </w:r>
          </w:p>
        </w:tc>
        <w:tc>
          <w:tcPr>
            <w:tcW w:w="4535" w:type="dxa"/>
            <w:shd w:val="clear" w:color="auto" w:fill="auto"/>
            <w:vAlign w:val="center"/>
          </w:tcPr>
          <w:p w:rsidR="00CC2859" w:rsidRDefault="00CC2859" w:rsidP="001B231E">
            <w:pPr>
              <w:pStyle w:val="affffffffff9"/>
            </w:pPr>
            <w:r>
              <w:rPr>
                <w:rFonts w:hint="eastAsia"/>
              </w:rPr>
              <w:t>0</w:t>
            </w:r>
          </w:p>
        </w:tc>
      </w:tr>
    </w:tbl>
    <w:p w:rsidR="00CC2859" w:rsidRDefault="00CC2859" w:rsidP="00CC2859">
      <w:pPr>
        <w:pStyle w:val="afffffc"/>
        <w:ind w:firstLine="420"/>
      </w:pPr>
      <w:bookmarkStart w:id="221" w:name="_Toc93397068"/>
      <w:bookmarkStart w:id="222" w:name="_Toc93396958"/>
      <w:bookmarkStart w:id="223" w:name="_Toc93396957"/>
      <w:bookmarkStart w:id="224" w:name="_Toc93396959"/>
      <w:bookmarkStart w:id="225" w:name="_Toc93397069"/>
      <w:bookmarkStart w:id="226" w:name="_Toc93397067"/>
      <w:bookmarkStart w:id="227" w:name="_Toc93396956"/>
      <w:bookmarkStart w:id="228" w:name="_Toc93397070"/>
      <w:bookmarkStart w:id="229" w:name="_Toc93396960"/>
      <w:bookmarkStart w:id="230" w:name="_Toc93397071"/>
      <w:bookmarkEnd w:id="221"/>
      <w:bookmarkEnd w:id="222"/>
      <w:bookmarkEnd w:id="223"/>
      <w:bookmarkEnd w:id="224"/>
      <w:bookmarkEnd w:id="225"/>
      <w:bookmarkEnd w:id="226"/>
      <w:bookmarkEnd w:id="227"/>
      <w:bookmarkEnd w:id="228"/>
      <w:bookmarkEnd w:id="229"/>
      <w:bookmarkEnd w:id="230"/>
    </w:p>
    <w:p w:rsidR="00CC2859" w:rsidRDefault="00CC2859" w:rsidP="00CC2859">
      <w:pPr>
        <w:pStyle w:val="afffffc"/>
        <w:ind w:firstLine="420"/>
        <w:sectPr w:rsidR="00CC2859" w:rsidSect="008D708A">
          <w:headerReference w:type="even" r:id="rId18"/>
          <w:footerReference w:type="even" r:id="rId19"/>
          <w:pgSz w:w="11906" w:h="16838"/>
          <w:pgMar w:top="1985" w:right="1134" w:bottom="1134" w:left="1134" w:header="1418" w:footer="1134" w:gutter="284"/>
          <w:pgNumType w:start="1"/>
          <w:cols w:space="425"/>
          <w:formProt w:val="0"/>
          <w:docGrid w:type="lines" w:linePitch="312"/>
        </w:sectPr>
      </w:pPr>
    </w:p>
    <w:p w:rsidR="00B46231" w:rsidRDefault="00B46231" w:rsidP="00B46231">
      <w:pPr>
        <w:pStyle w:val="aff3"/>
        <w:numPr>
          <w:ilvl w:val="0"/>
          <w:numId w:val="0"/>
        </w:numPr>
        <w:spacing w:beforeLines="50" w:before="156" w:afterLines="0" w:after="0"/>
      </w:pPr>
      <w:bookmarkStart w:id="231" w:name="_Toc94012379"/>
      <w:r>
        <w:rPr>
          <w:rFonts w:hint="eastAsia"/>
        </w:rPr>
        <w:lastRenderedPageBreak/>
        <w:t xml:space="preserve">附  录  </w:t>
      </w:r>
      <w:r>
        <w:t>B</w:t>
      </w:r>
      <w:bookmarkEnd w:id="231"/>
    </w:p>
    <w:p w:rsidR="00CC2859" w:rsidRDefault="00CC2859" w:rsidP="00B46231">
      <w:pPr>
        <w:pStyle w:val="aff3"/>
        <w:numPr>
          <w:ilvl w:val="0"/>
          <w:numId w:val="0"/>
        </w:numPr>
        <w:spacing w:beforeLines="0" w:before="0" w:after="156"/>
        <w:outlineLvl w:val="9"/>
        <w:rPr>
          <w:color w:val="000000" w:themeColor="text1"/>
        </w:rPr>
      </w:pPr>
      <w:bookmarkStart w:id="232" w:name="_Toc57983496"/>
      <w:bookmarkStart w:id="233" w:name="_Toc93776829"/>
      <w:r>
        <w:rPr>
          <w:rFonts w:hint="eastAsia"/>
        </w:rPr>
        <w:t>（资料性）</w:t>
      </w:r>
      <w:bookmarkEnd w:id="232"/>
      <w:r>
        <w:rPr>
          <w:color w:val="000000" w:themeColor="text1"/>
        </w:rPr>
        <w:br/>
      </w:r>
      <w:r>
        <w:rPr>
          <w:rFonts w:hint="eastAsia"/>
          <w:color w:val="000000" w:themeColor="text1"/>
        </w:rPr>
        <w:t>评价参考方法细则</w:t>
      </w:r>
      <w:bookmarkEnd w:id="233"/>
    </w:p>
    <w:p w:rsidR="00CC2859" w:rsidRDefault="00B46231" w:rsidP="00B46231">
      <w:pPr>
        <w:pStyle w:val="aff4"/>
        <w:numPr>
          <w:ilvl w:val="0"/>
          <w:numId w:val="0"/>
        </w:numPr>
        <w:spacing w:beforeLines="100" w:before="312" w:afterLines="100" w:after="312"/>
        <w:outlineLvl w:val="9"/>
      </w:pPr>
      <w:bookmarkStart w:id="234" w:name="_Toc93776830"/>
      <w:r>
        <w:rPr>
          <w:rFonts w:hint="eastAsia"/>
        </w:rPr>
        <w:t>B.1</w:t>
      </w:r>
      <w:r>
        <w:t xml:space="preserve">  </w:t>
      </w:r>
      <w:r w:rsidR="00CC2859">
        <w:rPr>
          <w:rFonts w:hint="eastAsia"/>
        </w:rPr>
        <w:t>评价指标细则</w:t>
      </w:r>
      <w:bookmarkEnd w:id="234"/>
    </w:p>
    <w:p w:rsidR="00CC2859" w:rsidRPr="00B46231" w:rsidRDefault="00CC2859" w:rsidP="00B46231">
      <w:pPr>
        <w:pStyle w:val="afffffc"/>
        <w:ind w:firstLine="420"/>
        <w:rPr>
          <w:rFonts w:asciiTheme="minorEastAsia" w:eastAsiaTheme="minorEastAsia" w:hAnsiTheme="minorEastAsia"/>
        </w:rPr>
      </w:pPr>
      <w:r w:rsidRPr="00B46231">
        <w:rPr>
          <w:rFonts w:asciiTheme="minorEastAsia" w:eastAsiaTheme="minorEastAsia" w:hAnsiTheme="minorEastAsia" w:hint="eastAsia"/>
          <w:color w:val="000000" w:themeColor="text1"/>
        </w:rPr>
        <w:t>参考附录A的评价原理</w:t>
      </w:r>
      <w:r w:rsidRPr="00B46231">
        <w:rPr>
          <w:rFonts w:asciiTheme="minorEastAsia" w:eastAsiaTheme="minorEastAsia" w:hAnsiTheme="minorEastAsia"/>
          <w:color w:val="000000" w:themeColor="text1"/>
        </w:rPr>
        <w:t>,</w:t>
      </w:r>
      <w:r w:rsidRPr="00B46231">
        <w:rPr>
          <w:rFonts w:asciiTheme="minorEastAsia" w:eastAsiaTheme="minorEastAsia" w:hAnsiTheme="minorEastAsia" w:hint="eastAsia"/>
          <w:color w:val="000000" w:themeColor="text1"/>
        </w:rPr>
        <w:t>具体评价中可以使用为1</w:t>
      </w:r>
      <w:r w:rsidRPr="00B46231">
        <w:rPr>
          <w:rFonts w:asciiTheme="minorEastAsia" w:eastAsiaTheme="minorEastAsia" w:hAnsiTheme="minorEastAsia"/>
          <w:color w:val="000000" w:themeColor="text1"/>
        </w:rPr>
        <w:t>00</w:t>
      </w:r>
      <w:r w:rsidRPr="00B46231">
        <w:rPr>
          <w:rFonts w:asciiTheme="minorEastAsia" w:eastAsiaTheme="minorEastAsia" w:hAnsiTheme="minorEastAsia" w:hint="eastAsia"/>
          <w:color w:val="000000" w:themeColor="text1"/>
        </w:rPr>
        <w:t>分制，将权重转化为各级指标的分值，简化评估过程，具体实施细则可参考表</w:t>
      </w:r>
      <w:r w:rsidRPr="00B46231">
        <w:rPr>
          <w:rFonts w:asciiTheme="minorEastAsia" w:eastAsiaTheme="minorEastAsia" w:hAnsiTheme="minorEastAsia" w:hint="eastAsia"/>
          <w:color w:val="000000" w:themeColor="text1"/>
          <w:lang w:eastAsia="zh-Hans"/>
        </w:rPr>
        <w:t>B</w:t>
      </w:r>
      <w:r w:rsidRPr="00B46231">
        <w:rPr>
          <w:rFonts w:asciiTheme="minorEastAsia" w:eastAsiaTheme="minorEastAsia" w:hAnsiTheme="minorEastAsia" w:hint="eastAsia"/>
          <w:color w:val="000000" w:themeColor="text1"/>
        </w:rPr>
        <w:t>.</w:t>
      </w:r>
      <w:r w:rsidRPr="00B46231">
        <w:rPr>
          <w:rFonts w:asciiTheme="minorEastAsia" w:eastAsiaTheme="minorEastAsia" w:hAnsiTheme="minorEastAsia"/>
          <w:color w:val="000000" w:themeColor="text1"/>
        </w:rPr>
        <w:t>1</w:t>
      </w:r>
      <w:r w:rsidRPr="00B46231">
        <w:rPr>
          <w:rFonts w:asciiTheme="minorEastAsia" w:eastAsiaTheme="minorEastAsia" w:hAnsiTheme="minorEastAsia" w:hint="eastAsia"/>
          <w:color w:val="000000" w:themeColor="text1"/>
        </w:rPr>
        <w:t>的示例。针对当地网络空间的特殊领域进行评价，可根据其特殊性适当调整指标项和相应的评价内容。其中，评价内容参考</w:t>
      </w:r>
      <w:r w:rsidRPr="00B46231">
        <w:rPr>
          <w:rFonts w:asciiTheme="minorEastAsia" w:eastAsiaTheme="minorEastAsia" w:hAnsiTheme="minorEastAsia" w:hint="eastAsia"/>
        </w:rPr>
        <w:t>公式（</w:t>
      </w:r>
      <w:r w:rsidRPr="00B46231">
        <w:rPr>
          <w:rFonts w:asciiTheme="minorEastAsia" w:eastAsiaTheme="minorEastAsia" w:hAnsiTheme="minorEastAsia" w:hint="eastAsia"/>
          <w:color w:val="000000" w:themeColor="text1"/>
          <w:szCs w:val="21"/>
        </w:rPr>
        <w:t>A.</w:t>
      </w:r>
      <w:r w:rsidRPr="00B46231">
        <w:rPr>
          <w:rFonts w:asciiTheme="minorEastAsia" w:eastAsiaTheme="minorEastAsia" w:hAnsiTheme="minorEastAsia"/>
          <w:color w:val="000000" w:themeColor="text1"/>
          <w:szCs w:val="21"/>
        </w:rPr>
        <w:t>4</w:t>
      </w:r>
      <w:r w:rsidRPr="00B46231">
        <w:rPr>
          <w:rFonts w:asciiTheme="minorEastAsia" w:eastAsiaTheme="minorEastAsia" w:hAnsiTheme="minorEastAsia" w:hint="eastAsia"/>
        </w:rPr>
        <w:t>）进行计算，得出评价内容满足程度；然而将评价内容满足程度乘以对应</w:t>
      </w:r>
      <w:r w:rsidRPr="00B46231">
        <w:rPr>
          <w:rFonts w:asciiTheme="minorEastAsia" w:eastAsiaTheme="minorEastAsia" w:hAnsiTheme="minorEastAsia"/>
        </w:rPr>
        <w:t>3</w:t>
      </w:r>
      <w:r w:rsidRPr="00B46231">
        <w:rPr>
          <w:rFonts w:asciiTheme="minorEastAsia" w:eastAsiaTheme="minorEastAsia" w:hAnsiTheme="minorEastAsia" w:hint="eastAsia"/>
        </w:rPr>
        <w:t>级指标的分值，得出该3级指标的评价分值；最后将所有3级指标的评价分值进行求和，得出</w:t>
      </w:r>
      <w:r w:rsidRPr="00B46231">
        <w:rPr>
          <w:rFonts w:asciiTheme="minorEastAsia" w:eastAsiaTheme="minorEastAsia" w:hAnsiTheme="minorEastAsia" w:hint="eastAsia"/>
          <w:color w:val="000000" w:themeColor="text1"/>
        </w:rPr>
        <w:t>城市网络安全评价结果</w:t>
      </w:r>
      <w:r w:rsidRPr="00B46231">
        <w:rPr>
          <w:rFonts w:asciiTheme="minorEastAsia" w:eastAsiaTheme="minorEastAsia" w:hAnsiTheme="minorEastAsia" w:hint="eastAsia"/>
        </w:rPr>
        <w:t>。</w:t>
      </w:r>
    </w:p>
    <w:p w:rsidR="00CC2859" w:rsidRPr="00B46231" w:rsidRDefault="00CC2859" w:rsidP="00B46231">
      <w:pPr>
        <w:pStyle w:val="afffffc"/>
        <w:spacing w:before="156" w:after="156"/>
        <w:ind w:firstLine="420"/>
        <w:jc w:val="center"/>
        <w:rPr>
          <w:rFonts w:ascii="黑体" w:eastAsia="黑体" w:hAnsi="黑体" w:cs="黑体"/>
          <w:color w:val="000000" w:themeColor="text1"/>
        </w:rPr>
      </w:pPr>
      <w:r>
        <w:rPr>
          <w:rFonts w:ascii="黑体" w:eastAsia="黑体" w:hAnsi="黑体" w:cs="黑体" w:hint="eastAsia"/>
          <w:color w:val="000000" w:themeColor="text1"/>
          <w:lang w:eastAsia="zh-Hans"/>
        </w:rPr>
        <w:t>表</w:t>
      </w:r>
      <w:r>
        <w:rPr>
          <w:rFonts w:ascii="黑体" w:eastAsia="黑体" w:hAnsi="黑体" w:cs="黑体"/>
          <w:color w:val="000000" w:themeColor="text1"/>
          <w:lang w:eastAsia="zh-Hans"/>
        </w:rPr>
        <w:t xml:space="preserve">B.1 </w:t>
      </w:r>
      <w:r w:rsidR="00B46231">
        <w:rPr>
          <w:rFonts w:ascii="黑体" w:eastAsia="黑体" w:hAnsi="黑体" w:cs="黑体"/>
          <w:color w:val="000000" w:themeColor="text1"/>
          <w:lang w:eastAsia="zh-Hans"/>
        </w:rPr>
        <w:t xml:space="preserve"> </w:t>
      </w:r>
      <w:r>
        <w:rPr>
          <w:rFonts w:ascii="黑体" w:eastAsia="黑体" w:hAnsi="黑体" w:cs="黑体" w:hint="eastAsia"/>
          <w:color w:val="000000" w:themeColor="text1"/>
          <w:szCs w:val="22"/>
        </w:rPr>
        <w:t>评价</w:t>
      </w:r>
      <w:r>
        <w:rPr>
          <w:rFonts w:ascii="黑体" w:eastAsia="黑体" w:hAnsi="黑体" w:cs="黑体" w:hint="eastAsia"/>
          <w:color w:val="000000" w:themeColor="text1"/>
        </w:rPr>
        <w:t>指标细则（示例）</w:t>
      </w:r>
    </w:p>
    <w:tbl>
      <w:tblPr>
        <w:tblW w:w="9351" w:type="dxa"/>
        <w:jc w:val="center"/>
        <w:tblLook w:val="04A0" w:firstRow="1" w:lastRow="0" w:firstColumn="1" w:lastColumn="0" w:noHBand="0" w:noVBand="1"/>
      </w:tblPr>
      <w:tblGrid>
        <w:gridCol w:w="1277"/>
        <w:gridCol w:w="1417"/>
        <w:gridCol w:w="1559"/>
        <w:gridCol w:w="5098"/>
      </w:tblGrid>
      <w:tr w:rsidR="00CC2859" w:rsidTr="001B231E">
        <w:trPr>
          <w:trHeight w:val="39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C2859" w:rsidRPr="00B46231" w:rsidRDefault="00CC2859" w:rsidP="001B231E">
            <w:pPr>
              <w:widowControl/>
              <w:snapToGrid w:val="0"/>
              <w:spacing w:beforeLines="20" w:before="62" w:afterLines="20" w:after="62"/>
              <w:jc w:val="center"/>
              <w:rPr>
                <w:rFonts w:ascii="宋体" w:hAnsi="宋体" w:cs="宋体"/>
                <w:bCs/>
                <w:color w:val="000000" w:themeColor="text1"/>
                <w:kern w:val="0"/>
                <w:sz w:val="18"/>
                <w:szCs w:val="18"/>
              </w:rPr>
            </w:pPr>
            <w:r w:rsidRPr="00B46231">
              <w:rPr>
                <w:rFonts w:ascii="宋体" w:hAnsi="宋体" w:cs="宋体"/>
                <w:bCs/>
                <w:color w:val="000000" w:themeColor="text1"/>
                <w:kern w:val="0"/>
                <w:sz w:val="18"/>
                <w:szCs w:val="18"/>
              </w:rPr>
              <w:t>1级指标</w:t>
            </w:r>
          </w:p>
        </w:tc>
        <w:tc>
          <w:tcPr>
            <w:tcW w:w="1417" w:type="dxa"/>
            <w:tcBorders>
              <w:top w:val="single" w:sz="4" w:space="0" w:color="auto"/>
              <w:left w:val="nil"/>
              <w:bottom w:val="single" w:sz="4" w:space="0" w:color="auto"/>
              <w:right w:val="single" w:sz="4" w:space="0" w:color="auto"/>
            </w:tcBorders>
            <w:shd w:val="clear" w:color="auto" w:fill="auto"/>
            <w:vAlign w:val="center"/>
          </w:tcPr>
          <w:p w:rsidR="00CC2859" w:rsidRPr="00B46231" w:rsidRDefault="00CC2859" w:rsidP="001B231E">
            <w:pPr>
              <w:widowControl/>
              <w:snapToGrid w:val="0"/>
              <w:spacing w:beforeLines="20" w:before="62" w:afterLines="20" w:after="62"/>
              <w:jc w:val="center"/>
              <w:rPr>
                <w:rFonts w:ascii="宋体" w:hAnsi="宋体" w:cs="宋体"/>
                <w:bCs/>
                <w:color w:val="000000" w:themeColor="text1"/>
                <w:kern w:val="0"/>
                <w:sz w:val="18"/>
                <w:szCs w:val="18"/>
              </w:rPr>
            </w:pPr>
            <w:r w:rsidRPr="00B46231">
              <w:rPr>
                <w:rFonts w:ascii="宋体" w:hAnsi="宋体" w:cs="宋体"/>
                <w:bCs/>
                <w:color w:val="000000" w:themeColor="text1"/>
                <w:kern w:val="0"/>
                <w:sz w:val="18"/>
                <w:szCs w:val="18"/>
              </w:rPr>
              <w:t>2级指标</w:t>
            </w:r>
          </w:p>
        </w:tc>
        <w:tc>
          <w:tcPr>
            <w:tcW w:w="1559" w:type="dxa"/>
            <w:tcBorders>
              <w:top w:val="single" w:sz="4" w:space="0" w:color="auto"/>
              <w:left w:val="nil"/>
              <w:bottom w:val="single" w:sz="4" w:space="0" w:color="auto"/>
              <w:right w:val="single" w:sz="4" w:space="0" w:color="auto"/>
            </w:tcBorders>
            <w:shd w:val="clear" w:color="auto" w:fill="auto"/>
            <w:vAlign w:val="center"/>
          </w:tcPr>
          <w:p w:rsidR="00CC2859" w:rsidRPr="00B46231" w:rsidRDefault="00CC2859" w:rsidP="001B231E">
            <w:pPr>
              <w:widowControl/>
              <w:snapToGrid w:val="0"/>
              <w:spacing w:beforeLines="20" w:before="62" w:afterLines="20" w:after="62"/>
              <w:jc w:val="center"/>
              <w:rPr>
                <w:rFonts w:ascii="宋体" w:hAnsi="宋体" w:cs="宋体"/>
                <w:bCs/>
                <w:color w:val="000000" w:themeColor="text1"/>
                <w:kern w:val="0"/>
                <w:sz w:val="18"/>
                <w:szCs w:val="18"/>
              </w:rPr>
            </w:pPr>
            <w:r w:rsidRPr="00B46231">
              <w:rPr>
                <w:rFonts w:ascii="宋体" w:hAnsi="宋体" w:cs="宋体"/>
                <w:bCs/>
                <w:color w:val="000000" w:themeColor="text1"/>
                <w:kern w:val="0"/>
                <w:sz w:val="18"/>
                <w:szCs w:val="18"/>
              </w:rPr>
              <w:t>3级指标</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Pr="00B46231" w:rsidRDefault="00CC2859" w:rsidP="001B231E">
            <w:pPr>
              <w:widowControl/>
              <w:snapToGrid w:val="0"/>
              <w:spacing w:beforeLines="20" w:before="62" w:afterLines="20" w:after="62"/>
              <w:jc w:val="center"/>
              <w:rPr>
                <w:rFonts w:ascii="宋体" w:hAnsi="宋体" w:cs="宋体"/>
                <w:bCs/>
                <w:color w:val="000000" w:themeColor="text1"/>
                <w:kern w:val="0"/>
                <w:sz w:val="18"/>
                <w:szCs w:val="18"/>
              </w:rPr>
            </w:pPr>
            <w:r w:rsidRPr="00B46231">
              <w:rPr>
                <w:rFonts w:ascii="宋体" w:hAnsi="宋体" w:cs="宋体" w:hint="eastAsia"/>
                <w:bCs/>
                <w:color w:val="000000" w:themeColor="text1"/>
                <w:kern w:val="0"/>
                <w:sz w:val="18"/>
                <w:szCs w:val="18"/>
              </w:rPr>
              <w:t>评价内容</w:t>
            </w:r>
          </w:p>
        </w:tc>
      </w:tr>
      <w:tr w:rsidR="00CC2859" w:rsidTr="001B231E">
        <w:trPr>
          <w:trHeight w:val="580"/>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rsidR="00CC2859" w:rsidRPr="00B46231" w:rsidRDefault="00CC2859" w:rsidP="00B46231">
            <w:pPr>
              <w:widowControl/>
              <w:snapToGrid w:val="0"/>
              <w:spacing w:beforeLines="20" w:before="62" w:afterLines="20" w:after="62"/>
              <w:jc w:val="center"/>
              <w:rPr>
                <w:rFonts w:ascii="宋体" w:hAnsi="宋体" w:cs="宋体"/>
                <w:color w:val="000000" w:themeColor="text1"/>
                <w:sz w:val="18"/>
                <w:szCs w:val="18"/>
              </w:rPr>
            </w:pPr>
            <w:r>
              <w:rPr>
                <w:rFonts w:ascii="宋体" w:hAnsi="宋体" w:cs="宋体" w:hint="eastAsia"/>
                <w:color w:val="000000" w:themeColor="text1"/>
                <w:kern w:val="0"/>
                <w:sz w:val="18"/>
                <w:szCs w:val="18"/>
              </w:rPr>
              <w:t>政策规范（</w:t>
            </w:r>
            <w:r>
              <w:rPr>
                <w:rFonts w:ascii="宋体" w:hAnsi="宋体" w:cs="宋体"/>
                <w:color w:val="000000" w:themeColor="text1"/>
                <w:kern w:val="0"/>
                <w:sz w:val="18"/>
                <w:szCs w:val="18"/>
              </w:rPr>
              <w:t>20</w:t>
            </w:r>
            <w:r>
              <w:rPr>
                <w:rFonts w:ascii="宋体" w:hAnsi="宋体" w:cs="宋体" w:hint="eastAsia"/>
                <w:color w:val="000000" w:themeColor="text1"/>
                <w:kern w:val="0"/>
                <w:sz w:val="18"/>
                <w:szCs w:val="18"/>
              </w:rPr>
              <w:t>分）</w:t>
            </w:r>
          </w:p>
        </w:tc>
        <w:tc>
          <w:tcPr>
            <w:tcW w:w="1417"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基本制度规范</w:t>
            </w:r>
          </w:p>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color w:val="000000" w:themeColor="text1"/>
                <w:kern w:val="0"/>
                <w:sz w:val="18"/>
                <w:szCs w:val="18"/>
              </w:rPr>
              <w:t>/</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制定网络安全等级保护相关安全管理制度和操作规程，包括但不限于：依据法律法规，建立专门的等级保护工作机构、工作制度、工作流程及工作规范；对于关键信息基础设施，在等级保护基础上，建立专门的工作机制。</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、依据法律法规及区域特点，建立</w:t>
            </w:r>
            <w:r>
              <w:rPr>
                <w:rFonts w:ascii="宋体" w:hAnsi="宋体" w:cs="宋体"/>
                <w:color w:val="000000" w:themeColor="text1"/>
                <w:kern w:val="0"/>
                <w:sz w:val="18"/>
                <w:szCs w:val="18"/>
              </w:rPr>
              <w:t>ICT</w:t>
            </w:r>
            <w:r>
              <w:rPr>
                <w:rFonts w:ascii="宋体" w:hAnsi="宋体" w:cs="宋体" w:hint="eastAsia"/>
                <w:color w:val="000000" w:themeColor="text1"/>
                <w:kern w:val="0"/>
                <w:sz w:val="18"/>
                <w:szCs w:val="18"/>
              </w:rPr>
              <w:t>供应链安全、政府采购安全、外资并购安全、信息安全等审查制度工作制度、工作流程、工作规范。</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、通过制度及财力、物力、人力保障各种审查工作实施，落实各类审查专业工作小组人员，并确保小组成员审查能力组成合理。</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、设立专门的应急管理领导小组与管理机构，建立健全制度，并在财力、物力、人力上保障应急管理工作落实。</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、建立并维护等级保护、关键信息基础设施、安全审查、应急管理等相关专家库，相关工作充分发挥专家价值。</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等级保护</w:t>
            </w:r>
          </w:p>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定级备案</w:t>
            </w:r>
          </w:p>
          <w:p w:rsidR="00CC2859" w:rsidRDefault="00CC2859" w:rsidP="001B231E">
            <w:pPr>
              <w:widowControl/>
              <w:snapToGrid w:val="0"/>
              <w:spacing w:beforeLines="20" w:before="62" w:afterLines="20" w:after="62"/>
              <w:jc w:val="left"/>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w:t>
            </w:r>
            <w:r>
              <w:rPr>
                <w:rFonts w:ascii="宋体" w:hAnsi="宋体" w:cs="宋体"/>
                <w:bCs/>
                <w:color w:val="000000" w:themeColor="text1"/>
                <w:kern w:val="0"/>
                <w:sz w:val="18"/>
                <w:szCs w:val="18"/>
              </w:rPr>
              <w:t>2分）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、公安部门有完善的定级备案制度，对每一年度定级备案情况有详细的记录。</w:t>
            </w:r>
          </w:p>
        </w:tc>
      </w:tr>
      <w:tr w:rsidR="00CC2859" w:rsidTr="00B46231">
        <w:trPr>
          <w:trHeight w:val="476"/>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B46231">
            <w:pPr>
              <w:widowControl/>
              <w:snapToGrid w:val="0"/>
              <w:spacing w:beforeLines="20" w:before="62" w:afterLines="20" w:after="62"/>
              <w:rPr>
                <w:rFonts w:ascii="宋体" w:hAnsi="宋体" w:cs="宋体"/>
                <w:b/>
                <w:bCs/>
                <w:color w:val="000000" w:themeColor="text1"/>
                <w:kern w:val="0"/>
                <w:sz w:val="18"/>
                <w:szCs w:val="18"/>
              </w:rPr>
            </w:pPr>
            <w:r>
              <w:rPr>
                <w:rFonts w:ascii="宋体" w:hAnsi="宋体" w:cs="宋体"/>
                <w:color w:val="000000" w:themeColor="text1"/>
                <w:kern w:val="0"/>
                <w:sz w:val="18"/>
                <w:szCs w:val="18"/>
              </w:rPr>
              <w:t>2、定级过程中有相关专家参与，专家参与形式通过随机抽取。</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color w:val="000000" w:themeColor="text1"/>
                <w:kern w:val="0"/>
                <w:sz w:val="18"/>
                <w:szCs w:val="18"/>
              </w:rPr>
              <w:t>3、公安部门近两年开始，对区域内的云计算平台、物联网、工业控制系统、采用移动互联技术的系统形成清单，有计划完成定级备案。</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测评整改</w:t>
            </w:r>
          </w:p>
          <w:p w:rsidR="00CC2859" w:rsidRDefault="00CC2859" w:rsidP="001B231E">
            <w:pPr>
              <w:widowControl/>
              <w:snapToGrid w:val="0"/>
              <w:spacing w:beforeLines="20" w:before="62" w:afterLines="20" w:after="62"/>
              <w:jc w:val="left"/>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w:t>
            </w:r>
            <w:r>
              <w:rPr>
                <w:rFonts w:ascii="宋体" w:hAnsi="宋体" w:cs="宋体"/>
                <w:bCs/>
                <w:color w:val="000000" w:themeColor="text1"/>
                <w:kern w:val="0"/>
                <w:sz w:val="18"/>
                <w:szCs w:val="18"/>
              </w:rPr>
              <w:t>2分）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color w:val="000000" w:themeColor="text1"/>
                <w:kern w:val="0"/>
                <w:sz w:val="18"/>
                <w:szCs w:val="18"/>
              </w:rPr>
              <w:t>1、网络安全等级测评报告按照GB/T 28448-2019</w:t>
            </w:r>
            <w:r>
              <w:rPr>
                <w:rFonts w:ascii="宋体" w:hAnsi="宋体" w:cs="宋体" w:hint="eastAsia"/>
                <w:color w:val="000000" w:themeColor="text1"/>
                <w:kern w:val="0"/>
                <w:sz w:val="18"/>
                <w:szCs w:val="18"/>
              </w:rPr>
              <w:t>的要求逐项进行等级测评，等级测评结果能客观反映安全保护状况，并提供准确合理、完全覆盖所有安全问题的整改建议。</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2、区域相关部门，为运营者等级测评中发现的安全问题整改，提供流程支持及技术指导。</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关键信息基础实施保护</w:t>
            </w:r>
          </w:p>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6</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识别认定</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1、根据国家法律法规要求，制定关键信息基础实施识别范围清单，设置并管理本区域行业、领域关键信息基础设施安全保护工作部门。</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2、保护工作部门结合行业、领域实际情况，充分发挥相关专家作用，对辖区内关键信息基础设施识别，并维护各自职责范围内的关键信息基础设施资源库。</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3、公安部门统筹并维护辖区内关键信息基础设施资源库，资源库能覆盖关键行业、领域及相关业务。</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安全监督</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1、监督关键信息基础设施运营者根据制度规范，建立健全安全保护责任制，保障关键信息基础设施安全保护的人力、财力、物力的投入。</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、对关键信息基础实施施行分级分类保护策略，优先保障能源、电信及本区域其他重点关键信息基础设施安全运行。</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自主可控</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1、参照国家信创工作要求，统筹，关键信息基础设施运营者建立信息化工作的信创工作指标，区域政府每自然年定期对指标进行监测、监督。</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2、关键信息基础设施保护工作部门在本行业、本领域建立不低于国家信创要求的自主可控达成率指标，并周期性监测、监督。</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安全审查制度</w:t>
            </w:r>
          </w:p>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4分）</w:t>
            </w: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olor w:val="000000" w:themeColor="text1"/>
                <w:sz w:val="18"/>
                <w:szCs w:val="18"/>
              </w:rPr>
              <w:t>ICT</w:t>
            </w:r>
            <w:r>
              <w:rPr>
                <w:rFonts w:ascii="宋体" w:hAnsi="宋体" w:hint="eastAsia"/>
                <w:color w:val="000000" w:themeColor="text1"/>
                <w:sz w:val="18"/>
                <w:szCs w:val="18"/>
              </w:rPr>
              <w:t>供应链安全审查</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1、统筹、指导、监督区域重要系统或关键信息基础运营者按照GB/T 36637-2018</w:t>
            </w:r>
            <w:r>
              <w:rPr>
                <w:rFonts w:ascii="宋体" w:hAnsi="宋体" w:cs="宋体" w:hint="eastAsia"/>
                <w:color w:val="000000" w:themeColor="text1"/>
                <w:kern w:val="0"/>
                <w:sz w:val="18"/>
                <w:szCs w:val="18"/>
              </w:rPr>
              <w:t>要求开展供应链安全风险评估。</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2、委派专业工作小组每财年制度评估检查运营者管理的供应商名单风险情况。</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、根据检查评估结果，制定并完善供应商名录，形成区域供应商黑白名单名录。</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政府采购安全审查</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1、按照网络安全同步规划、同步建设、同步运行原则，要求政府采购计划、政府采购活动中，网络安全产品及服务占比8%</w:t>
            </w:r>
            <w:r>
              <w:rPr>
                <w:rFonts w:ascii="宋体" w:hAnsi="宋体" w:cs="宋体" w:hint="eastAsia"/>
                <w:color w:val="000000" w:themeColor="text1"/>
                <w:kern w:val="0"/>
                <w:sz w:val="18"/>
                <w:szCs w:val="18"/>
              </w:rPr>
              <w:t>及以上。</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、统筹区域政府各单位，制定运维费用网络安全占比基线，财政项目评审及专业工作小组评估政府每年运维费用中，网络安全占比基线落实情况。</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外资并购安全审查</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、区域政府成立专业工作小组，对中国企业收购外资企业活动展开网络安全、数据安全及个人信息安全等风险评估。</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、成立专业工作小组，对对子企业收购中国企业活动展开法律法规合规性评估，并重点评估核心数据、关键数据、关键信息基础实施数据安全。</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信息安全相关审查</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1、根据信息安全和相关产品审查制度规范，评估采购的关键网络产品和服务可能带来的社会秩序、公共利益及国家安全风险。</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2、对发生重大安全事故的网络运营者，以书面强制开展网络安全审查，并在完成审查工作起，30</w:t>
            </w:r>
            <w:r>
              <w:rPr>
                <w:rFonts w:ascii="宋体" w:hAnsi="宋体" w:cs="宋体" w:hint="eastAsia"/>
                <w:color w:val="000000" w:themeColor="text1"/>
                <w:kern w:val="0"/>
                <w:sz w:val="18"/>
                <w:szCs w:val="18"/>
              </w:rPr>
              <w:t>个工作日内反馈检审查结论。</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应急管理</w:t>
            </w:r>
          </w:p>
          <w:p w:rsidR="00CC2859" w:rsidRDefault="00CC2859" w:rsidP="001B231E">
            <w:pPr>
              <w:widowControl/>
              <w:snapToGrid w:val="0"/>
              <w:spacing w:beforeLines="20" w:before="62" w:afterLines="20" w:after="62"/>
              <w:jc w:val="left"/>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w:t>
            </w:r>
            <w:r>
              <w:rPr>
                <w:rFonts w:ascii="宋体" w:hAnsi="宋体" w:cs="宋体"/>
                <w:bCs/>
                <w:color w:val="000000" w:themeColor="text1"/>
                <w:kern w:val="0"/>
                <w:sz w:val="18"/>
                <w:szCs w:val="18"/>
              </w:rPr>
              <w:t>3分）</w:t>
            </w: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应急预案</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1、根据《国家网络安全事件应急预案》(中网办发文〔2017〕4号)</w:t>
            </w:r>
            <w:r>
              <w:rPr>
                <w:rFonts w:ascii="宋体" w:hAnsi="宋体" w:cs="宋体" w:hint="eastAsia"/>
                <w:color w:val="000000" w:themeColor="text1"/>
                <w:kern w:val="0"/>
                <w:sz w:val="18"/>
                <w:szCs w:val="18"/>
              </w:rPr>
              <w:t>制定区域网络安全应急预案，并统筹、监督各运营者制定响应的应急预案。</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、结合区域特点，对网络安全事件进行分级，并明确处置流程与措施。</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3、根据网络安全事件类型、级别，统筹协调应急工作中各网络运营者、产品及服务提供者之间分工协作。</w:t>
            </w:r>
          </w:p>
        </w:tc>
      </w:tr>
      <w:tr w:rsidR="00CC2859" w:rsidTr="001B231E">
        <w:trPr>
          <w:trHeight w:val="580"/>
          <w:jc w:val="center"/>
        </w:trPr>
        <w:tc>
          <w:tcPr>
            <w:tcW w:w="1277" w:type="dxa"/>
            <w:vMerge/>
            <w:tcBorders>
              <w:left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演习演练</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1、统筹运营者、产品与服务提供者建立城市应急演练计划，每两年组织一次跨机构、跨领域、跨行业的应急演练，重点对关键信息基础实施实施演练。</w:t>
            </w:r>
          </w:p>
        </w:tc>
      </w:tr>
      <w:tr w:rsidR="00CC2859" w:rsidTr="00950632">
        <w:trPr>
          <w:trHeight w:val="1006"/>
          <w:jc w:val="center"/>
        </w:trPr>
        <w:tc>
          <w:tcPr>
            <w:tcW w:w="1277" w:type="dxa"/>
            <w:vMerge/>
            <w:tcBorders>
              <w:left w:val="single" w:sz="4" w:space="0" w:color="auto"/>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center"/>
              <w:rPr>
                <w:rFonts w:ascii="宋体" w:hAnsi="宋体" w:cs="宋体"/>
                <w:b/>
                <w:bCs/>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jc w:val="left"/>
              <w:rPr>
                <w:rFonts w:ascii="宋体" w:hAnsi="宋体" w:cs="宋体"/>
                <w:b/>
                <w:bCs/>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2、区域各行业、领域主管单位在本行业、领域内每年开展一次应急演练。</w:t>
            </w:r>
          </w:p>
        </w:tc>
      </w:tr>
      <w:tr w:rsidR="00CC2859" w:rsidTr="001B231E">
        <w:trPr>
          <w:trHeight w:val="416"/>
          <w:jc w:val="center"/>
        </w:trPr>
        <w:tc>
          <w:tcPr>
            <w:tcW w:w="1277" w:type="dxa"/>
            <w:vMerge w:val="restart"/>
            <w:tcBorders>
              <w:top w:val="nil"/>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center"/>
              <w:rPr>
                <w:rFonts w:ascii="宋体" w:hAnsi="宋体" w:cs="宋体"/>
                <w:color w:val="000000" w:themeColor="text1"/>
                <w:sz w:val="18"/>
                <w:szCs w:val="18"/>
              </w:rPr>
            </w:pPr>
            <w:r>
              <w:rPr>
                <w:rFonts w:ascii="宋体" w:hAnsi="宋体" w:cs="宋体" w:hint="eastAsia"/>
                <w:color w:val="000000" w:themeColor="text1"/>
                <w:kern w:val="0"/>
                <w:sz w:val="18"/>
                <w:szCs w:val="18"/>
              </w:rPr>
              <w:lastRenderedPageBreak/>
              <w:t>风险控制</w:t>
            </w:r>
          </w:p>
          <w:p w:rsidR="00CC2859" w:rsidRDefault="00CC2859" w:rsidP="001B231E">
            <w:pPr>
              <w:widowControl/>
              <w:snapToGrid w:val="0"/>
              <w:spacing w:beforeLines="20" w:before="62" w:afterLines="20" w:after="62"/>
              <w:jc w:val="center"/>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30</w:t>
            </w:r>
            <w:r>
              <w:rPr>
                <w:rFonts w:ascii="宋体" w:hAnsi="宋体" w:cs="宋体" w:hint="eastAsia"/>
                <w:color w:val="000000" w:themeColor="text1"/>
                <w:kern w:val="0"/>
                <w:sz w:val="18"/>
                <w:szCs w:val="18"/>
              </w:rPr>
              <w:t>分）</w:t>
            </w:r>
          </w:p>
        </w:tc>
        <w:tc>
          <w:tcPr>
            <w:tcW w:w="1417" w:type="dxa"/>
            <w:vMerge w:val="restart"/>
            <w:tcBorders>
              <w:top w:val="nil"/>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网络犯罪控制</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vMerge w:val="restart"/>
            <w:tcBorders>
              <w:top w:val="nil"/>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网络犯罪防范</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nil"/>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、建立城市级网络犯罪预警、阻断和劝阻在内的防范体系。</w:t>
            </w:r>
          </w:p>
        </w:tc>
      </w:tr>
      <w:tr w:rsidR="00CC2859" w:rsidTr="001B231E">
        <w:trPr>
          <w:trHeight w:val="563"/>
          <w:jc w:val="center"/>
        </w:trPr>
        <w:tc>
          <w:tcPr>
            <w:tcW w:w="1277" w:type="dxa"/>
            <w:vMerge/>
            <w:tcBorders>
              <w:top w:val="nil"/>
              <w:left w:val="single" w:sz="4" w:space="0" w:color="auto"/>
              <w:right w:val="single" w:sz="4" w:space="0" w:color="auto"/>
            </w:tcBorders>
            <w:shd w:val="clear" w:color="auto" w:fill="auto"/>
            <w:noWrap/>
            <w:vAlign w:val="center"/>
          </w:tcPr>
          <w:p w:rsidR="00CC2859" w:rsidRDefault="00CC2859" w:rsidP="001B231E">
            <w:pPr>
              <w:pStyle w:val="affc"/>
              <w:numPr>
                <w:ilvl w:val="0"/>
                <w:numId w:val="0"/>
              </w:numPr>
              <w:adjustRightInd w:val="0"/>
              <w:snapToGrid w:val="0"/>
              <w:spacing w:beforeLines="20" w:before="62" w:afterLines="20" w:after="62"/>
              <w:rPr>
                <w:rFonts w:ascii="宋体" w:eastAsia="宋体" w:hAnsi="宋体"/>
                <w:color w:val="000000" w:themeColor="text1"/>
                <w:sz w:val="18"/>
                <w:szCs w:val="18"/>
              </w:rPr>
            </w:pPr>
          </w:p>
        </w:tc>
        <w:tc>
          <w:tcPr>
            <w:tcW w:w="1417" w:type="dxa"/>
            <w:vMerge/>
            <w:tcBorders>
              <w:top w:val="nil"/>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nil"/>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、建立联动机制，网络犯罪防范体系纵向与国家级及省部级相关单位紧密对接，横向与能够赋能的高校、科研机构、头部安全公司紧密对接。</w:t>
            </w:r>
          </w:p>
        </w:tc>
      </w:tr>
      <w:tr w:rsidR="00CC2859" w:rsidTr="001B231E">
        <w:trPr>
          <w:trHeight w:val="401"/>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pStyle w:val="affc"/>
              <w:numPr>
                <w:ilvl w:val="0"/>
                <w:numId w:val="0"/>
              </w:numPr>
              <w:adjustRightInd w:val="0"/>
              <w:snapToGrid w:val="0"/>
              <w:spacing w:beforeLines="20" w:before="62" w:afterLines="20" w:after="62"/>
              <w:rPr>
                <w:rFonts w:ascii="宋体" w:eastAsia="宋体" w:hAnsi="宋体"/>
                <w:color w:val="000000" w:themeColor="text1"/>
                <w:sz w:val="18"/>
                <w:szCs w:val="18"/>
              </w:rPr>
            </w:pPr>
          </w:p>
        </w:tc>
        <w:tc>
          <w:tcPr>
            <w:tcW w:w="1417" w:type="dxa"/>
            <w:vMerge/>
            <w:tcBorders>
              <w:top w:val="nil"/>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nil"/>
              <w:left w:val="nil"/>
              <w:right w:val="single" w:sz="4" w:space="0" w:color="auto"/>
            </w:tcBorders>
            <w:shd w:val="clear" w:color="auto" w:fill="auto"/>
            <w:noWrap/>
            <w:vAlign w:val="center"/>
          </w:tcPr>
          <w:p w:rsidR="00CC2859" w:rsidRDefault="00CC2859" w:rsidP="001B231E">
            <w:pPr>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网络犯罪打击</w:t>
            </w:r>
          </w:p>
          <w:p w:rsidR="00CC2859" w:rsidRDefault="00CC2859" w:rsidP="001B231E">
            <w:pPr>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nil"/>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、建立城市网络犯罪侦查、研判和溯源在内的打击体系。</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2、成立由各级监管机构、电信和金融等关键企业组成的联合工作组，针对网络犯罪制定案件联合侦办机制。</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威胁和漏洞通报</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威胁预警</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olor w:val="000000" w:themeColor="text1"/>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、依据国家相关规范，建立本地威胁情报的存储规范、管理规范、以及城市级威胁情报库。</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、跟踪国内外权威威胁情报平台的进展情况，建立威胁情报时效性管理流程，在情报时效范围内完成城市级威胁情报库的增量更新。</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、制订威胁预警流程，及时审核和发布威胁预警信息。</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漏洞披露</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、建立与完善城市漏洞库，整合当地安全事件中的漏洞信息。</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、汇总高可信应急响应平台发布的漏洞报告和软硬件缺陷预警信息，及时更新城市级漏洞库。</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、按照国家及省内相关要求制订漏洞披露流程，定期向社会发布漏洞、危害、修补措施等信息。</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事件监测、评估与响应</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6</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事件监测</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、成立由各级监管机构组成的工作组，有效的组织网络安全事件监测管理工作。</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、制定网络安全事件的监测和报送流程，实现跨地区、跨部门、跨行业联动，确保及时掌握职责范围内关基运行状况和安全风险，向有关运营者通报安全风险和相关工作信息。</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、制定城市范围内监测策略、监测内容、预警分级标准、预警流程，重点对关键信息基础实施网络安全风险监测预警。</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、组建专门从事监测预警的专业技术团队。</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事件评估</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、成立由各级监管机构组成的工作组，有效的组织网络安全事件评估管理工作。</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、建立专门的安全事件研判团队，对网络安全事件进行分析评估，研判事件发生的影响范围和危害程度和再次发生的可能性。</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、建立安全威胁分析平台，对安全事件中发现的威胁信息进行关联，还原完整的攻击过程。</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事件响应</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、建立城市网络安全事件管理制度，明确城市内网络安全事件管理的主体责任，对不同网络安全事件进行分类分级，明确制度实施过程中的审批变更流程等，并针对关键信息基础设施的应急响应做出明确的规定。</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、制定城市内部的网络安全事件应急处置操作规程，明确技术方法和工具等。</w:t>
            </w:r>
          </w:p>
        </w:tc>
      </w:tr>
      <w:tr w:rsidR="00CC2859" w:rsidTr="00950632">
        <w:trPr>
          <w:trHeight w:val="666"/>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、建立专门的技术团队，能够对城市内的网络安全事件进行处理。</w:t>
            </w:r>
          </w:p>
        </w:tc>
      </w:tr>
      <w:tr w:rsidR="00CC2859" w:rsidTr="00950632">
        <w:trPr>
          <w:trHeight w:val="916"/>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、建立事件响应的自动化处理平台，能够快速的将危害关键业务的安全事件通报到相关组织机构，并推动相关响应活动的开展。</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信息共享</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威胁情报共享</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、成立由各级监管机构组成的工作组，规范城市内政府部门和企业的网络安全威胁情报收集与汇总。</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2、建立城市内统一的威胁情报结构规范。</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3、建立威胁情报共享平台，与城市内政府部门和企业进行威胁情报对接，实现威胁情报的自动化汇聚、清洗、存储和分发。</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安全大数据共享</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1、成立由各级监管机构组成的安全大数据协同工作组，组织城市内各部门、各行业的网络安全大数据共享管理工作。</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、建立安全大数据平台，完成安全大数据的全生命周期管理，按照相关规定进行网络安全大数据的采集、存储、传输和处理。</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、建立专门的技术团队，能够对城市内的网络安全大数据进行深度分析，挖掘威胁信息。</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城市整体防护</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6</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测绘与资产管理</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1</w:t>
            </w:r>
            <w:r>
              <w:rPr>
                <w:rFonts w:ascii="宋体" w:hAnsi="宋体" w:hint="eastAsia"/>
                <w:color w:val="000000" w:themeColor="text1"/>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、发现与识别城市范围内网络空间设施、服务和关键数据等资源，绘制网络资产地图，直观展现城市网络空间的资产、状态和安全态势。</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、构建城市网络空间资产清单，并基于</w:t>
            </w:r>
            <w:r>
              <w:rPr>
                <w:rFonts w:ascii="宋体" w:hAnsi="宋体" w:cs="宋体"/>
                <w:color w:val="000000" w:themeColor="text1"/>
                <w:kern w:val="0"/>
                <w:sz w:val="18"/>
                <w:szCs w:val="18"/>
              </w:rPr>
              <w:t>IT和OT资产活动的监测，及时更新清单。</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Pr="00094288" w:rsidRDefault="00CC2859" w:rsidP="001B231E">
            <w:pPr>
              <w:widowControl/>
              <w:snapToGrid w:val="0"/>
              <w:spacing w:beforeLines="20" w:before="62" w:afterLines="20" w:after="62"/>
              <w:jc w:val="left"/>
              <w:rPr>
                <w:rFonts w:ascii="宋体" w:hAnsi="宋体" w:cs="宋体"/>
                <w:color w:val="000000" w:themeColor="text1"/>
                <w:sz w:val="18"/>
                <w:szCs w:val="18"/>
              </w:rPr>
            </w:pPr>
            <w:r w:rsidRPr="00094288">
              <w:rPr>
                <w:rFonts w:ascii="宋体" w:hAnsi="宋体" w:cs="宋体" w:hint="eastAsia"/>
                <w:color w:val="000000" w:themeColor="text1"/>
                <w:kern w:val="0"/>
                <w:sz w:val="18"/>
                <w:szCs w:val="18"/>
              </w:rPr>
              <w:t>网络安全状态监测</w:t>
            </w:r>
          </w:p>
          <w:p w:rsidR="00CC2859" w:rsidRDefault="00CC2859" w:rsidP="001B231E">
            <w:pPr>
              <w:widowControl/>
              <w:snapToGrid w:val="0"/>
              <w:spacing w:beforeLines="20" w:before="62" w:afterLines="20" w:after="62"/>
              <w:jc w:val="left"/>
              <w:rPr>
                <w:rFonts w:ascii="宋体" w:hAnsi="宋体"/>
                <w:color w:val="000000" w:themeColor="text1"/>
                <w:sz w:val="18"/>
                <w:szCs w:val="18"/>
              </w:rPr>
            </w:pPr>
            <w:r>
              <w:rPr>
                <w:rFonts w:ascii="宋体" w:hAnsi="宋体" w:hint="eastAsia"/>
                <w:color w:val="000000" w:themeColor="text1"/>
                <w:sz w:val="18"/>
                <w:szCs w:val="18"/>
              </w:rPr>
              <w:t>（1分）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hint="eastAsia"/>
                <w:color w:val="000000" w:themeColor="text1"/>
                <w:kern w:val="0"/>
                <w:sz w:val="18"/>
                <w:szCs w:val="18"/>
              </w:rPr>
              <w:t>1、监测与综合分析城市中个人网络用户在终端上遭遇的各种主要的网络攻击情况，例如钓鱼网站、网络欺诈、其它信息假冒等。</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olor w:val="000000" w:themeColor="text1"/>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pStyle w:val="affe"/>
              <w:numPr>
                <w:ilvl w:val="0"/>
                <w:numId w:val="0"/>
              </w:numPr>
              <w:spacing w:before="156" w:after="156"/>
              <w:rPr>
                <w:rFonts w:ascii="宋体" w:eastAsia="宋体" w:hAnsi="宋体"/>
                <w:color w:val="000000" w:themeColor="text1"/>
                <w:kern w:val="2"/>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hint="eastAsia"/>
                <w:color w:val="000000" w:themeColor="text1"/>
                <w:kern w:val="0"/>
                <w:sz w:val="18"/>
                <w:szCs w:val="18"/>
              </w:rPr>
              <w:t>2、监测与综合分析城市中各政府部门和各企业暴露在互联网上的网站、APP和重要系统所遭遇的各种主要的网络攻击情况，例如有害程序、拒绝服务攻击、后门攻击、漏洞攻击、网络扫描窃听、信息篡改、信息泄露、信息内容安全等</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体系建设与运行</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、具备城市网络安全整体防护体系实施方案。</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、全面实时的监测城市内网络安全重点防护机构和设施的安全风险。</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、建立包含城市现有安全防护机制、安全大数据平台、安全专家团队、云端安全服务等在内的城市整体性网络安全防护体系。</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基础设施建设</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 xml:space="preserve">1、建设城市级网络安全基础设施，可包括但不限于威胁情报中心、地图测绘中心、漏洞管理中心、实网攻防靶场、联合指挥中心、应急响应中心等设施。 </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2、配置安全专家团队对网络安全基础设施开展持续运营，以安全服务形式对城市内各部门赋能。</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数据安全</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6</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数据分类分级</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、按照国家数据分类分级要求和规定进行本地区和相关行业的数据分类分级管理，并围绕数据的类型和级别形成统筹推进数据保护、数据流通和数据应用的方案和措施。</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、对城市内一般数据、重要数据、核心数据进行划与排查。</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、对不同类别和级别的数据建立相应的访问控制、</w:t>
            </w:r>
            <w:r>
              <w:rPr>
                <w:rFonts w:ascii="宋体" w:hAnsi="宋体" w:cs="宋体"/>
                <w:color w:val="000000" w:themeColor="text1"/>
                <w:kern w:val="0"/>
                <w:sz w:val="18"/>
                <w:szCs w:val="18"/>
              </w:rPr>
              <w:t xml:space="preserve"> </w:t>
            </w:r>
            <w:r>
              <w:rPr>
                <w:rFonts w:ascii="宋体" w:hAnsi="宋体" w:cs="宋体" w:hint="eastAsia"/>
                <w:color w:val="000000" w:themeColor="text1"/>
                <w:kern w:val="0"/>
                <w:sz w:val="18"/>
                <w:szCs w:val="18"/>
              </w:rPr>
              <w:t>数据加解密、</w:t>
            </w:r>
            <w:r>
              <w:rPr>
                <w:rFonts w:ascii="宋体" w:hAnsi="宋体" w:cs="宋体"/>
                <w:color w:val="000000" w:themeColor="text1"/>
                <w:kern w:val="0"/>
                <w:sz w:val="18"/>
                <w:szCs w:val="18"/>
              </w:rPr>
              <w:t xml:space="preserve"> </w:t>
            </w:r>
            <w:r>
              <w:rPr>
                <w:rFonts w:ascii="宋体" w:hAnsi="宋体" w:cs="宋体" w:hint="eastAsia"/>
                <w:color w:val="000000" w:themeColor="text1"/>
                <w:kern w:val="0"/>
                <w:sz w:val="18"/>
                <w:szCs w:val="18"/>
              </w:rPr>
              <w:t>数据脱敏等安全管理和控制措施。</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数据安全保护</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、建立数据存储保护管理制度和技术保护要求。</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、具备数据安全保护计划和数据安全事件应急预案。</w:t>
            </w:r>
            <w:r>
              <w:rPr>
                <w:rFonts w:ascii="宋体" w:hAnsi="宋体" w:cs="宋体"/>
                <w:color w:val="000000" w:themeColor="text1"/>
                <w:kern w:val="0"/>
                <w:sz w:val="18"/>
                <w:szCs w:val="18"/>
              </w:rPr>
              <w:t xml:space="preserve"> </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、开展数据安全风险监测，协调数据安全风险和事件的处置。</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、定期组织开展数据安全宣传教育培训、风险评估、应急演练等活动。</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、为城市公共数据建立成熟稳定的存储媒体和设备安全管理、备份恢复机制。</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数据安全流通</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、建立数据安全流通管理制度和技术保护措施。</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、在数据分类分级定义的基础上</w:t>
            </w:r>
            <w:r>
              <w:rPr>
                <w:rFonts w:ascii="宋体" w:hAnsi="宋体" w:cs="宋体"/>
                <w:color w:val="000000" w:themeColor="text1"/>
                <w:kern w:val="0"/>
                <w:sz w:val="18"/>
                <w:szCs w:val="18"/>
              </w:rPr>
              <w:t>,明确提出对不同类型、级别的数据的加密传输要求,包含对数据加密算法的要求和密钥的管理要求。</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、基于可流通数据目录，建设可信的城市数据流通交易平台，保障数据标识、确权、流通、溯源、等业务的开展。</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数据安全应用</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、梳理城市数据应用场景，建设城市大数据安全计算平台，保障数据应用过程的安全性和隐私性。</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、组织开展对当地重要数据处理活动的数据安全审计。</w:t>
            </w:r>
          </w:p>
        </w:tc>
      </w:tr>
      <w:tr w:rsidR="00CC2859" w:rsidTr="001B231E">
        <w:trPr>
          <w:trHeight w:val="300"/>
          <w:jc w:val="center"/>
        </w:trPr>
        <w:tc>
          <w:tcPr>
            <w:tcW w:w="1277" w:type="dxa"/>
            <w:vMerge w:val="restart"/>
            <w:tcBorders>
              <w:top w:val="single" w:sz="4" w:space="0" w:color="auto"/>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center"/>
              <w:rPr>
                <w:rFonts w:ascii="宋体" w:hAnsi="宋体" w:cs="宋体"/>
                <w:color w:val="000000" w:themeColor="text1"/>
                <w:sz w:val="18"/>
                <w:szCs w:val="18"/>
              </w:rPr>
            </w:pPr>
            <w:r>
              <w:rPr>
                <w:rFonts w:ascii="宋体" w:hAnsi="宋体" w:cs="宋体" w:hint="eastAsia"/>
                <w:color w:val="000000" w:themeColor="text1"/>
                <w:kern w:val="0"/>
                <w:sz w:val="18"/>
                <w:szCs w:val="18"/>
              </w:rPr>
              <w:t>网络安全文化</w:t>
            </w:r>
          </w:p>
          <w:p w:rsidR="00CC2859" w:rsidRDefault="00CC2859" w:rsidP="001B231E">
            <w:pPr>
              <w:widowControl/>
              <w:snapToGrid w:val="0"/>
              <w:spacing w:beforeLines="20" w:before="62" w:afterLines="20" w:after="62"/>
              <w:jc w:val="center"/>
              <w:rPr>
                <w:rFonts w:ascii="宋体" w:hAnsi="宋体" w:cs="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15</w:t>
            </w:r>
            <w:r>
              <w:rPr>
                <w:rFonts w:ascii="宋体" w:hAnsi="宋体" w:cs="宋体" w:hint="eastAsia"/>
                <w:color w:val="000000" w:themeColor="text1"/>
                <w:kern w:val="0"/>
                <w:sz w:val="18"/>
                <w:szCs w:val="18"/>
              </w:rPr>
              <w:t>分）</w:t>
            </w: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r>
              <w:rPr>
                <w:rFonts w:ascii="宋体" w:hAnsi="宋体" w:cs="宋体" w:hint="eastAsia"/>
                <w:color w:val="000000" w:themeColor="text1"/>
                <w:kern w:val="0"/>
                <w:sz w:val="18"/>
                <w:szCs w:val="18"/>
              </w:rPr>
              <w:t>网络</w:t>
            </w:r>
            <w:r>
              <w:rPr>
                <w:rFonts w:ascii="宋体" w:hAnsi="宋体" w:cs="宋体" w:hint="eastAsia"/>
                <w:color w:val="000000" w:themeColor="text1"/>
                <w:kern w:val="0"/>
                <w:sz w:val="18"/>
                <w:szCs w:val="18"/>
                <w:lang w:eastAsia="zh-Hans"/>
              </w:rPr>
              <w:t>安全宣传与活动</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网络安全宣传</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建立网络安全宣传工作的执行机构。</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pStyle w:val="affc"/>
              <w:numPr>
                <w:ilvl w:val="0"/>
                <w:numId w:val="0"/>
              </w:numPr>
              <w:adjustRightInd w:val="0"/>
              <w:snapToGrid w:val="0"/>
              <w:spacing w:beforeLines="20" w:before="62" w:afterLines="20" w:after="62"/>
              <w:rPr>
                <w:rFonts w:ascii="宋体" w:eastAsia="宋体" w:hAnsi="宋体"/>
                <w:color w:val="000000" w:themeColor="text1"/>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制定</w:t>
            </w:r>
            <w:r>
              <w:rPr>
                <w:rFonts w:ascii="宋体" w:hAnsi="宋体" w:cs="宋体"/>
                <w:color w:val="000000" w:themeColor="text1"/>
                <w:kern w:val="0"/>
                <w:sz w:val="18"/>
                <w:szCs w:val="18"/>
              </w:rPr>
              <w:t>全民网络安全宣传工作的执行方案</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pStyle w:val="affc"/>
              <w:numPr>
                <w:ilvl w:val="0"/>
                <w:numId w:val="0"/>
              </w:numPr>
              <w:adjustRightInd w:val="0"/>
              <w:snapToGrid w:val="0"/>
              <w:spacing w:beforeLines="20" w:before="62" w:afterLines="20" w:after="62"/>
              <w:rPr>
                <w:rFonts w:ascii="宋体" w:eastAsia="宋体" w:hAnsi="宋体"/>
                <w:color w:val="000000" w:themeColor="text1"/>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推动</w:t>
            </w:r>
            <w:r>
              <w:rPr>
                <w:rFonts w:ascii="宋体" w:hAnsi="宋体" w:cs="宋体"/>
                <w:color w:val="000000" w:themeColor="text1"/>
                <w:kern w:val="0"/>
                <w:sz w:val="18"/>
                <w:szCs w:val="18"/>
              </w:rPr>
              <w:t>网络安全宣传工作覆盖群体</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pStyle w:val="affc"/>
              <w:numPr>
                <w:ilvl w:val="0"/>
                <w:numId w:val="0"/>
              </w:numPr>
              <w:adjustRightInd w:val="0"/>
              <w:snapToGrid w:val="0"/>
              <w:spacing w:beforeLines="20" w:before="62" w:afterLines="20" w:after="62"/>
              <w:rPr>
                <w:rFonts w:ascii="宋体" w:eastAsia="宋体" w:hAnsi="宋体"/>
                <w:color w:val="000000" w:themeColor="text1"/>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提升</w:t>
            </w:r>
            <w:r>
              <w:rPr>
                <w:rFonts w:ascii="宋体" w:hAnsi="宋体" w:cs="宋体"/>
                <w:color w:val="000000" w:themeColor="text1"/>
                <w:kern w:val="0"/>
                <w:sz w:val="18"/>
                <w:szCs w:val="18"/>
              </w:rPr>
              <w:t>各类人群网络安全意识水平改善。</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网络安全活动</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1、开展技术交流、生态合作、人才招聘或攻防演练等各类网络安全活动</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、网络安全活动受众覆盖人群同比上升。</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r>
              <w:rPr>
                <w:rFonts w:ascii="宋体" w:hAnsi="宋体" w:cs="宋体" w:hint="eastAsia"/>
                <w:color w:val="000000" w:themeColor="text1"/>
                <w:kern w:val="0"/>
                <w:sz w:val="18"/>
                <w:szCs w:val="18"/>
                <w:lang w:eastAsia="zh-Hans"/>
              </w:rPr>
              <w:t>网络安全报送机制</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安全威胁报送</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613DE5">
            <w:pPr>
              <w:widowControl/>
              <w:numPr>
                <w:ilvl w:val="0"/>
                <w:numId w:val="33"/>
              </w:numPr>
              <w:adjustRightInd w:val="0"/>
              <w:snapToGrid w:val="0"/>
              <w:spacing w:beforeLines="20" w:before="62" w:afterLines="20" w:after="62"/>
              <w:rPr>
                <w:rFonts w:ascii="宋体" w:hAnsi="宋体" w:cs="宋体"/>
                <w:color w:val="000000" w:themeColor="text1"/>
                <w:kern w:val="0"/>
                <w:sz w:val="18"/>
                <w:szCs w:val="18"/>
              </w:rPr>
            </w:pPr>
            <w:r>
              <w:rPr>
                <w:rFonts w:ascii="宋体" w:hAnsi="宋体" w:cs="宋体" w:hint="eastAsia"/>
                <w:color w:val="000000" w:themeColor="text1"/>
                <w:kern w:val="0"/>
                <w:sz w:val="18"/>
                <w:szCs w:val="18"/>
              </w:rPr>
              <w:t>建立网络安全危害行为举报机制。</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落实</w:t>
            </w:r>
            <w:r>
              <w:rPr>
                <w:rFonts w:ascii="宋体" w:hAnsi="宋体" w:cs="宋体" w:hint="eastAsia"/>
                <w:color w:val="000000" w:themeColor="text1"/>
                <w:kern w:val="0"/>
                <w:sz w:val="18"/>
                <w:szCs w:val="18"/>
                <w:lang w:eastAsia="zh-Hans"/>
              </w:rPr>
              <w:t>安全威胁报送后的处理情况</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安全事件报送</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w:t>
            </w:r>
            <w:r>
              <w:rPr>
                <w:rFonts w:ascii="宋体" w:hAnsi="宋体" w:cs="宋体"/>
                <w:color w:val="000000" w:themeColor="text1"/>
                <w:kern w:val="0"/>
                <w:sz w:val="18"/>
                <w:szCs w:val="18"/>
              </w:rPr>
              <w:t>各级单位网络安全事件的上报机制</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建立</w:t>
            </w:r>
            <w:r>
              <w:rPr>
                <w:rFonts w:ascii="宋体" w:hAnsi="宋体" w:cs="宋体"/>
                <w:color w:val="000000" w:themeColor="text1"/>
                <w:kern w:val="0"/>
                <w:sz w:val="18"/>
                <w:szCs w:val="18"/>
              </w:rPr>
              <w:t>部门之间针对网络安全事件的协同机制</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落实</w:t>
            </w:r>
            <w:r>
              <w:rPr>
                <w:rFonts w:ascii="宋体" w:hAnsi="宋体" w:cs="宋体" w:hint="eastAsia"/>
                <w:color w:val="000000" w:themeColor="text1"/>
                <w:kern w:val="0"/>
                <w:sz w:val="18"/>
                <w:szCs w:val="18"/>
                <w:lang w:eastAsia="zh-Hans"/>
              </w:rPr>
              <w:t>安全事件报送后的处理情况</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r>
              <w:rPr>
                <w:rFonts w:ascii="宋体" w:hAnsi="宋体" w:cs="宋体" w:hint="eastAsia"/>
                <w:color w:val="000000" w:themeColor="text1"/>
                <w:kern w:val="0"/>
                <w:sz w:val="18"/>
                <w:szCs w:val="18"/>
                <w:lang w:eastAsia="zh-Hans"/>
              </w:rPr>
              <w:t>网络安全人才培养</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6</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网络安全人才教育</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推动</w:t>
            </w:r>
            <w:r>
              <w:rPr>
                <w:rFonts w:ascii="宋体" w:hAnsi="宋体" w:cs="宋体"/>
                <w:color w:val="000000" w:themeColor="text1"/>
                <w:kern w:val="0"/>
                <w:sz w:val="18"/>
                <w:szCs w:val="18"/>
              </w:rPr>
              <w:t>高等教育机构开设网络安全相关专业课程</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网络安全相关专业应届生同比上升。</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提升</w:t>
            </w:r>
            <w:r>
              <w:rPr>
                <w:rFonts w:ascii="宋体" w:hAnsi="宋体" w:cs="宋体"/>
                <w:color w:val="000000" w:themeColor="text1"/>
                <w:kern w:val="0"/>
                <w:sz w:val="18"/>
                <w:szCs w:val="18"/>
              </w:rPr>
              <w:t>高等</w:t>
            </w:r>
            <w:r>
              <w:rPr>
                <w:rFonts w:ascii="宋体" w:hAnsi="宋体" w:cs="宋体" w:hint="eastAsia"/>
                <w:color w:val="000000" w:themeColor="text1"/>
                <w:kern w:val="0"/>
                <w:sz w:val="18"/>
                <w:szCs w:val="18"/>
                <w:lang w:eastAsia="zh-Hans"/>
              </w:rPr>
              <w:t>院校</w:t>
            </w:r>
            <w:r>
              <w:rPr>
                <w:rFonts w:ascii="宋体" w:hAnsi="宋体" w:cs="宋体" w:hint="eastAsia"/>
                <w:color w:val="000000" w:themeColor="text1"/>
                <w:kern w:val="0"/>
                <w:sz w:val="18"/>
                <w:szCs w:val="18"/>
              </w:rPr>
              <w:t>、中小学、外部网络安全专家教师与讲师资源。</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建立</w:t>
            </w:r>
            <w:r>
              <w:rPr>
                <w:rFonts w:ascii="宋体" w:hAnsi="宋体" w:cs="宋体"/>
                <w:color w:val="000000" w:themeColor="text1"/>
                <w:kern w:val="0"/>
                <w:sz w:val="18"/>
                <w:szCs w:val="18"/>
              </w:rPr>
              <w:t>网络安全产教融合联盟</w:t>
            </w:r>
            <w:r>
              <w:rPr>
                <w:rFonts w:ascii="宋体" w:hAnsi="宋体" w:cs="宋体" w:hint="eastAsia"/>
                <w:color w:val="000000" w:themeColor="text1"/>
                <w:kern w:val="0"/>
                <w:sz w:val="18"/>
                <w:szCs w:val="18"/>
              </w:rPr>
              <w:t>或</w:t>
            </w:r>
            <w:r>
              <w:rPr>
                <w:rFonts w:ascii="宋体" w:hAnsi="宋体" w:cs="宋体"/>
                <w:color w:val="000000" w:themeColor="text1"/>
                <w:kern w:val="0"/>
                <w:sz w:val="18"/>
                <w:szCs w:val="18"/>
              </w:rPr>
              <w:t>相关协会</w:t>
            </w:r>
            <w:r>
              <w:rPr>
                <w:rFonts w:ascii="宋体" w:hAnsi="宋体" w:cs="宋体" w:hint="eastAsia"/>
                <w:color w:val="000000" w:themeColor="text1"/>
                <w:kern w:val="0"/>
                <w:sz w:val="18"/>
                <w:szCs w:val="18"/>
              </w:rPr>
              <w:t>，推动形成</w:t>
            </w:r>
            <w:r>
              <w:rPr>
                <w:rFonts w:ascii="宋体" w:hAnsi="宋体" w:cs="宋体"/>
                <w:color w:val="000000" w:themeColor="text1"/>
                <w:kern w:val="0"/>
                <w:sz w:val="18"/>
                <w:szCs w:val="18"/>
              </w:rPr>
              <w:t>网络安全人才教育和企业协同工作平台</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提升</w:t>
            </w:r>
            <w:r>
              <w:rPr>
                <w:rFonts w:ascii="宋体" w:hAnsi="宋体" w:cs="宋体"/>
                <w:color w:val="000000" w:themeColor="text1"/>
                <w:kern w:val="0"/>
                <w:sz w:val="18"/>
                <w:szCs w:val="18"/>
              </w:rPr>
              <w:t>学历教育师生分类分级地开展网络安全意识、知识、技能和素养的培养工作</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6、</w:t>
            </w:r>
            <w:r>
              <w:rPr>
                <w:rFonts w:ascii="宋体" w:hAnsi="宋体" w:cs="宋体" w:hint="eastAsia"/>
                <w:color w:val="000000" w:themeColor="text1"/>
                <w:kern w:val="0"/>
                <w:sz w:val="18"/>
                <w:szCs w:val="18"/>
              </w:rPr>
              <w:t>创造网络安全就业环境。</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网络安全专业培训</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促进</w:t>
            </w:r>
            <w:r>
              <w:rPr>
                <w:rFonts w:ascii="宋体" w:hAnsi="宋体" w:cs="宋体"/>
                <w:color w:val="000000" w:themeColor="text1"/>
                <w:kern w:val="0"/>
                <w:sz w:val="18"/>
                <w:szCs w:val="18"/>
              </w:rPr>
              <w:t>教育机构开设网络安全相关职业培训或者职业认证工作</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提升</w:t>
            </w:r>
            <w:r>
              <w:rPr>
                <w:rFonts w:ascii="宋体" w:hAnsi="宋体" w:cs="宋体"/>
                <w:color w:val="000000" w:themeColor="text1"/>
                <w:kern w:val="0"/>
                <w:sz w:val="18"/>
                <w:szCs w:val="18"/>
              </w:rPr>
              <w:t>企业网络安全专家教师与讲师资源</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推动</w:t>
            </w:r>
            <w:r>
              <w:rPr>
                <w:rFonts w:ascii="宋体" w:hAnsi="宋体" w:cs="宋体"/>
                <w:color w:val="000000" w:themeColor="text1"/>
                <w:kern w:val="0"/>
                <w:sz w:val="18"/>
                <w:szCs w:val="18"/>
              </w:rPr>
              <w:t>重点行业开网络安全</w:t>
            </w:r>
            <w:r>
              <w:rPr>
                <w:rFonts w:ascii="宋体" w:hAnsi="宋体" w:cs="宋体" w:hint="eastAsia"/>
                <w:color w:val="000000" w:themeColor="text1"/>
                <w:kern w:val="0"/>
                <w:sz w:val="18"/>
                <w:szCs w:val="18"/>
              </w:rPr>
              <w:t>职业技能</w:t>
            </w:r>
            <w:r>
              <w:rPr>
                <w:rFonts w:ascii="宋体" w:hAnsi="宋体" w:cs="宋体"/>
                <w:color w:val="000000" w:themeColor="text1"/>
                <w:kern w:val="0"/>
                <w:sz w:val="18"/>
                <w:szCs w:val="18"/>
              </w:rPr>
              <w:t>培训或职业认证</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奖励</w:t>
            </w:r>
            <w:r>
              <w:rPr>
                <w:rFonts w:ascii="宋体" w:hAnsi="宋体" w:cs="宋体"/>
                <w:color w:val="000000" w:themeColor="text1"/>
                <w:kern w:val="0"/>
                <w:sz w:val="18"/>
                <w:szCs w:val="18"/>
              </w:rPr>
              <w:t>网络安全就业和再就业环境</w:t>
            </w:r>
            <w:r>
              <w:rPr>
                <w:rFonts w:ascii="宋体" w:hAnsi="宋体" w:cs="宋体" w:hint="eastAsia"/>
                <w:color w:val="000000" w:themeColor="text1"/>
                <w:kern w:val="0"/>
                <w:sz w:val="18"/>
                <w:szCs w:val="18"/>
              </w:rPr>
              <w:t>。</w:t>
            </w:r>
          </w:p>
        </w:tc>
      </w:tr>
      <w:tr w:rsidR="00CC2859" w:rsidTr="00950632">
        <w:trPr>
          <w:trHeight w:val="1297"/>
          <w:jc w:val="center"/>
        </w:trPr>
        <w:tc>
          <w:tcPr>
            <w:tcW w:w="1277" w:type="dxa"/>
            <w:vMerge w:val="restart"/>
            <w:tcBorders>
              <w:top w:val="single" w:sz="4" w:space="0" w:color="auto"/>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center"/>
              <w:rPr>
                <w:rFonts w:ascii="宋体" w:hAnsi="宋体" w:cs="宋体"/>
                <w:color w:val="000000" w:themeColor="text1"/>
                <w:sz w:val="18"/>
                <w:szCs w:val="18"/>
              </w:rPr>
            </w:pPr>
            <w:r>
              <w:rPr>
                <w:rFonts w:ascii="宋体" w:hAnsi="宋体" w:cs="宋体" w:hint="eastAsia"/>
                <w:color w:val="000000" w:themeColor="text1"/>
                <w:kern w:val="0"/>
                <w:sz w:val="18"/>
                <w:szCs w:val="18"/>
              </w:rPr>
              <w:t>研究创新</w:t>
            </w:r>
          </w:p>
          <w:p w:rsidR="00CC2859" w:rsidRDefault="00CC2859" w:rsidP="001B231E">
            <w:pPr>
              <w:widowControl/>
              <w:snapToGrid w:val="0"/>
              <w:spacing w:beforeLines="20" w:before="62" w:afterLines="20" w:after="62"/>
              <w:jc w:val="center"/>
              <w:rPr>
                <w:rFonts w:ascii="宋体" w:hAnsi="宋体" w:cs="宋体"/>
                <w:color w:val="000000" w:themeColor="text1"/>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15</w:t>
            </w:r>
            <w:r>
              <w:rPr>
                <w:rFonts w:ascii="宋体" w:hAnsi="宋体" w:cs="宋体" w:hint="eastAsia"/>
                <w:color w:val="000000" w:themeColor="text1"/>
                <w:kern w:val="0"/>
                <w:sz w:val="18"/>
                <w:szCs w:val="18"/>
              </w:rPr>
              <w:t>分）</w:t>
            </w: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r>
              <w:rPr>
                <w:rFonts w:ascii="宋体" w:hAnsi="宋体" w:cs="宋体" w:hint="eastAsia"/>
                <w:color w:val="000000" w:themeColor="text1"/>
                <w:kern w:val="0"/>
                <w:sz w:val="18"/>
                <w:szCs w:val="18"/>
                <w:lang w:eastAsia="zh-Hans"/>
              </w:rPr>
              <w:t>网络安全创新投资</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政府网络安全创新经费支出</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区域政府为</w:t>
            </w:r>
            <w:r>
              <w:rPr>
                <w:rFonts w:ascii="宋体" w:hAnsi="宋体" w:cs="宋体"/>
                <w:color w:val="000000" w:themeColor="text1"/>
                <w:kern w:val="0"/>
                <w:sz w:val="18"/>
                <w:szCs w:val="18"/>
              </w:rPr>
              <w:t>网络安全相关研发</w:t>
            </w:r>
            <w:r>
              <w:rPr>
                <w:rFonts w:ascii="宋体" w:hAnsi="宋体" w:cs="宋体" w:hint="eastAsia"/>
                <w:color w:val="000000" w:themeColor="text1"/>
                <w:kern w:val="0"/>
                <w:sz w:val="18"/>
                <w:szCs w:val="18"/>
              </w:rPr>
              <w:t>提供专项</w:t>
            </w:r>
            <w:r>
              <w:rPr>
                <w:rFonts w:ascii="宋体" w:hAnsi="宋体" w:cs="宋体"/>
                <w:color w:val="000000" w:themeColor="text1"/>
                <w:kern w:val="0"/>
                <w:sz w:val="18"/>
                <w:szCs w:val="18"/>
              </w:rPr>
              <w:t>经费</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高等院校网络安全创新经费支出（</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高等院校提供</w:t>
            </w:r>
            <w:r>
              <w:rPr>
                <w:rFonts w:ascii="宋体" w:hAnsi="宋体" w:cs="宋体"/>
                <w:color w:val="000000" w:themeColor="text1"/>
                <w:kern w:val="0"/>
                <w:sz w:val="18"/>
                <w:szCs w:val="18"/>
              </w:rPr>
              <w:t>网络安全相关科研</w:t>
            </w:r>
            <w:r>
              <w:rPr>
                <w:rFonts w:ascii="宋体" w:hAnsi="宋体" w:cs="宋体" w:hint="eastAsia"/>
                <w:color w:val="000000" w:themeColor="text1"/>
                <w:kern w:val="0"/>
                <w:sz w:val="18"/>
                <w:szCs w:val="18"/>
              </w:rPr>
              <w:t>专项</w:t>
            </w:r>
            <w:r>
              <w:rPr>
                <w:rFonts w:ascii="宋体" w:hAnsi="宋体" w:cs="宋体"/>
                <w:color w:val="000000" w:themeColor="text1"/>
                <w:kern w:val="0"/>
                <w:sz w:val="18"/>
                <w:szCs w:val="18"/>
              </w:rPr>
              <w:t>经费</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2、网络安全相关科研</w:t>
            </w:r>
            <w:r>
              <w:rPr>
                <w:rFonts w:ascii="宋体" w:hAnsi="宋体" w:cs="宋体" w:hint="eastAsia"/>
                <w:color w:val="000000" w:themeColor="text1"/>
                <w:kern w:val="0"/>
                <w:sz w:val="18"/>
                <w:szCs w:val="18"/>
              </w:rPr>
              <w:t>专项</w:t>
            </w:r>
            <w:r>
              <w:rPr>
                <w:rFonts w:ascii="宋体" w:hAnsi="宋体" w:cs="宋体"/>
                <w:color w:val="000000" w:themeColor="text1"/>
                <w:kern w:val="0"/>
                <w:sz w:val="18"/>
                <w:szCs w:val="18"/>
              </w:rPr>
              <w:t>经费重点</w:t>
            </w:r>
            <w:r>
              <w:rPr>
                <w:rFonts w:ascii="宋体" w:hAnsi="宋体" w:cs="宋体" w:hint="eastAsia"/>
                <w:color w:val="000000" w:themeColor="text1"/>
                <w:kern w:val="0"/>
                <w:sz w:val="18"/>
                <w:szCs w:val="18"/>
              </w:rPr>
              <w:t>向</w:t>
            </w:r>
            <w:r>
              <w:rPr>
                <w:rFonts w:ascii="宋体" w:hAnsi="宋体" w:cs="宋体"/>
                <w:color w:val="000000" w:themeColor="text1"/>
                <w:kern w:val="0"/>
                <w:sz w:val="18"/>
                <w:szCs w:val="18"/>
              </w:rPr>
              <w:t>技术、应用与人才</w:t>
            </w:r>
            <w:r>
              <w:rPr>
                <w:rFonts w:ascii="宋体" w:hAnsi="宋体" w:cs="宋体" w:hint="eastAsia"/>
                <w:color w:val="000000" w:themeColor="text1"/>
                <w:kern w:val="0"/>
                <w:sz w:val="18"/>
                <w:szCs w:val="18"/>
              </w:rPr>
              <w:t>方向</w:t>
            </w:r>
            <w:r w:rsidRPr="001D6C7D">
              <w:rPr>
                <w:rFonts w:ascii="宋体" w:hAnsi="宋体" w:cs="宋体" w:hint="eastAsia"/>
                <w:color w:val="000000" w:themeColor="text1"/>
                <w:kern w:val="0"/>
                <w:sz w:val="18"/>
                <w:szCs w:val="18"/>
              </w:rPr>
              <w:t>倾斜</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企业网络安全研发经费支出</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相关企业在网络安全研发方面进行有效投入，并提供一定的研发经费。</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r>
              <w:rPr>
                <w:rFonts w:ascii="宋体" w:hAnsi="宋体" w:cs="宋体" w:hint="eastAsia"/>
                <w:color w:val="000000" w:themeColor="text1"/>
                <w:kern w:val="0"/>
                <w:sz w:val="18"/>
                <w:szCs w:val="18"/>
                <w:lang w:eastAsia="zh-Hans"/>
              </w:rPr>
              <w:t>网络安全创新环境</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7</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网络安全创新政策制定和落实（</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区域政府台出</w:t>
            </w:r>
            <w:r>
              <w:rPr>
                <w:rFonts w:ascii="宋体" w:hAnsi="宋体" w:cs="宋体"/>
                <w:color w:val="000000" w:themeColor="text1"/>
                <w:kern w:val="0"/>
                <w:sz w:val="18"/>
                <w:szCs w:val="18"/>
              </w:rPr>
              <w:t>网络安全创新激励政策</w:t>
            </w:r>
            <w:r>
              <w:rPr>
                <w:rFonts w:ascii="宋体" w:hAnsi="宋体" w:cs="宋体" w:hint="eastAsia"/>
                <w:color w:val="000000" w:themeColor="text1"/>
                <w:kern w:val="0"/>
                <w:sz w:val="18"/>
                <w:szCs w:val="18"/>
              </w:rPr>
              <w:t>，并覆盖相关领域。</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制定</w:t>
            </w:r>
            <w:r>
              <w:rPr>
                <w:rFonts w:ascii="宋体" w:hAnsi="宋体" w:cs="宋体"/>
                <w:color w:val="000000" w:themeColor="text1"/>
                <w:kern w:val="0"/>
                <w:sz w:val="18"/>
                <w:szCs w:val="18"/>
              </w:rPr>
              <w:t>网络安全创新政策</w:t>
            </w:r>
            <w:r>
              <w:rPr>
                <w:rFonts w:ascii="宋体" w:hAnsi="宋体" w:cs="宋体" w:hint="eastAsia"/>
                <w:color w:val="000000" w:themeColor="text1"/>
                <w:kern w:val="0"/>
                <w:sz w:val="18"/>
                <w:szCs w:val="18"/>
                <w:lang w:eastAsia="zh-Hans"/>
              </w:rPr>
              <w:t>的</w:t>
            </w:r>
            <w:r>
              <w:rPr>
                <w:rFonts w:ascii="宋体" w:hAnsi="宋体" w:cs="宋体" w:hint="eastAsia"/>
                <w:color w:val="000000" w:themeColor="text1"/>
                <w:kern w:val="0"/>
                <w:sz w:val="18"/>
                <w:szCs w:val="18"/>
              </w:rPr>
              <w:t>执行方案及效果评价方法。</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网络安全公共服务平台和创新基地</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创建</w:t>
            </w:r>
            <w:r>
              <w:rPr>
                <w:rFonts w:ascii="宋体" w:hAnsi="宋体" w:cs="宋体"/>
                <w:color w:val="000000" w:themeColor="text1"/>
                <w:kern w:val="0"/>
                <w:sz w:val="18"/>
                <w:szCs w:val="18"/>
              </w:rPr>
              <w:t>网络安全产学研的工作园区或者基地</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制定</w:t>
            </w:r>
            <w:r>
              <w:rPr>
                <w:rFonts w:ascii="宋体" w:hAnsi="宋体" w:cs="宋体"/>
                <w:color w:val="000000" w:themeColor="text1"/>
                <w:kern w:val="0"/>
                <w:sz w:val="18"/>
                <w:szCs w:val="18"/>
              </w:rPr>
              <w:t>网络安全公共服务平台和创新基地</w:t>
            </w:r>
            <w:r>
              <w:rPr>
                <w:rFonts w:ascii="宋体" w:hAnsi="宋体" w:cs="宋体" w:hint="eastAsia"/>
                <w:color w:val="000000" w:themeColor="text1"/>
                <w:kern w:val="0"/>
                <w:sz w:val="18"/>
                <w:szCs w:val="18"/>
                <w:lang w:eastAsia="zh-Hans"/>
              </w:rPr>
              <w:t>的</w:t>
            </w:r>
            <w:r>
              <w:rPr>
                <w:rFonts w:ascii="宋体" w:hAnsi="宋体" w:cs="宋体" w:hint="eastAsia"/>
                <w:color w:val="000000" w:themeColor="text1"/>
                <w:kern w:val="0"/>
                <w:sz w:val="18"/>
                <w:szCs w:val="18"/>
              </w:rPr>
              <w:t>工作机制。</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对</w:t>
            </w:r>
            <w:r>
              <w:rPr>
                <w:rFonts w:ascii="宋体" w:hAnsi="宋体" w:cs="宋体"/>
                <w:color w:val="000000" w:themeColor="text1"/>
                <w:kern w:val="0"/>
                <w:sz w:val="18"/>
                <w:szCs w:val="18"/>
              </w:rPr>
              <w:t>网络安全公共服务平台和创新基地的参与单位和成果</w:t>
            </w:r>
            <w:r>
              <w:rPr>
                <w:rFonts w:ascii="宋体" w:hAnsi="宋体" w:cs="宋体" w:hint="eastAsia"/>
                <w:color w:val="000000" w:themeColor="text1"/>
                <w:kern w:val="0"/>
                <w:sz w:val="18"/>
                <w:szCs w:val="18"/>
              </w:rPr>
              <w:t>进行评价</w:t>
            </w:r>
            <w:r>
              <w:rPr>
                <w:rFonts w:ascii="宋体" w:hAnsi="宋体" w:cs="宋体"/>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网络安全创新人才队伍</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建设</w:t>
            </w:r>
            <w:r>
              <w:rPr>
                <w:rFonts w:ascii="宋体" w:hAnsi="宋体" w:cs="宋体"/>
                <w:color w:val="000000" w:themeColor="text1"/>
                <w:kern w:val="0"/>
                <w:sz w:val="18"/>
                <w:szCs w:val="18"/>
              </w:rPr>
              <w:t>网络安全技术科研人才队伍</w:t>
            </w:r>
            <w:r>
              <w:rPr>
                <w:rFonts w:ascii="宋体" w:hAnsi="宋体" w:cs="宋体" w:hint="eastAsia"/>
                <w:color w:val="000000" w:themeColor="text1"/>
                <w:kern w:val="0"/>
                <w:sz w:val="18"/>
                <w:szCs w:val="18"/>
              </w:rPr>
              <w:t>并定期对其能力进行评价。</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建设</w:t>
            </w:r>
            <w:r>
              <w:rPr>
                <w:rFonts w:ascii="宋体" w:hAnsi="宋体" w:cs="宋体"/>
                <w:color w:val="000000" w:themeColor="text1"/>
                <w:kern w:val="0"/>
                <w:sz w:val="18"/>
                <w:szCs w:val="18"/>
              </w:rPr>
              <w:t>网络安全工程应用人才队伍</w:t>
            </w:r>
            <w:r>
              <w:rPr>
                <w:rFonts w:ascii="宋体" w:hAnsi="宋体" w:cs="宋体" w:hint="eastAsia"/>
                <w:color w:val="000000" w:themeColor="text1"/>
                <w:kern w:val="0"/>
                <w:sz w:val="18"/>
                <w:szCs w:val="18"/>
              </w:rPr>
              <w:t>，并定期对其能力进行评价。</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建设</w:t>
            </w:r>
            <w:r>
              <w:rPr>
                <w:rFonts w:ascii="宋体" w:hAnsi="宋体" w:cs="宋体"/>
                <w:color w:val="000000" w:themeColor="text1"/>
                <w:kern w:val="0"/>
                <w:sz w:val="18"/>
                <w:szCs w:val="18"/>
              </w:rPr>
              <w:t>网络安全开发人才队伍</w:t>
            </w:r>
            <w:r>
              <w:rPr>
                <w:rFonts w:ascii="宋体" w:hAnsi="宋体" w:cs="宋体" w:hint="eastAsia"/>
                <w:color w:val="000000" w:themeColor="text1"/>
                <w:kern w:val="0"/>
                <w:sz w:val="18"/>
                <w:szCs w:val="18"/>
              </w:rPr>
              <w:t>并定期对其能力进行评价。</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网络安全技术创新服务体系</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1、带动地方配套支持，优化自主创新环境</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2、提升公共服务效能，提高资源利用效益</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3、促进国际交流合作，深化产学研贸结合。</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r>
              <w:rPr>
                <w:rFonts w:ascii="宋体" w:hAnsi="宋体" w:cs="宋体" w:hint="eastAsia"/>
                <w:color w:val="000000" w:themeColor="text1"/>
                <w:kern w:val="0"/>
                <w:sz w:val="18"/>
                <w:szCs w:val="18"/>
                <w:lang w:eastAsia="zh-Hans"/>
              </w:rPr>
              <w:t>网络安全创新水平</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科研成果数量与质量</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促进</w:t>
            </w:r>
            <w:r>
              <w:rPr>
                <w:rFonts w:ascii="宋体" w:hAnsi="宋体" w:cs="宋体"/>
                <w:color w:val="000000" w:themeColor="text1"/>
                <w:kern w:val="0"/>
                <w:sz w:val="18"/>
                <w:szCs w:val="18"/>
              </w:rPr>
              <w:t>科学成果</w:t>
            </w:r>
            <w:r>
              <w:rPr>
                <w:rFonts w:ascii="宋体" w:hAnsi="宋体" w:cs="宋体" w:hint="eastAsia"/>
                <w:color w:val="000000" w:themeColor="text1"/>
                <w:kern w:val="0"/>
                <w:sz w:val="18"/>
                <w:szCs w:val="18"/>
              </w:rPr>
              <w:t>向产品和</w:t>
            </w:r>
            <w:r>
              <w:rPr>
                <w:rFonts w:ascii="宋体" w:hAnsi="宋体" w:cs="宋体"/>
                <w:color w:val="000000" w:themeColor="text1"/>
                <w:kern w:val="0"/>
                <w:sz w:val="18"/>
                <w:szCs w:val="18"/>
              </w:rPr>
              <w:t>技术转化</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2、科学成果覆盖重点技术突破和应用领域</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top w:val="single" w:sz="4" w:space="0" w:color="auto"/>
              <w:left w:val="nil"/>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lang w:eastAsia="zh-Hans"/>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利用科研成果促进网络安全工作和社会经济发展。</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rsidR="00CC2859" w:rsidRDefault="00CC2859" w:rsidP="001B231E">
            <w:pPr>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网络安全新兴技术标准</w:t>
            </w:r>
          </w:p>
          <w:p w:rsidR="00CC2859" w:rsidRDefault="00CC2859" w:rsidP="001B231E">
            <w:pPr>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制定网</w:t>
            </w:r>
            <w:r>
              <w:rPr>
                <w:rFonts w:ascii="宋体" w:hAnsi="宋体" w:cs="宋体"/>
                <w:color w:val="000000" w:themeColor="text1"/>
                <w:kern w:val="0"/>
                <w:sz w:val="18"/>
                <w:szCs w:val="18"/>
              </w:rPr>
              <w:t>络安全新兴技术与应用标准工作计划</w:t>
            </w:r>
            <w:r>
              <w:rPr>
                <w:rFonts w:ascii="宋体" w:hAnsi="宋体" w:cs="宋体" w:hint="eastAsia"/>
                <w:color w:val="000000" w:themeColor="text1"/>
                <w:kern w:val="0"/>
                <w:sz w:val="18"/>
                <w:szCs w:val="18"/>
              </w:rPr>
              <w:t>。</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定期</w:t>
            </w:r>
            <w:r>
              <w:rPr>
                <w:rFonts w:ascii="宋体" w:hAnsi="宋体" w:cs="宋体" w:hint="eastAsia"/>
                <w:color w:val="000000" w:themeColor="text1"/>
                <w:kern w:val="0"/>
                <w:sz w:val="18"/>
                <w:szCs w:val="18"/>
                <w:lang w:eastAsia="zh-Hans"/>
              </w:rPr>
              <w:t>发布</w:t>
            </w:r>
            <w:r>
              <w:rPr>
                <w:rFonts w:ascii="宋体" w:hAnsi="宋体" w:cs="宋体" w:hint="eastAsia"/>
                <w:color w:val="000000" w:themeColor="text1"/>
                <w:kern w:val="0"/>
                <w:sz w:val="18"/>
                <w:szCs w:val="18"/>
              </w:rPr>
              <w:t>网络安全新兴技术与应用标准。</w:t>
            </w:r>
          </w:p>
        </w:tc>
      </w:tr>
      <w:tr w:rsidR="00CC2859" w:rsidTr="001B231E">
        <w:trPr>
          <w:trHeight w:val="300"/>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发展协同</w:t>
            </w:r>
          </w:p>
          <w:p w:rsidR="00CC2859" w:rsidRDefault="00CC2859" w:rsidP="001B231E">
            <w:pPr>
              <w:widowControl/>
              <w:snapToGrid w:val="0"/>
              <w:spacing w:beforeLines="20" w:before="62" w:afterLines="20" w:after="62"/>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20</w:t>
            </w:r>
            <w:r>
              <w:rPr>
                <w:rFonts w:ascii="宋体" w:hAnsi="宋体" w:cs="宋体" w:hint="eastAsia"/>
                <w:color w:val="000000" w:themeColor="text1"/>
                <w:kern w:val="0"/>
                <w:sz w:val="18"/>
                <w:szCs w:val="18"/>
              </w:rPr>
              <w:t>分）</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网络安全产业发展</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产业规划</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1、制定了符合区域信息化战略的网络安全产业发展政策，并实施相应的市场活动。</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2、制定了网络安全产业发展政策实施细则，并配置相应的机构、人员支持。</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3、每两年开展一次产业规划政策的评审、修订。</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激励机制</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、每年投入必要的资金与其他资源，激励相关企业，尤其是本地网络安全企业，促进网络安全与信息化产业创新、应用示范。</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、设立专门激励制度与实施细则，引进国内中高端网络安全人才，尤其是云计算安全、物联网安全、工业控制系统安全、大数据安全等稀缺性人才。</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、布局网络安全产业园，通过税收优惠、政策补贴等方式促进园区生态发展。</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、设立实施细则，鼓励企业、专业培训机构和高展开网络安全教育与培训。</w:t>
            </w:r>
          </w:p>
        </w:tc>
      </w:tr>
      <w:tr w:rsidR="00CC2859" w:rsidTr="001B231E">
        <w:trPr>
          <w:trHeight w:val="449"/>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政企合作</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合作框架</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、为网络安全产业招商引资提供政策指引。</w:t>
            </w:r>
          </w:p>
        </w:tc>
      </w:tr>
      <w:tr w:rsidR="00CC2859" w:rsidTr="001B231E">
        <w:trPr>
          <w:trHeight w:val="399"/>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、为网络安全培训本地化提供政策指引。</w:t>
            </w:r>
          </w:p>
        </w:tc>
      </w:tr>
      <w:tr w:rsidR="00CC2859" w:rsidTr="001B231E">
        <w:trPr>
          <w:trHeight w:val="416"/>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支撑力量</w:t>
            </w:r>
            <w:r>
              <w:rPr>
                <w:rFonts w:ascii="宋体" w:hAnsi="宋体" w:cs="宋体"/>
                <w:color w:val="000000" w:themeColor="text1"/>
                <w:kern w:val="0"/>
                <w:sz w:val="18"/>
                <w:szCs w:val="18"/>
              </w:rPr>
              <w:t xml:space="preserve"> </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、建立城市网络安全支撑力量政策规范。</w:t>
            </w:r>
          </w:p>
        </w:tc>
      </w:tr>
      <w:tr w:rsidR="00CC2859" w:rsidTr="001B231E">
        <w:trPr>
          <w:trHeight w:val="423"/>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、为政策落地提供主管机构、主管人员等支持。</w:t>
            </w:r>
          </w:p>
        </w:tc>
      </w:tr>
      <w:tr w:rsidR="00CC2859" w:rsidTr="001B231E">
        <w:trPr>
          <w:trHeight w:val="254"/>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、对支撑性力量名录进行分类分级。</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跨城市合作</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城市间合作</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、联合两个及以上城市在网络安全产业发展、产业互补协作，共同出台相关政策、实施指引及落地标准。</w:t>
            </w:r>
          </w:p>
        </w:tc>
      </w:tr>
      <w:tr w:rsidR="00CC2859" w:rsidTr="001B231E">
        <w:trPr>
          <w:trHeight w:val="696"/>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、联合两个及以上城市，探讨城市安全防御、检测及响应互助，在支撑性力量领域展开合作，并出台相关权责细则。</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、与其他城市在产业合作、支撑性力量等领域合做上已经取得一定成效（直接得分项）。</w:t>
            </w:r>
          </w:p>
        </w:tc>
      </w:tr>
      <w:tr w:rsidR="00CC2859" w:rsidTr="001B231E">
        <w:trPr>
          <w:trHeight w:val="404"/>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跨区域活动</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、为跨区域的网络安全信息交换提供政策与技术支持，交换对当前区域经济生活造成影响的安全事件、威胁信息、漏洞信息等。</w:t>
            </w:r>
          </w:p>
        </w:tc>
      </w:tr>
      <w:tr w:rsidR="00CC2859" w:rsidTr="001B231E">
        <w:trPr>
          <w:trHeight w:val="371"/>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、为跨区域协同推进风险评估、应急响应及网络安全演习演练提供政策与技术支持。</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网络安全市场</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分）</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技术市场环境</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、支持本地企业网络安全技术的研究开发和应用，明确保护网络技术知识产权实施细则。</w:t>
            </w:r>
          </w:p>
        </w:tc>
      </w:tr>
      <w:tr w:rsidR="00CC2859" w:rsidTr="001B231E">
        <w:trPr>
          <w:trHeight w:val="385"/>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2、支持本地企业、高校及科研机构参与国家网络安全科研项目、课题。</w:t>
            </w:r>
          </w:p>
        </w:tc>
      </w:tr>
      <w:tr w:rsidR="00CC2859" w:rsidTr="001B231E">
        <w:trPr>
          <w:trHeight w:val="168"/>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网络安全服务</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、政府采购活动中，支持必要的网络安全服务活动。</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、对网络安全服务提供商建立认证和管理，帮助机构选择合适的服务提供商。</w:t>
            </w:r>
          </w:p>
        </w:tc>
      </w:tr>
      <w:tr w:rsidR="00CC2859" w:rsidTr="001B231E">
        <w:trPr>
          <w:trHeight w:val="300"/>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供应链安全</w:t>
            </w:r>
          </w:p>
          <w:p w:rsidR="00CC2859" w:rsidRDefault="00CC2859" w:rsidP="001B231E">
            <w:pPr>
              <w:widowControl/>
              <w:snapToGrid w:val="0"/>
              <w:spacing w:beforeLines="20" w:before="62" w:afterLines="20" w:after="62"/>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分）</w:t>
            </w: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1</w:t>
            </w:r>
            <w:r>
              <w:rPr>
                <w:rFonts w:ascii="宋体" w:hAnsi="宋体" w:cs="宋体" w:hint="eastAsia"/>
                <w:color w:val="000000" w:themeColor="text1"/>
                <w:kern w:val="0"/>
                <w:sz w:val="18"/>
                <w:szCs w:val="18"/>
              </w:rPr>
              <w:t>、为网络安全技术和服务采购的供应链安全提供政策和工作流程支持。</w:t>
            </w:r>
          </w:p>
        </w:tc>
      </w:tr>
      <w:tr w:rsidR="00CC2859" w:rsidTr="001B231E">
        <w:trPr>
          <w:trHeight w:val="303"/>
          <w:jc w:val="center"/>
        </w:trPr>
        <w:tc>
          <w:tcPr>
            <w:tcW w:w="1277" w:type="dxa"/>
            <w:vMerge/>
            <w:tcBorders>
              <w:left w:val="single" w:sz="4" w:space="0" w:color="auto"/>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417"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p>
        </w:tc>
        <w:tc>
          <w:tcPr>
            <w:tcW w:w="5098" w:type="dxa"/>
            <w:tcBorders>
              <w:top w:val="single" w:sz="4" w:space="0" w:color="auto"/>
              <w:left w:val="nil"/>
              <w:bottom w:val="single" w:sz="4" w:space="0" w:color="auto"/>
              <w:right w:val="single" w:sz="4" w:space="0" w:color="auto"/>
            </w:tcBorders>
            <w:shd w:val="clear" w:color="auto" w:fill="auto"/>
            <w:noWrap/>
            <w:vAlign w:val="center"/>
          </w:tcPr>
          <w:p w:rsidR="00CC2859" w:rsidRDefault="00CC2859" w:rsidP="001B231E">
            <w:pPr>
              <w:widowControl/>
              <w:snapToGrid w:val="0"/>
              <w:spacing w:beforeLines="20" w:before="62" w:afterLines="20" w:after="62"/>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、推动具体机构实施供应链安全管理。</w:t>
            </w:r>
          </w:p>
        </w:tc>
      </w:tr>
    </w:tbl>
    <w:p w:rsidR="00CC2859" w:rsidRDefault="00CC2859" w:rsidP="00CC2859">
      <w:pPr>
        <w:pStyle w:val="a5"/>
      </w:pPr>
      <w:r>
        <w:rPr>
          <w:rFonts w:hint="eastAsia"/>
        </w:rPr>
        <w:t>表格中的1级、2级指标不应做调整</w:t>
      </w:r>
      <w:r w:rsidR="00B46231">
        <w:rPr>
          <w:rFonts w:hint="eastAsia"/>
        </w:rPr>
        <w:t>。</w:t>
      </w:r>
    </w:p>
    <w:p w:rsidR="00B46231" w:rsidRDefault="00CC2859" w:rsidP="00B46231">
      <w:pPr>
        <w:pStyle w:val="a5"/>
      </w:pPr>
      <w:r>
        <w:rPr>
          <w:rFonts w:hint="eastAsia"/>
        </w:rPr>
        <w:t>表格中的3级目录建议不做调整</w:t>
      </w:r>
      <w:r w:rsidR="00B46231">
        <w:rPr>
          <w:rFonts w:hint="eastAsia"/>
        </w:rPr>
        <w:t>。</w:t>
      </w:r>
    </w:p>
    <w:p w:rsidR="00CC2859" w:rsidRDefault="00CC2859" w:rsidP="00B46231">
      <w:pPr>
        <w:pStyle w:val="a5"/>
      </w:pPr>
      <w:r>
        <w:rPr>
          <w:rFonts w:hint="eastAsia"/>
        </w:rPr>
        <w:t>表格中的评价内容可以根据需求做剪裁或调整，如果剪裁，建议提供剪裁理由。</w:t>
      </w:r>
    </w:p>
    <w:p w:rsidR="00CC2859" w:rsidRDefault="00B46231" w:rsidP="00B46231">
      <w:pPr>
        <w:pStyle w:val="aff4"/>
        <w:numPr>
          <w:ilvl w:val="0"/>
          <w:numId w:val="0"/>
        </w:numPr>
        <w:spacing w:beforeLines="100" w:before="312" w:afterLines="100" w:after="312"/>
        <w:outlineLvl w:val="9"/>
      </w:pPr>
      <w:bookmarkStart w:id="235" w:name="_Toc93776831"/>
      <w:r>
        <w:rPr>
          <w:rFonts w:hint="eastAsia"/>
        </w:rPr>
        <w:t>B.2</w:t>
      </w:r>
      <w:r>
        <w:t xml:space="preserve">  </w:t>
      </w:r>
      <w:r w:rsidR="00CC2859">
        <w:rPr>
          <w:rFonts w:hint="eastAsia"/>
        </w:rPr>
        <w:t>评价结果判定</w:t>
      </w:r>
      <w:bookmarkEnd w:id="235"/>
    </w:p>
    <w:p w:rsidR="00CC2859" w:rsidRDefault="00CC2859" w:rsidP="00CC2859">
      <w:pPr>
        <w:pStyle w:val="afffffc"/>
        <w:ind w:firstLine="420"/>
        <w:rPr>
          <w:color w:val="000000" w:themeColor="text1"/>
        </w:rPr>
      </w:pPr>
      <w:r>
        <w:rPr>
          <w:rFonts w:hint="eastAsia"/>
          <w:color w:val="000000" w:themeColor="text1"/>
        </w:rPr>
        <w:t>将城市网络安全评价结果设为三级，合格、良好、优秀。</w:t>
      </w:r>
    </w:p>
    <w:p w:rsidR="00CC2859" w:rsidRDefault="00CC2859" w:rsidP="00CC2859">
      <w:pPr>
        <w:pStyle w:val="afffffc"/>
        <w:ind w:firstLine="420"/>
        <w:rPr>
          <w:color w:val="000000" w:themeColor="text1"/>
        </w:rPr>
      </w:pPr>
      <w:r>
        <w:rPr>
          <w:rFonts w:hint="eastAsia"/>
          <w:color w:val="000000" w:themeColor="text1"/>
        </w:rPr>
        <w:t>针对评价得分，依据表</w:t>
      </w:r>
      <w:r>
        <w:rPr>
          <w:color w:val="000000" w:themeColor="text1"/>
        </w:rPr>
        <w:t>B.2</w:t>
      </w:r>
      <w:r>
        <w:rPr>
          <w:rFonts w:hint="eastAsia"/>
          <w:color w:val="000000" w:themeColor="text1"/>
        </w:rPr>
        <w:t>判断出当前城市网络安全评价的等级。</w:t>
      </w:r>
      <w:r>
        <w:rPr>
          <w:color w:val="000000" w:themeColor="text1"/>
        </w:rPr>
        <w:t xml:space="preserve"> </w:t>
      </w:r>
    </w:p>
    <w:p w:rsidR="00CC2859" w:rsidRDefault="00CC2859" w:rsidP="00CC2859">
      <w:pPr>
        <w:pStyle w:val="afffffffa"/>
        <w:numPr>
          <w:ilvl w:val="255"/>
          <w:numId w:val="0"/>
        </w:numPr>
        <w:spacing w:before="156" w:after="156"/>
        <w:rPr>
          <w:color w:val="000000" w:themeColor="text1"/>
        </w:rPr>
      </w:pPr>
      <w:r>
        <w:rPr>
          <w:rFonts w:hAnsi="黑体" w:cs="黑体" w:hint="eastAsia"/>
          <w:color w:val="000000" w:themeColor="text1"/>
          <w:lang w:eastAsia="zh-Hans"/>
        </w:rPr>
        <w:t>表</w:t>
      </w:r>
      <w:r>
        <w:rPr>
          <w:rFonts w:hAnsi="黑体" w:cs="黑体"/>
          <w:color w:val="000000" w:themeColor="text1"/>
          <w:lang w:eastAsia="zh-Hans"/>
        </w:rPr>
        <w:t xml:space="preserve">B.2 </w:t>
      </w:r>
      <w:r w:rsidR="00B46231">
        <w:rPr>
          <w:rFonts w:hAnsi="黑体" w:cs="黑体"/>
          <w:color w:val="000000" w:themeColor="text1"/>
          <w:lang w:eastAsia="zh-Hans"/>
        </w:rPr>
        <w:t xml:space="preserve"> </w:t>
      </w:r>
      <w:r>
        <w:rPr>
          <w:rFonts w:hint="eastAsia"/>
          <w:color w:val="000000" w:themeColor="text1"/>
        </w:rPr>
        <w:t>城市网络安全评价得分与等级判定</w:t>
      </w:r>
    </w:p>
    <w:tbl>
      <w:tblPr>
        <w:tblW w:w="9209" w:type="dxa"/>
        <w:tblLook w:val="04A0" w:firstRow="1" w:lastRow="0" w:firstColumn="1" w:lastColumn="0" w:noHBand="0" w:noVBand="1"/>
      </w:tblPr>
      <w:tblGrid>
        <w:gridCol w:w="5140"/>
        <w:gridCol w:w="4069"/>
      </w:tblGrid>
      <w:tr w:rsidR="00CC2859" w:rsidTr="001B231E">
        <w:trPr>
          <w:trHeight w:val="356"/>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859" w:rsidRDefault="00CC2859" w:rsidP="001B231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得分区间</w:t>
            </w:r>
          </w:p>
        </w:tc>
        <w:tc>
          <w:tcPr>
            <w:tcW w:w="4069" w:type="dxa"/>
            <w:tcBorders>
              <w:top w:val="single" w:sz="4" w:space="0" w:color="auto"/>
              <w:left w:val="nil"/>
              <w:bottom w:val="single" w:sz="4" w:space="0" w:color="auto"/>
              <w:right w:val="single" w:sz="4" w:space="0" w:color="auto"/>
            </w:tcBorders>
            <w:shd w:val="clear" w:color="auto" w:fill="auto"/>
            <w:noWrap/>
            <w:vAlign w:val="bottom"/>
          </w:tcPr>
          <w:p w:rsidR="00CC2859" w:rsidRDefault="00CC2859" w:rsidP="001B231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城市网络安全评价等级</w:t>
            </w:r>
          </w:p>
        </w:tc>
      </w:tr>
      <w:tr w:rsidR="00CC2859" w:rsidTr="001B231E">
        <w:trPr>
          <w:trHeight w:val="356"/>
        </w:trPr>
        <w:tc>
          <w:tcPr>
            <w:tcW w:w="5140" w:type="dxa"/>
            <w:tcBorders>
              <w:top w:val="nil"/>
              <w:left w:val="single" w:sz="4" w:space="0" w:color="auto"/>
              <w:bottom w:val="single" w:sz="4" w:space="0" w:color="auto"/>
              <w:right w:val="single" w:sz="4" w:space="0" w:color="auto"/>
            </w:tcBorders>
            <w:shd w:val="clear" w:color="auto" w:fill="auto"/>
            <w:noWrap/>
            <w:vAlign w:val="bottom"/>
          </w:tcPr>
          <w:p w:rsidR="00CC2859" w:rsidRDefault="00CC2859" w:rsidP="001B231E">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60</w:t>
            </w:r>
            <w:r>
              <w:rPr>
                <w:rFonts w:ascii="宋体" w:hAnsi="宋体" w:cs="宋体" w:hint="eastAsia"/>
                <w:color w:val="000000" w:themeColor="text1"/>
                <w:kern w:val="0"/>
                <w:sz w:val="18"/>
                <w:szCs w:val="18"/>
              </w:rPr>
              <w:t>分</w:t>
            </w:r>
            <w:r>
              <w:rPr>
                <w:rFonts w:ascii="宋体" w:hAnsi="宋体" w:cs="宋体"/>
                <w:color w:val="000000" w:themeColor="text1"/>
                <w:kern w:val="0"/>
                <w:sz w:val="18"/>
                <w:szCs w:val="18"/>
              </w:rPr>
              <w:t>-75分</w:t>
            </w:r>
          </w:p>
        </w:tc>
        <w:tc>
          <w:tcPr>
            <w:tcW w:w="4069" w:type="dxa"/>
            <w:tcBorders>
              <w:top w:val="nil"/>
              <w:left w:val="nil"/>
              <w:bottom w:val="single" w:sz="4" w:space="0" w:color="auto"/>
              <w:right w:val="single" w:sz="4" w:space="0" w:color="auto"/>
            </w:tcBorders>
            <w:shd w:val="clear" w:color="auto" w:fill="auto"/>
            <w:noWrap/>
            <w:vAlign w:val="bottom"/>
          </w:tcPr>
          <w:p w:rsidR="00CC2859" w:rsidRDefault="00CC2859" w:rsidP="001B231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合格</w:t>
            </w:r>
          </w:p>
        </w:tc>
      </w:tr>
      <w:tr w:rsidR="00CC2859" w:rsidTr="001B231E">
        <w:trPr>
          <w:trHeight w:val="356"/>
        </w:trPr>
        <w:tc>
          <w:tcPr>
            <w:tcW w:w="5140" w:type="dxa"/>
            <w:tcBorders>
              <w:top w:val="nil"/>
              <w:left w:val="single" w:sz="4" w:space="0" w:color="auto"/>
              <w:bottom w:val="single" w:sz="4" w:space="0" w:color="auto"/>
              <w:right w:val="single" w:sz="4" w:space="0" w:color="auto"/>
            </w:tcBorders>
            <w:shd w:val="clear" w:color="auto" w:fill="auto"/>
            <w:noWrap/>
            <w:vAlign w:val="bottom"/>
          </w:tcPr>
          <w:p w:rsidR="00CC2859" w:rsidRDefault="00CC2859" w:rsidP="001B231E">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75分-85分（含75分）</w:t>
            </w:r>
          </w:p>
        </w:tc>
        <w:tc>
          <w:tcPr>
            <w:tcW w:w="4069" w:type="dxa"/>
            <w:tcBorders>
              <w:top w:val="nil"/>
              <w:left w:val="nil"/>
              <w:bottom w:val="single" w:sz="4" w:space="0" w:color="auto"/>
              <w:right w:val="single" w:sz="4" w:space="0" w:color="auto"/>
            </w:tcBorders>
            <w:shd w:val="clear" w:color="auto" w:fill="auto"/>
            <w:noWrap/>
            <w:vAlign w:val="bottom"/>
          </w:tcPr>
          <w:p w:rsidR="00CC2859" w:rsidRDefault="00CC2859" w:rsidP="001B231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良好</w:t>
            </w:r>
          </w:p>
        </w:tc>
      </w:tr>
      <w:tr w:rsidR="00CC2859" w:rsidTr="001B231E">
        <w:trPr>
          <w:trHeight w:val="356"/>
        </w:trPr>
        <w:tc>
          <w:tcPr>
            <w:tcW w:w="5140" w:type="dxa"/>
            <w:tcBorders>
              <w:top w:val="nil"/>
              <w:left w:val="single" w:sz="4" w:space="0" w:color="auto"/>
              <w:bottom w:val="single" w:sz="4" w:space="0" w:color="auto"/>
              <w:right w:val="single" w:sz="4" w:space="0" w:color="auto"/>
            </w:tcBorders>
            <w:shd w:val="clear" w:color="auto" w:fill="auto"/>
            <w:noWrap/>
            <w:vAlign w:val="bottom"/>
          </w:tcPr>
          <w:p w:rsidR="00CC2859" w:rsidRDefault="00CC2859" w:rsidP="001B231E">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85分以上（含85分）</w:t>
            </w:r>
          </w:p>
        </w:tc>
        <w:tc>
          <w:tcPr>
            <w:tcW w:w="4069" w:type="dxa"/>
            <w:tcBorders>
              <w:top w:val="nil"/>
              <w:left w:val="nil"/>
              <w:bottom w:val="single" w:sz="4" w:space="0" w:color="auto"/>
              <w:right w:val="single" w:sz="4" w:space="0" w:color="auto"/>
            </w:tcBorders>
            <w:shd w:val="clear" w:color="auto" w:fill="auto"/>
            <w:noWrap/>
            <w:vAlign w:val="bottom"/>
          </w:tcPr>
          <w:p w:rsidR="00CC2859" w:rsidRDefault="00CC2859" w:rsidP="001B231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优秀</w:t>
            </w:r>
          </w:p>
        </w:tc>
      </w:tr>
    </w:tbl>
    <w:p w:rsidR="00CC2859" w:rsidRDefault="00CC2859" w:rsidP="00EB040D">
      <w:pPr>
        <w:pStyle w:val="afffffc"/>
        <w:spacing w:beforeLines="50" w:before="156"/>
        <w:ind w:firstLine="420"/>
        <w:rPr>
          <w:color w:val="000000" w:themeColor="text1"/>
        </w:rPr>
      </w:pPr>
      <w:r>
        <w:rPr>
          <w:rFonts w:hint="eastAsia"/>
          <w:color w:val="000000" w:themeColor="text1"/>
        </w:rPr>
        <w:t>改进与提升。评价活动结束后，区域政府针对评估结果与预期状态之间存在的差距，结合实际情况，研判改进与提升措施，而评估结果可作为决策支撑材料。</w:t>
      </w:r>
    </w:p>
    <w:p w:rsidR="00EB040D" w:rsidRDefault="00EB040D" w:rsidP="00950632">
      <w:pPr>
        <w:pStyle w:val="afffffc"/>
        <w:ind w:firstLine="420"/>
        <w:rPr>
          <w:color w:val="000000" w:themeColor="text1"/>
        </w:rPr>
      </w:pPr>
    </w:p>
    <w:p w:rsidR="00EB040D" w:rsidRPr="00950632" w:rsidRDefault="00EB040D" w:rsidP="00950632">
      <w:pPr>
        <w:pStyle w:val="afffffc"/>
        <w:ind w:firstLine="420"/>
        <w:rPr>
          <w:rFonts w:ascii="黑体"/>
          <w:vanish/>
          <w:color w:val="000000" w:themeColor="text1"/>
          <w:kern w:val="21"/>
        </w:rPr>
        <w:sectPr w:rsidR="00EB040D" w:rsidRPr="00950632">
          <w:pgSz w:w="11906" w:h="16838"/>
          <w:pgMar w:top="1871" w:right="1134" w:bottom="1134" w:left="1134" w:header="1418" w:footer="1134" w:gutter="284"/>
          <w:cols w:space="425"/>
          <w:formProt w:val="0"/>
          <w:docGrid w:type="lines" w:linePitch="312"/>
        </w:sectPr>
      </w:pPr>
    </w:p>
    <w:p w:rsidR="00CC2859" w:rsidRPr="00B46231" w:rsidRDefault="00CC2859" w:rsidP="00140B8E">
      <w:pPr>
        <w:pStyle w:val="aff4"/>
        <w:numPr>
          <w:ilvl w:val="0"/>
          <w:numId w:val="0"/>
        </w:numPr>
        <w:spacing w:beforeLines="100" w:before="312" w:afterLines="100" w:after="312"/>
        <w:jc w:val="center"/>
        <w:outlineLvl w:val="0"/>
      </w:pPr>
      <w:bookmarkStart w:id="236" w:name="_Toc93776832"/>
      <w:bookmarkStart w:id="237" w:name="_Toc94012380"/>
      <w:bookmarkStart w:id="238" w:name="BookMark6"/>
      <w:r w:rsidRPr="00B46231">
        <w:rPr>
          <w:rFonts w:hint="eastAsia"/>
        </w:rPr>
        <w:lastRenderedPageBreak/>
        <w:t>参考文献</w:t>
      </w:r>
      <w:bookmarkEnd w:id="236"/>
      <w:bookmarkEnd w:id="237"/>
    </w:p>
    <w:p w:rsidR="00CC2859" w:rsidRDefault="00CC2859" w:rsidP="00B46231">
      <w:pPr>
        <w:pStyle w:val="afffffc"/>
        <w:ind w:firstLineChars="0" w:firstLine="0"/>
        <w:rPr>
          <w:color w:val="000000" w:themeColor="text1"/>
        </w:rPr>
      </w:pPr>
      <w:r>
        <w:rPr>
          <w:rFonts w:hint="eastAsia"/>
          <w:color w:val="000000" w:themeColor="text1"/>
        </w:rPr>
        <w:t>[</w:t>
      </w:r>
      <w:r>
        <w:rPr>
          <w:color w:val="000000" w:themeColor="text1"/>
        </w:rPr>
        <w:t xml:space="preserve">1]  GB 3100 </w:t>
      </w:r>
      <w:r>
        <w:rPr>
          <w:rFonts w:hint="eastAsia"/>
          <w:color w:val="000000" w:themeColor="text1"/>
        </w:rPr>
        <w:t xml:space="preserve"> 国际单位制及其应用</w:t>
      </w:r>
      <w:bookmarkEnd w:id="238"/>
    </w:p>
    <w:p w:rsidR="00A44626" w:rsidRPr="00B46231" w:rsidRDefault="00CC2859" w:rsidP="00B46231">
      <w:pPr>
        <w:pStyle w:val="afffffc"/>
        <w:ind w:firstLineChars="0" w:firstLine="0"/>
        <w:jc w:val="center"/>
      </w:pPr>
      <w:bookmarkStart w:id="239" w:name="BookMark8"/>
      <w:r>
        <w:rPr>
          <w:noProof/>
        </w:rPr>
        <w:drawing>
          <wp:inline distT="0" distB="0" distL="0" distR="0" wp14:anchorId="137E0B98" wp14:editId="658F902C">
            <wp:extent cx="1485900" cy="317500"/>
            <wp:effectExtent l="0" t="0" r="0" b="6350"/>
            <wp:docPr id="5" name="图片 5"/>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39"/>
    </w:p>
    <w:sectPr w:rsidR="00A44626" w:rsidRPr="00B46231" w:rsidSect="00B46231">
      <w:headerReference w:type="even" r:id="rId21"/>
      <w:footerReference w:type="even" r:id="rId22"/>
      <w:pgSz w:w="11907" w:h="16840"/>
      <w:pgMar w:top="1985" w:right="1134" w:bottom="1134" w:left="1418" w:header="141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B4" w:rsidRDefault="00FA6FB4">
      <w:r>
        <w:separator/>
      </w:r>
    </w:p>
  </w:endnote>
  <w:endnote w:type="continuationSeparator" w:id="0">
    <w:p w:rsidR="00FA6FB4" w:rsidRDefault="00FA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A00002BF" w:usb1="184F6CFA" w:usb2="00000012" w:usb3="00000000" w:csb0="00040001" w:csb1="00000000"/>
  </w:font>
  <w:font w:name="SimSun,Bold">
    <w:altName w:val="黑体"/>
    <w:charset w:val="86"/>
    <w:family w:val="auto"/>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Pr="008D708A" w:rsidRDefault="003A2924">
    <w:pPr>
      <w:pStyle w:val="af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3736"/>
    </w:sdtPr>
    <w:sdtEndPr>
      <w:rPr>
        <w:rFonts w:asciiTheme="minorEastAsia" w:hAnsiTheme="minorEastAsia"/>
      </w:rPr>
    </w:sdtEndPr>
    <w:sdtContent>
      <w:p w:rsidR="003A2924" w:rsidRDefault="003A2924">
        <w:pPr>
          <w:pStyle w:val="affff2"/>
          <w:jc w:val="right"/>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sidR="0080620B" w:rsidRPr="0080620B">
          <w:rPr>
            <w:rFonts w:asciiTheme="minorEastAsia" w:hAnsiTheme="minorEastAsia"/>
            <w:noProof/>
            <w:lang w:val="zh-CN"/>
          </w:rPr>
          <w:t>I</w:t>
        </w:r>
        <w:r>
          <w:rPr>
            <w:rFonts w:ascii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212150"/>
    </w:sdtPr>
    <w:sdtEndPr/>
    <w:sdtContent>
      <w:p w:rsidR="003A2924" w:rsidRDefault="003A2924">
        <w:pPr>
          <w:pStyle w:val="affff2"/>
          <w:jc w:val="right"/>
        </w:pPr>
        <w:r>
          <w:rPr>
            <w:rFonts w:asciiTheme="minorEastAsia" w:hAnsiTheme="minorEastAsia"/>
          </w:rPr>
          <w:fldChar w:fldCharType="begin"/>
        </w:r>
        <w:r>
          <w:rPr>
            <w:rFonts w:asciiTheme="minorEastAsia" w:hAnsiTheme="minorEastAsia"/>
          </w:rPr>
          <w:instrText>PAGE   \* MERGEFORMAT</w:instrText>
        </w:r>
        <w:r>
          <w:rPr>
            <w:rFonts w:asciiTheme="minorEastAsia" w:hAnsiTheme="minorEastAsia"/>
          </w:rPr>
          <w:fldChar w:fldCharType="separate"/>
        </w:r>
        <w:r w:rsidR="0080620B" w:rsidRPr="0080620B">
          <w:rPr>
            <w:rFonts w:asciiTheme="minorEastAsia" w:hAnsiTheme="minorEastAsia"/>
            <w:noProof/>
            <w:lang w:val="zh-CN"/>
          </w:rPr>
          <w:t>III</w:t>
        </w:r>
        <w:r>
          <w:rPr>
            <w:rFonts w:asciiTheme="minorEastAsia" w:hAnsiTheme="minorEastAsia"/>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15746"/>
      <w:docPartObj>
        <w:docPartGallery w:val="Page Numbers (Bottom of Page)"/>
        <w:docPartUnique/>
      </w:docPartObj>
    </w:sdtPr>
    <w:sdtEndPr/>
    <w:sdtContent>
      <w:p w:rsidR="00140B8E" w:rsidRPr="008D708A" w:rsidRDefault="00140B8E">
        <w:pPr>
          <w:pStyle w:val="affff2"/>
        </w:pPr>
        <w:r>
          <w:fldChar w:fldCharType="begin"/>
        </w:r>
        <w:r>
          <w:instrText>PAGE   \* MERGEFORMAT</w:instrText>
        </w:r>
        <w:r>
          <w:fldChar w:fldCharType="separate"/>
        </w:r>
        <w:r w:rsidR="0080620B" w:rsidRPr="0080620B">
          <w:rPr>
            <w:noProof/>
            <w:lang w:val="zh-CN"/>
          </w:rPr>
          <w:t>12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pStyle w:val="affff2"/>
    </w:pPr>
    <w:r>
      <w:rPr>
        <w:lang w:val="zh-CN"/>
      </w:rPr>
      <w:fldChar w:fldCharType="begin"/>
    </w:r>
    <w:r>
      <w:rPr>
        <w:lang w:val="zh-CN"/>
      </w:rPr>
      <w:instrText>PAGE   \* MERGEFORMAT</w:instrText>
    </w:r>
    <w:r>
      <w:rPr>
        <w:lang w:val="zh-CN"/>
      </w:rPr>
      <w:fldChar w:fldCharType="separate"/>
    </w:r>
    <w:r w:rsidR="00140B8E">
      <w:rPr>
        <w:noProof/>
        <w:lang w:val="zh-CN"/>
      </w:rPr>
      <w:t>18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B4" w:rsidRDefault="00FA6FB4">
      <w:r>
        <w:separator/>
      </w:r>
    </w:p>
  </w:footnote>
  <w:footnote w:type="continuationSeparator" w:id="0">
    <w:p w:rsidR="00FA6FB4" w:rsidRDefault="00FA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pStyle w:val="affff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pStyle w:val="affff3"/>
      <w:pBdr>
        <w:bottom w:val="none" w:sz="0" w:space="0" w:color="auto"/>
      </w:pBdr>
      <w:jc w:val="right"/>
      <w:rPr>
        <w:sz w:val="21"/>
        <w:szCs w:val="21"/>
      </w:rPr>
    </w:pPr>
    <w:r>
      <w:rPr>
        <w:rFonts w:ascii="黑体" w:eastAsia="黑体" w:hAnsi="黑体"/>
        <w:sz w:val="21"/>
        <w:szCs w:val="21"/>
      </w:rPr>
      <w:t>DB3205/T XXX-2019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pStyle w:val="affff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pStyle w:val="affff3"/>
      <w:pBdr>
        <w:bottom w:val="none" w:sz="0" w:space="0" w:color="auto"/>
      </w:pBdr>
      <w:jc w:val="right"/>
      <w:rPr>
        <w:sz w:val="21"/>
        <w:szCs w:val="21"/>
      </w:rPr>
    </w:pPr>
    <w:r>
      <w:rPr>
        <w:rFonts w:ascii="黑体" w:eastAsia="黑体" w:hAnsi="黑体"/>
        <w:sz w:val="21"/>
        <w:szCs w:val="21"/>
      </w:rPr>
      <w:t>DB3205/T 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Pr="00DF6027" w:rsidRDefault="003A2924">
    <w:pPr>
      <w:pStyle w:val="affff3"/>
      <w:pBdr>
        <w:bottom w:val="none" w:sz="0" w:space="0" w:color="auto"/>
      </w:pBdr>
      <w:jc w:val="left"/>
      <w:rPr>
        <w:rFonts w:ascii="黑体" w:eastAsia="黑体" w:hAnsi="黑体"/>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jc w:val="left"/>
      <w:rPr>
        <w:rFonts w:ascii="黑体" w:eastAsia="黑体" w:hAnsi="黑体"/>
      </w:rPr>
    </w:pPr>
    <w:r>
      <w:ptab w:relativeTo="margin" w:alignment="right" w:leader="none"/>
    </w:r>
    <w:r>
      <w:rPr>
        <w:rFonts w:ascii="黑体" w:eastAsia="黑体" w:hAnsi="黑体" w:hint="eastAsia"/>
      </w:rPr>
      <w:t>DB32</w:t>
    </w:r>
    <w:r>
      <w:rPr>
        <w:rFonts w:ascii="黑体" w:eastAsia="黑体" w:hAnsi="黑体"/>
      </w:rPr>
      <w:t>05</w:t>
    </w:r>
    <w:r>
      <w:rPr>
        <w:rFonts w:ascii="黑体" w:eastAsia="黑体" w:hAnsi="黑体" w:hint="eastAsia"/>
      </w:rPr>
      <w:t>/T XXX-</w:t>
    </w:r>
    <w:r>
      <w:rPr>
        <w:rFonts w:ascii="黑体" w:eastAsia="黑体" w:hAnsi="黑体"/>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8E" w:rsidRPr="00140B8E" w:rsidRDefault="00140B8E">
    <w:pPr>
      <w:pStyle w:val="affff3"/>
      <w:pBdr>
        <w:bottom w:val="none" w:sz="0" w:space="0" w:color="auto"/>
      </w:pBdr>
      <w:jc w:val="left"/>
      <w:rPr>
        <w:rFonts w:ascii="黑体" w:eastAsia="黑体" w:hAnsi="黑体"/>
        <w:sz w:val="32"/>
      </w:rPr>
    </w:pPr>
    <w:r w:rsidRPr="00140B8E">
      <w:rPr>
        <w:rFonts w:ascii="黑体" w:eastAsia="黑体" w:hAnsi="黑体" w:hint="eastAsia"/>
        <w:sz w:val="21"/>
      </w:rPr>
      <w:t>DB32</w:t>
    </w:r>
    <w:r w:rsidRPr="00140B8E">
      <w:rPr>
        <w:rFonts w:ascii="黑体" w:eastAsia="黑体" w:hAnsi="黑体"/>
        <w:sz w:val="21"/>
      </w:rPr>
      <w:t>05</w:t>
    </w:r>
    <w:r w:rsidRPr="00140B8E">
      <w:rPr>
        <w:rFonts w:ascii="黑体" w:eastAsia="黑体" w:hAnsi="黑体" w:hint="eastAsia"/>
        <w:sz w:val="21"/>
      </w:rPr>
      <w:t>/T XXX-</w:t>
    </w:r>
    <w:r w:rsidRPr="00140B8E">
      <w:rPr>
        <w:rFonts w:ascii="黑体" w:eastAsia="黑体" w:hAnsi="黑体"/>
        <w:sz w:val="21"/>
      </w:rPr>
      <w:t>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4" w:rsidRDefault="003A2924">
    <w:pPr>
      <w:pStyle w:val="affff3"/>
      <w:pBdr>
        <w:bottom w:val="none" w:sz="0" w:space="0" w:color="auto"/>
      </w:pBdr>
      <w:jc w:val="left"/>
      <w:rPr>
        <w:sz w:val="21"/>
      </w:rPr>
    </w:pPr>
    <w:r>
      <w:rPr>
        <w:rFonts w:ascii="黑体" w:eastAsia="黑体" w:hAnsi="黑体" w:hint="eastAsia"/>
        <w:sz w:val="21"/>
      </w:rPr>
      <w:t>DB32</w:t>
    </w:r>
    <w:r>
      <w:rPr>
        <w:rFonts w:ascii="黑体" w:eastAsia="黑体" w:hAnsi="黑体"/>
        <w:sz w:val="21"/>
      </w:rPr>
      <w:t>05</w:t>
    </w:r>
    <w:r>
      <w:rPr>
        <w:rFonts w:ascii="黑体" w:eastAsia="黑体" w:hAnsi="黑体" w:hint="eastAsia"/>
        <w:sz w:val="21"/>
      </w:rPr>
      <w:t>/T XXX-</w:t>
    </w:r>
    <w:r>
      <w:rPr>
        <w:rFonts w:ascii="黑体" w:eastAsia="黑体" w:hAnsi="黑体"/>
        <w:sz w:val="21"/>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lvlText w:val="表B.%2"/>
      <w:lvlJc w:val="left"/>
      <w:pPr>
        <w:ind w:left="420" w:hanging="420"/>
      </w:pPr>
      <w:rPr>
        <w:rFonts w:hint="eastAsia"/>
        <w:sz w:val="21"/>
      </w:rPr>
    </w:lvl>
    <w:lvl w:ilvl="2">
      <w:start w:val="1"/>
      <w:numFmt w:val="decimal"/>
      <w:pStyle w:val="aff"/>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1CF90F5"/>
    <w:multiLevelType w:val="singleLevel"/>
    <w:tmpl w:val="61CF90F5"/>
    <w:lvl w:ilvl="0">
      <w:start w:val="1"/>
      <w:numFmt w:val="decimal"/>
      <w:suff w:val="nothing"/>
      <w:lvlText w:val="%1、"/>
      <w:lvlJc w:val="left"/>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2693" w:firstLine="0"/>
      </w:pPr>
    </w:lvl>
    <w:lvl w:ilvl="1">
      <w:start w:val="1"/>
      <w:numFmt w:val="decimal"/>
      <w:lvlText w:val="%1.%2"/>
      <w:lvlJc w:val="left"/>
      <w:pPr>
        <w:tabs>
          <w:tab w:val="left" w:pos="3685"/>
        </w:tabs>
        <w:ind w:left="3685" w:hanging="567"/>
      </w:pPr>
    </w:lvl>
    <w:lvl w:ilvl="2">
      <w:start w:val="1"/>
      <w:numFmt w:val="decimal"/>
      <w:lvlText w:val="%1.%2.%3"/>
      <w:lvlJc w:val="left"/>
      <w:pPr>
        <w:tabs>
          <w:tab w:val="left" w:pos="4110"/>
        </w:tabs>
        <w:ind w:left="4110" w:hanging="567"/>
      </w:pPr>
    </w:lvl>
    <w:lvl w:ilvl="3">
      <w:start w:val="1"/>
      <w:numFmt w:val="decimal"/>
      <w:lvlText w:val="%1.%2.%3.%4"/>
      <w:lvlJc w:val="left"/>
      <w:pPr>
        <w:tabs>
          <w:tab w:val="left" w:pos="4677"/>
        </w:tabs>
        <w:ind w:left="4677" w:hanging="708"/>
      </w:pPr>
    </w:lvl>
    <w:lvl w:ilvl="4">
      <w:start w:val="1"/>
      <w:numFmt w:val="decimal"/>
      <w:lvlText w:val="%1.%2.%3.%4.%5"/>
      <w:lvlJc w:val="left"/>
      <w:pPr>
        <w:tabs>
          <w:tab w:val="left" w:pos="5244"/>
        </w:tabs>
        <w:ind w:left="5244" w:hanging="850"/>
      </w:pPr>
    </w:lvl>
    <w:lvl w:ilvl="5">
      <w:start w:val="1"/>
      <w:numFmt w:val="decimal"/>
      <w:lvlText w:val="%1.%2.%3.%4.%5.%6"/>
      <w:lvlJc w:val="left"/>
      <w:pPr>
        <w:tabs>
          <w:tab w:val="left" w:pos="5953"/>
        </w:tabs>
        <w:ind w:left="5953" w:hanging="1134"/>
      </w:pPr>
    </w:lvl>
    <w:lvl w:ilvl="6">
      <w:start w:val="1"/>
      <w:numFmt w:val="decimal"/>
      <w:lvlText w:val="%1.%2.%3.%4.%5.%6.%7"/>
      <w:lvlJc w:val="left"/>
      <w:pPr>
        <w:tabs>
          <w:tab w:val="left" w:pos="6520"/>
        </w:tabs>
        <w:ind w:left="6520" w:hanging="1276"/>
      </w:pPr>
    </w:lvl>
    <w:lvl w:ilvl="7">
      <w:start w:val="1"/>
      <w:numFmt w:val="decimal"/>
      <w:lvlText w:val="%1.%2.%3.%4.%5.%6.%7.%8"/>
      <w:lvlJc w:val="left"/>
      <w:pPr>
        <w:tabs>
          <w:tab w:val="left" w:pos="7087"/>
        </w:tabs>
        <w:ind w:left="7087" w:hanging="1418"/>
      </w:pPr>
    </w:lvl>
    <w:lvl w:ilvl="8">
      <w:start w:val="1"/>
      <w:numFmt w:val="decimal"/>
      <w:lvlText w:val="%1.%2.%3.%4.%5.%6.%7.%8.%9"/>
      <w:lvlJc w:val="left"/>
      <w:pPr>
        <w:tabs>
          <w:tab w:val="left" w:pos="7795"/>
        </w:tabs>
        <w:ind w:left="7795"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lang w:val="en-US"/>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559"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4C21840"/>
    <w:multiLevelType w:val="multilevel"/>
    <w:tmpl w:val="74C2184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pStyle w:val="afff4"/>
      <w:lvlText w:val="%3."/>
      <w:lvlJc w:val="right"/>
      <w:pPr>
        <w:ind w:left="1680" w:hanging="420"/>
      </w:pPr>
    </w:lvl>
    <w:lvl w:ilvl="3">
      <w:start w:val="1"/>
      <w:numFmt w:val="decimal"/>
      <w:pStyle w:val="afff5"/>
      <w:lvlText w:val="%4."/>
      <w:lvlJc w:val="left"/>
      <w:pPr>
        <w:ind w:left="2100" w:hanging="420"/>
      </w:pPr>
    </w:lvl>
    <w:lvl w:ilvl="4">
      <w:start w:val="1"/>
      <w:numFmt w:val="lowerLetter"/>
      <w:pStyle w:val="afff6"/>
      <w:lvlText w:val="%5)"/>
      <w:lvlJc w:val="left"/>
      <w:pPr>
        <w:ind w:left="2520" w:hanging="420"/>
      </w:pPr>
    </w:lvl>
    <w:lvl w:ilvl="5">
      <w:start w:val="1"/>
      <w:numFmt w:val="lowerRoman"/>
      <w:pStyle w:val="afff7"/>
      <w:lvlText w:val="%6."/>
      <w:lvlJc w:val="right"/>
      <w:pPr>
        <w:ind w:left="2940" w:hanging="420"/>
      </w:pPr>
    </w:lvl>
    <w:lvl w:ilvl="6">
      <w:start w:val="1"/>
      <w:numFmt w:val="decimal"/>
      <w:pStyle w:val="afff8"/>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1"/>
  </w:num>
  <w:num w:numId="2">
    <w:abstractNumId w:val="28"/>
  </w:num>
  <w:num w:numId="3">
    <w:abstractNumId w:val="12"/>
  </w:num>
  <w:num w:numId="4">
    <w:abstractNumId w:val="0"/>
  </w:num>
  <w:num w:numId="5">
    <w:abstractNumId w:val="5"/>
  </w:num>
  <w:num w:numId="6">
    <w:abstractNumId w:val="24"/>
  </w:num>
  <w:num w:numId="7">
    <w:abstractNumId w:val="13"/>
  </w:num>
  <w:num w:numId="8">
    <w:abstractNumId w:val="8"/>
  </w:num>
  <w:num w:numId="9">
    <w:abstractNumId w:val="3"/>
  </w:num>
  <w:num w:numId="10">
    <w:abstractNumId w:val="9"/>
  </w:num>
  <w:num w:numId="11">
    <w:abstractNumId w:val="16"/>
  </w:num>
  <w:num w:numId="12">
    <w:abstractNumId w:val="26"/>
  </w:num>
  <w:num w:numId="13">
    <w:abstractNumId w:val="11"/>
  </w:num>
  <w:num w:numId="14">
    <w:abstractNumId w:val="7"/>
  </w:num>
  <w:num w:numId="15">
    <w:abstractNumId w:val="19"/>
  </w:num>
  <w:num w:numId="16">
    <w:abstractNumId w:val="22"/>
  </w:num>
  <w:num w:numId="17">
    <w:abstractNumId w:val="17"/>
  </w:num>
  <w:num w:numId="18">
    <w:abstractNumId w:val="30"/>
  </w:num>
  <w:num w:numId="19">
    <w:abstractNumId w:val="15"/>
  </w:num>
  <w:num w:numId="20">
    <w:abstractNumId w:val="1"/>
  </w:num>
  <w:num w:numId="21">
    <w:abstractNumId w:val="10"/>
  </w:num>
  <w:num w:numId="22">
    <w:abstractNumId w:val="32"/>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4"/>
  </w:num>
  <w:num w:numId="30">
    <w:abstractNumId w:val="25"/>
  </w:num>
  <w:num w:numId="31">
    <w:abstractNumId w:val="23"/>
  </w:num>
  <w:num w:numId="32">
    <w:abstractNumId w:val="18"/>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7A"/>
    <w:rsid w:val="00000BF0"/>
    <w:rsid w:val="00000DF4"/>
    <w:rsid w:val="00001DAB"/>
    <w:rsid w:val="00002748"/>
    <w:rsid w:val="00002F52"/>
    <w:rsid w:val="00005523"/>
    <w:rsid w:val="00006001"/>
    <w:rsid w:val="000063E8"/>
    <w:rsid w:val="00007CDC"/>
    <w:rsid w:val="00007EF8"/>
    <w:rsid w:val="000103CF"/>
    <w:rsid w:val="00010AC5"/>
    <w:rsid w:val="000123D3"/>
    <w:rsid w:val="00012D93"/>
    <w:rsid w:val="0001390A"/>
    <w:rsid w:val="00013E03"/>
    <w:rsid w:val="000168CE"/>
    <w:rsid w:val="00016F1C"/>
    <w:rsid w:val="00017C88"/>
    <w:rsid w:val="00022D79"/>
    <w:rsid w:val="00022E2E"/>
    <w:rsid w:val="00023399"/>
    <w:rsid w:val="00025448"/>
    <w:rsid w:val="00025631"/>
    <w:rsid w:val="00025F3A"/>
    <w:rsid w:val="00025FA0"/>
    <w:rsid w:val="00026D63"/>
    <w:rsid w:val="00026F3E"/>
    <w:rsid w:val="00027C40"/>
    <w:rsid w:val="0003191C"/>
    <w:rsid w:val="000365ED"/>
    <w:rsid w:val="000377BE"/>
    <w:rsid w:val="0003782B"/>
    <w:rsid w:val="00037CA2"/>
    <w:rsid w:val="00041207"/>
    <w:rsid w:val="00042DE7"/>
    <w:rsid w:val="00046312"/>
    <w:rsid w:val="000463CE"/>
    <w:rsid w:val="0004648A"/>
    <w:rsid w:val="0004747D"/>
    <w:rsid w:val="00047781"/>
    <w:rsid w:val="00050831"/>
    <w:rsid w:val="00050B6E"/>
    <w:rsid w:val="00050F52"/>
    <w:rsid w:val="000511AD"/>
    <w:rsid w:val="0005120D"/>
    <w:rsid w:val="00051E01"/>
    <w:rsid w:val="00051F57"/>
    <w:rsid w:val="00053599"/>
    <w:rsid w:val="00054F66"/>
    <w:rsid w:val="00055451"/>
    <w:rsid w:val="0005626C"/>
    <w:rsid w:val="00056816"/>
    <w:rsid w:val="0005686E"/>
    <w:rsid w:val="00057B94"/>
    <w:rsid w:val="000600F3"/>
    <w:rsid w:val="00060DDA"/>
    <w:rsid w:val="00061F82"/>
    <w:rsid w:val="0006343E"/>
    <w:rsid w:val="00063731"/>
    <w:rsid w:val="00064577"/>
    <w:rsid w:val="0006498D"/>
    <w:rsid w:val="00064B15"/>
    <w:rsid w:val="0006510C"/>
    <w:rsid w:val="000651ED"/>
    <w:rsid w:val="00070228"/>
    <w:rsid w:val="00071463"/>
    <w:rsid w:val="00071BC6"/>
    <w:rsid w:val="0007542C"/>
    <w:rsid w:val="000778F2"/>
    <w:rsid w:val="00080055"/>
    <w:rsid w:val="00080F3B"/>
    <w:rsid w:val="00081ADD"/>
    <w:rsid w:val="0008439E"/>
    <w:rsid w:val="00084BAD"/>
    <w:rsid w:val="0008506A"/>
    <w:rsid w:val="00085BF4"/>
    <w:rsid w:val="00085FD5"/>
    <w:rsid w:val="00087AF2"/>
    <w:rsid w:val="00090777"/>
    <w:rsid w:val="00090DCB"/>
    <w:rsid w:val="00093F57"/>
    <w:rsid w:val="000942EE"/>
    <w:rsid w:val="00094B49"/>
    <w:rsid w:val="00096096"/>
    <w:rsid w:val="0009741B"/>
    <w:rsid w:val="000A05E2"/>
    <w:rsid w:val="000A0FB6"/>
    <w:rsid w:val="000A1D63"/>
    <w:rsid w:val="000A210E"/>
    <w:rsid w:val="000A2298"/>
    <w:rsid w:val="000A32EF"/>
    <w:rsid w:val="000A5F3D"/>
    <w:rsid w:val="000A7434"/>
    <w:rsid w:val="000A74EE"/>
    <w:rsid w:val="000B0F99"/>
    <w:rsid w:val="000B1600"/>
    <w:rsid w:val="000B2664"/>
    <w:rsid w:val="000B2B21"/>
    <w:rsid w:val="000B2F95"/>
    <w:rsid w:val="000B3BB0"/>
    <w:rsid w:val="000B5AC2"/>
    <w:rsid w:val="000B6371"/>
    <w:rsid w:val="000B6718"/>
    <w:rsid w:val="000C2342"/>
    <w:rsid w:val="000C2CDE"/>
    <w:rsid w:val="000C31FD"/>
    <w:rsid w:val="000C649C"/>
    <w:rsid w:val="000C6BAF"/>
    <w:rsid w:val="000D0965"/>
    <w:rsid w:val="000D2333"/>
    <w:rsid w:val="000D245B"/>
    <w:rsid w:val="000D3EF6"/>
    <w:rsid w:val="000D5030"/>
    <w:rsid w:val="000D5C84"/>
    <w:rsid w:val="000D61CF"/>
    <w:rsid w:val="000D6B15"/>
    <w:rsid w:val="000D6B1B"/>
    <w:rsid w:val="000D75F6"/>
    <w:rsid w:val="000E0BEE"/>
    <w:rsid w:val="000E1042"/>
    <w:rsid w:val="000E3F21"/>
    <w:rsid w:val="000E45AE"/>
    <w:rsid w:val="000E5800"/>
    <w:rsid w:val="000E67E2"/>
    <w:rsid w:val="000E6AF6"/>
    <w:rsid w:val="000E78B8"/>
    <w:rsid w:val="000F1562"/>
    <w:rsid w:val="000F1EBF"/>
    <w:rsid w:val="000F2389"/>
    <w:rsid w:val="000F2A92"/>
    <w:rsid w:val="000F2CB4"/>
    <w:rsid w:val="000F30B4"/>
    <w:rsid w:val="000F31EC"/>
    <w:rsid w:val="000F3E93"/>
    <w:rsid w:val="000F45FD"/>
    <w:rsid w:val="000F4631"/>
    <w:rsid w:val="000F5442"/>
    <w:rsid w:val="000F57C0"/>
    <w:rsid w:val="00100345"/>
    <w:rsid w:val="0010080E"/>
    <w:rsid w:val="00101287"/>
    <w:rsid w:val="00102111"/>
    <w:rsid w:val="00103669"/>
    <w:rsid w:val="00104E28"/>
    <w:rsid w:val="00105F15"/>
    <w:rsid w:val="00107349"/>
    <w:rsid w:val="00107749"/>
    <w:rsid w:val="00110EC6"/>
    <w:rsid w:val="00111700"/>
    <w:rsid w:val="001118CF"/>
    <w:rsid w:val="00111F7D"/>
    <w:rsid w:val="001121F5"/>
    <w:rsid w:val="0011289C"/>
    <w:rsid w:val="00112AF7"/>
    <w:rsid w:val="00116523"/>
    <w:rsid w:val="00117D4D"/>
    <w:rsid w:val="0012099B"/>
    <w:rsid w:val="0012294A"/>
    <w:rsid w:val="00125406"/>
    <w:rsid w:val="0012567D"/>
    <w:rsid w:val="00127460"/>
    <w:rsid w:val="0013227B"/>
    <w:rsid w:val="00133094"/>
    <w:rsid w:val="001337DD"/>
    <w:rsid w:val="001340F9"/>
    <w:rsid w:val="0013556D"/>
    <w:rsid w:val="00140B8E"/>
    <w:rsid w:val="001419AA"/>
    <w:rsid w:val="00141DA3"/>
    <w:rsid w:val="001457BD"/>
    <w:rsid w:val="00145C68"/>
    <w:rsid w:val="00145CD4"/>
    <w:rsid w:val="001462B7"/>
    <w:rsid w:val="00146CCD"/>
    <w:rsid w:val="00146FDE"/>
    <w:rsid w:val="00147F7E"/>
    <w:rsid w:val="00150638"/>
    <w:rsid w:val="00150B6F"/>
    <w:rsid w:val="001511E1"/>
    <w:rsid w:val="00151A83"/>
    <w:rsid w:val="00151AD5"/>
    <w:rsid w:val="00152ABD"/>
    <w:rsid w:val="001548D5"/>
    <w:rsid w:val="00155C24"/>
    <w:rsid w:val="00157B4B"/>
    <w:rsid w:val="00157BE5"/>
    <w:rsid w:val="0016045D"/>
    <w:rsid w:val="0016095C"/>
    <w:rsid w:val="00160A00"/>
    <w:rsid w:val="00163E6F"/>
    <w:rsid w:val="00164957"/>
    <w:rsid w:val="001655D0"/>
    <w:rsid w:val="001657A7"/>
    <w:rsid w:val="00165C36"/>
    <w:rsid w:val="001669E3"/>
    <w:rsid w:val="00167EE3"/>
    <w:rsid w:val="001704F6"/>
    <w:rsid w:val="00170B8F"/>
    <w:rsid w:val="00171080"/>
    <w:rsid w:val="001710A6"/>
    <w:rsid w:val="001720FB"/>
    <w:rsid w:val="00172683"/>
    <w:rsid w:val="00172E4C"/>
    <w:rsid w:val="00173651"/>
    <w:rsid w:val="0017447E"/>
    <w:rsid w:val="00174DC8"/>
    <w:rsid w:val="00175726"/>
    <w:rsid w:val="001758EC"/>
    <w:rsid w:val="00175A7C"/>
    <w:rsid w:val="001760A4"/>
    <w:rsid w:val="00177462"/>
    <w:rsid w:val="0017767F"/>
    <w:rsid w:val="00180A19"/>
    <w:rsid w:val="00180EF5"/>
    <w:rsid w:val="00181200"/>
    <w:rsid w:val="00181D7F"/>
    <w:rsid w:val="001822EB"/>
    <w:rsid w:val="00182603"/>
    <w:rsid w:val="00182604"/>
    <w:rsid w:val="00182B4F"/>
    <w:rsid w:val="00182E7B"/>
    <w:rsid w:val="001833C4"/>
    <w:rsid w:val="001858EE"/>
    <w:rsid w:val="00185922"/>
    <w:rsid w:val="001862AE"/>
    <w:rsid w:val="0018636D"/>
    <w:rsid w:val="00187073"/>
    <w:rsid w:val="00187AF8"/>
    <w:rsid w:val="00191E53"/>
    <w:rsid w:val="00192880"/>
    <w:rsid w:val="00194817"/>
    <w:rsid w:val="00194B5F"/>
    <w:rsid w:val="001A18E6"/>
    <w:rsid w:val="001A1D12"/>
    <w:rsid w:val="001A266B"/>
    <w:rsid w:val="001A26F8"/>
    <w:rsid w:val="001A2A0F"/>
    <w:rsid w:val="001A4E6C"/>
    <w:rsid w:val="001A6A3C"/>
    <w:rsid w:val="001B050A"/>
    <w:rsid w:val="001B177F"/>
    <w:rsid w:val="001B1FDC"/>
    <w:rsid w:val="001B231E"/>
    <w:rsid w:val="001B27F7"/>
    <w:rsid w:val="001B2A77"/>
    <w:rsid w:val="001B42F7"/>
    <w:rsid w:val="001B5749"/>
    <w:rsid w:val="001B657E"/>
    <w:rsid w:val="001B7A7C"/>
    <w:rsid w:val="001C0095"/>
    <w:rsid w:val="001C0F5C"/>
    <w:rsid w:val="001C38F4"/>
    <w:rsid w:val="001C427E"/>
    <w:rsid w:val="001C4CA7"/>
    <w:rsid w:val="001C50C9"/>
    <w:rsid w:val="001C56AE"/>
    <w:rsid w:val="001C56BB"/>
    <w:rsid w:val="001C5849"/>
    <w:rsid w:val="001C5CF1"/>
    <w:rsid w:val="001C619A"/>
    <w:rsid w:val="001C61EB"/>
    <w:rsid w:val="001C6756"/>
    <w:rsid w:val="001C6987"/>
    <w:rsid w:val="001C7E97"/>
    <w:rsid w:val="001D035D"/>
    <w:rsid w:val="001D118E"/>
    <w:rsid w:val="001D20EA"/>
    <w:rsid w:val="001D2E59"/>
    <w:rsid w:val="001D4DF0"/>
    <w:rsid w:val="001D7436"/>
    <w:rsid w:val="001E050F"/>
    <w:rsid w:val="001E0EAF"/>
    <w:rsid w:val="001E1D11"/>
    <w:rsid w:val="001E1E79"/>
    <w:rsid w:val="001E2047"/>
    <w:rsid w:val="001E4150"/>
    <w:rsid w:val="001E4A6D"/>
    <w:rsid w:val="001E4C78"/>
    <w:rsid w:val="001E5142"/>
    <w:rsid w:val="001E5700"/>
    <w:rsid w:val="001E5B9E"/>
    <w:rsid w:val="001E6E68"/>
    <w:rsid w:val="001F1EAB"/>
    <w:rsid w:val="001F39FD"/>
    <w:rsid w:val="001F41C9"/>
    <w:rsid w:val="001F52A9"/>
    <w:rsid w:val="001F5DA3"/>
    <w:rsid w:val="001F628F"/>
    <w:rsid w:val="001F7ED2"/>
    <w:rsid w:val="002006AD"/>
    <w:rsid w:val="00201C4C"/>
    <w:rsid w:val="002020CB"/>
    <w:rsid w:val="00202BE3"/>
    <w:rsid w:val="002059F2"/>
    <w:rsid w:val="00206600"/>
    <w:rsid w:val="00207787"/>
    <w:rsid w:val="00210220"/>
    <w:rsid w:val="00210590"/>
    <w:rsid w:val="002108A6"/>
    <w:rsid w:val="002110D2"/>
    <w:rsid w:val="002117A5"/>
    <w:rsid w:val="00214676"/>
    <w:rsid w:val="002148ED"/>
    <w:rsid w:val="0021521D"/>
    <w:rsid w:val="0021554C"/>
    <w:rsid w:val="002156CB"/>
    <w:rsid w:val="0021577C"/>
    <w:rsid w:val="00215AEF"/>
    <w:rsid w:val="00220FF6"/>
    <w:rsid w:val="00221606"/>
    <w:rsid w:val="00221FBB"/>
    <w:rsid w:val="00222232"/>
    <w:rsid w:val="00222E03"/>
    <w:rsid w:val="00224732"/>
    <w:rsid w:val="002275C5"/>
    <w:rsid w:val="0023031E"/>
    <w:rsid w:val="00230CF6"/>
    <w:rsid w:val="00232634"/>
    <w:rsid w:val="00232968"/>
    <w:rsid w:val="00234868"/>
    <w:rsid w:val="00234BBC"/>
    <w:rsid w:val="0023623C"/>
    <w:rsid w:val="00236EF3"/>
    <w:rsid w:val="002378AA"/>
    <w:rsid w:val="002378D0"/>
    <w:rsid w:val="00237D78"/>
    <w:rsid w:val="002450E0"/>
    <w:rsid w:val="002452A5"/>
    <w:rsid w:val="002452AB"/>
    <w:rsid w:val="00246FEA"/>
    <w:rsid w:val="0024738F"/>
    <w:rsid w:val="00247720"/>
    <w:rsid w:val="0025043B"/>
    <w:rsid w:val="002507F4"/>
    <w:rsid w:val="00250A03"/>
    <w:rsid w:val="00250EF6"/>
    <w:rsid w:val="00253E2C"/>
    <w:rsid w:val="0025434A"/>
    <w:rsid w:val="002546FD"/>
    <w:rsid w:val="00254BC8"/>
    <w:rsid w:val="002559DA"/>
    <w:rsid w:val="00256D23"/>
    <w:rsid w:val="002573AE"/>
    <w:rsid w:val="002601E1"/>
    <w:rsid w:val="002605B1"/>
    <w:rsid w:val="00261249"/>
    <w:rsid w:val="00261C31"/>
    <w:rsid w:val="00262CB8"/>
    <w:rsid w:val="002637B2"/>
    <w:rsid w:val="00264536"/>
    <w:rsid w:val="00265314"/>
    <w:rsid w:val="002668D4"/>
    <w:rsid w:val="0026755D"/>
    <w:rsid w:val="00267BFD"/>
    <w:rsid w:val="0027051A"/>
    <w:rsid w:val="00270549"/>
    <w:rsid w:val="00271616"/>
    <w:rsid w:val="00272324"/>
    <w:rsid w:val="00272769"/>
    <w:rsid w:val="00273569"/>
    <w:rsid w:val="00273A4F"/>
    <w:rsid w:val="002744CC"/>
    <w:rsid w:val="00274FF4"/>
    <w:rsid w:val="0027599A"/>
    <w:rsid w:val="00276EE8"/>
    <w:rsid w:val="002770E6"/>
    <w:rsid w:val="00277B4D"/>
    <w:rsid w:val="0028079F"/>
    <w:rsid w:val="002808A1"/>
    <w:rsid w:val="00280D3E"/>
    <w:rsid w:val="002820AD"/>
    <w:rsid w:val="00283C2F"/>
    <w:rsid w:val="00284BC6"/>
    <w:rsid w:val="002856BB"/>
    <w:rsid w:val="002860FD"/>
    <w:rsid w:val="00286986"/>
    <w:rsid w:val="00286CD1"/>
    <w:rsid w:val="00287C68"/>
    <w:rsid w:val="002907C7"/>
    <w:rsid w:val="00290C1C"/>
    <w:rsid w:val="00290F90"/>
    <w:rsid w:val="00291123"/>
    <w:rsid w:val="00291724"/>
    <w:rsid w:val="00292805"/>
    <w:rsid w:val="00292BCC"/>
    <w:rsid w:val="00293333"/>
    <w:rsid w:val="00293660"/>
    <w:rsid w:val="0029500D"/>
    <w:rsid w:val="00295DB9"/>
    <w:rsid w:val="00296DCA"/>
    <w:rsid w:val="00297E30"/>
    <w:rsid w:val="002A05B1"/>
    <w:rsid w:val="002A39B1"/>
    <w:rsid w:val="002A41E9"/>
    <w:rsid w:val="002A44EB"/>
    <w:rsid w:val="002A54F8"/>
    <w:rsid w:val="002A5BCE"/>
    <w:rsid w:val="002A6038"/>
    <w:rsid w:val="002A6550"/>
    <w:rsid w:val="002B002F"/>
    <w:rsid w:val="002B15C8"/>
    <w:rsid w:val="002B15ED"/>
    <w:rsid w:val="002B1EEA"/>
    <w:rsid w:val="002B2293"/>
    <w:rsid w:val="002B3863"/>
    <w:rsid w:val="002B673A"/>
    <w:rsid w:val="002C0C6F"/>
    <w:rsid w:val="002C0E6E"/>
    <w:rsid w:val="002C253D"/>
    <w:rsid w:val="002C2DCA"/>
    <w:rsid w:val="002C30A7"/>
    <w:rsid w:val="002C359E"/>
    <w:rsid w:val="002C4A7A"/>
    <w:rsid w:val="002C4F68"/>
    <w:rsid w:val="002C5055"/>
    <w:rsid w:val="002C5CCF"/>
    <w:rsid w:val="002C5FF1"/>
    <w:rsid w:val="002C780E"/>
    <w:rsid w:val="002D0195"/>
    <w:rsid w:val="002D0574"/>
    <w:rsid w:val="002D1A06"/>
    <w:rsid w:val="002D1FC6"/>
    <w:rsid w:val="002D232A"/>
    <w:rsid w:val="002D2351"/>
    <w:rsid w:val="002D266C"/>
    <w:rsid w:val="002D31C4"/>
    <w:rsid w:val="002D3CEB"/>
    <w:rsid w:val="002D632A"/>
    <w:rsid w:val="002D65A6"/>
    <w:rsid w:val="002E0241"/>
    <w:rsid w:val="002E2AEC"/>
    <w:rsid w:val="002E2CDC"/>
    <w:rsid w:val="002E6154"/>
    <w:rsid w:val="002E67A7"/>
    <w:rsid w:val="002E7F8E"/>
    <w:rsid w:val="002F08AF"/>
    <w:rsid w:val="002F1813"/>
    <w:rsid w:val="002F3A35"/>
    <w:rsid w:val="002F696F"/>
    <w:rsid w:val="002F7871"/>
    <w:rsid w:val="002F7A4C"/>
    <w:rsid w:val="002F7F8A"/>
    <w:rsid w:val="003001EC"/>
    <w:rsid w:val="003032B3"/>
    <w:rsid w:val="0030339C"/>
    <w:rsid w:val="0030341F"/>
    <w:rsid w:val="00303E06"/>
    <w:rsid w:val="00304297"/>
    <w:rsid w:val="00307814"/>
    <w:rsid w:val="00307A74"/>
    <w:rsid w:val="00310462"/>
    <w:rsid w:val="00311088"/>
    <w:rsid w:val="00311B67"/>
    <w:rsid w:val="00311F06"/>
    <w:rsid w:val="003121AE"/>
    <w:rsid w:val="0031291F"/>
    <w:rsid w:val="00314734"/>
    <w:rsid w:val="0031581D"/>
    <w:rsid w:val="003167AA"/>
    <w:rsid w:val="003215E8"/>
    <w:rsid w:val="00323CEE"/>
    <w:rsid w:val="00325562"/>
    <w:rsid w:val="00325618"/>
    <w:rsid w:val="00327443"/>
    <w:rsid w:val="003274AD"/>
    <w:rsid w:val="00327680"/>
    <w:rsid w:val="00330601"/>
    <w:rsid w:val="00330DE3"/>
    <w:rsid w:val="00332890"/>
    <w:rsid w:val="003338DD"/>
    <w:rsid w:val="00334692"/>
    <w:rsid w:val="00334CCA"/>
    <w:rsid w:val="00335B90"/>
    <w:rsid w:val="0033612B"/>
    <w:rsid w:val="003365E0"/>
    <w:rsid w:val="00336B6C"/>
    <w:rsid w:val="00337A5A"/>
    <w:rsid w:val="00337CFB"/>
    <w:rsid w:val="00340030"/>
    <w:rsid w:val="003409E4"/>
    <w:rsid w:val="00340C25"/>
    <w:rsid w:val="00340DD1"/>
    <w:rsid w:val="003433BD"/>
    <w:rsid w:val="003438AA"/>
    <w:rsid w:val="00343ED4"/>
    <w:rsid w:val="003449E8"/>
    <w:rsid w:val="00344E14"/>
    <w:rsid w:val="003452BC"/>
    <w:rsid w:val="0034580B"/>
    <w:rsid w:val="00345C3D"/>
    <w:rsid w:val="00346875"/>
    <w:rsid w:val="00347FD7"/>
    <w:rsid w:val="00350289"/>
    <w:rsid w:val="003520A6"/>
    <w:rsid w:val="00352143"/>
    <w:rsid w:val="00352DC2"/>
    <w:rsid w:val="003532E3"/>
    <w:rsid w:val="003533CC"/>
    <w:rsid w:val="00355020"/>
    <w:rsid w:val="00356E8A"/>
    <w:rsid w:val="0035761E"/>
    <w:rsid w:val="00357C6B"/>
    <w:rsid w:val="00357F4A"/>
    <w:rsid w:val="003606A6"/>
    <w:rsid w:val="0036175A"/>
    <w:rsid w:val="00362170"/>
    <w:rsid w:val="00362A03"/>
    <w:rsid w:val="003630BB"/>
    <w:rsid w:val="003645EF"/>
    <w:rsid w:val="00364C4D"/>
    <w:rsid w:val="003653DC"/>
    <w:rsid w:val="003656FD"/>
    <w:rsid w:val="00365D1A"/>
    <w:rsid w:val="00365D76"/>
    <w:rsid w:val="003660FA"/>
    <w:rsid w:val="00366C77"/>
    <w:rsid w:val="0037179D"/>
    <w:rsid w:val="00371CC2"/>
    <w:rsid w:val="00372A9E"/>
    <w:rsid w:val="00372D35"/>
    <w:rsid w:val="0037421C"/>
    <w:rsid w:val="00376B9A"/>
    <w:rsid w:val="00377D54"/>
    <w:rsid w:val="00380B50"/>
    <w:rsid w:val="003814D8"/>
    <w:rsid w:val="00381EC0"/>
    <w:rsid w:val="00384374"/>
    <w:rsid w:val="0038442E"/>
    <w:rsid w:val="0038601C"/>
    <w:rsid w:val="00386386"/>
    <w:rsid w:val="003869AF"/>
    <w:rsid w:val="00386E54"/>
    <w:rsid w:val="00386F2A"/>
    <w:rsid w:val="00387D1F"/>
    <w:rsid w:val="0039109A"/>
    <w:rsid w:val="00392889"/>
    <w:rsid w:val="00393396"/>
    <w:rsid w:val="00393842"/>
    <w:rsid w:val="00393847"/>
    <w:rsid w:val="00394171"/>
    <w:rsid w:val="003A014C"/>
    <w:rsid w:val="003A02CE"/>
    <w:rsid w:val="003A1A6A"/>
    <w:rsid w:val="003A2924"/>
    <w:rsid w:val="003A41EE"/>
    <w:rsid w:val="003A4B50"/>
    <w:rsid w:val="003A5EBD"/>
    <w:rsid w:val="003A60D9"/>
    <w:rsid w:val="003B2971"/>
    <w:rsid w:val="003B3A38"/>
    <w:rsid w:val="003B3D38"/>
    <w:rsid w:val="003B4531"/>
    <w:rsid w:val="003B5979"/>
    <w:rsid w:val="003B5B46"/>
    <w:rsid w:val="003B6024"/>
    <w:rsid w:val="003B69FE"/>
    <w:rsid w:val="003B7ACF"/>
    <w:rsid w:val="003B7ED8"/>
    <w:rsid w:val="003C0979"/>
    <w:rsid w:val="003C0E5B"/>
    <w:rsid w:val="003C2C0A"/>
    <w:rsid w:val="003C52BE"/>
    <w:rsid w:val="003C5AD9"/>
    <w:rsid w:val="003C7C66"/>
    <w:rsid w:val="003C7FEB"/>
    <w:rsid w:val="003D044B"/>
    <w:rsid w:val="003D120F"/>
    <w:rsid w:val="003D2904"/>
    <w:rsid w:val="003D2CDA"/>
    <w:rsid w:val="003D39A1"/>
    <w:rsid w:val="003D3E2B"/>
    <w:rsid w:val="003D41EA"/>
    <w:rsid w:val="003E170E"/>
    <w:rsid w:val="003E1808"/>
    <w:rsid w:val="003E3872"/>
    <w:rsid w:val="003E4006"/>
    <w:rsid w:val="003E4DF7"/>
    <w:rsid w:val="003E4EDF"/>
    <w:rsid w:val="003E536A"/>
    <w:rsid w:val="003E53B2"/>
    <w:rsid w:val="003E60EB"/>
    <w:rsid w:val="003E63AB"/>
    <w:rsid w:val="003F09A4"/>
    <w:rsid w:val="003F2151"/>
    <w:rsid w:val="003F29DB"/>
    <w:rsid w:val="003F34DC"/>
    <w:rsid w:val="003F58E0"/>
    <w:rsid w:val="003F68AD"/>
    <w:rsid w:val="003F714F"/>
    <w:rsid w:val="003F76CF"/>
    <w:rsid w:val="003F7735"/>
    <w:rsid w:val="003F7BB0"/>
    <w:rsid w:val="004002CA"/>
    <w:rsid w:val="004004E0"/>
    <w:rsid w:val="00400726"/>
    <w:rsid w:val="00401E4E"/>
    <w:rsid w:val="004024CB"/>
    <w:rsid w:val="00402745"/>
    <w:rsid w:val="00402F0A"/>
    <w:rsid w:val="0040309B"/>
    <w:rsid w:val="00403E40"/>
    <w:rsid w:val="00403FEE"/>
    <w:rsid w:val="0040445F"/>
    <w:rsid w:val="00404986"/>
    <w:rsid w:val="004049BE"/>
    <w:rsid w:val="00404B4D"/>
    <w:rsid w:val="00413AC9"/>
    <w:rsid w:val="004154D6"/>
    <w:rsid w:val="00416032"/>
    <w:rsid w:val="00416479"/>
    <w:rsid w:val="0041661C"/>
    <w:rsid w:val="004169CF"/>
    <w:rsid w:val="00417B4D"/>
    <w:rsid w:val="0042240D"/>
    <w:rsid w:val="004228B7"/>
    <w:rsid w:val="004244CD"/>
    <w:rsid w:val="00425A3D"/>
    <w:rsid w:val="00431388"/>
    <w:rsid w:val="00431986"/>
    <w:rsid w:val="00431D8A"/>
    <w:rsid w:val="004335F7"/>
    <w:rsid w:val="00436DE7"/>
    <w:rsid w:val="00440B5B"/>
    <w:rsid w:val="00440F4A"/>
    <w:rsid w:val="00441ED4"/>
    <w:rsid w:val="0044200A"/>
    <w:rsid w:val="00442077"/>
    <w:rsid w:val="00442B2D"/>
    <w:rsid w:val="00442D80"/>
    <w:rsid w:val="0044301D"/>
    <w:rsid w:val="0044377B"/>
    <w:rsid w:val="00443A22"/>
    <w:rsid w:val="004445FA"/>
    <w:rsid w:val="00444D68"/>
    <w:rsid w:val="0044581A"/>
    <w:rsid w:val="00445AAF"/>
    <w:rsid w:val="004463AE"/>
    <w:rsid w:val="004467EE"/>
    <w:rsid w:val="004479D3"/>
    <w:rsid w:val="00450CE5"/>
    <w:rsid w:val="00451407"/>
    <w:rsid w:val="00451FA5"/>
    <w:rsid w:val="004536F9"/>
    <w:rsid w:val="00453D39"/>
    <w:rsid w:val="00454406"/>
    <w:rsid w:val="00454ADC"/>
    <w:rsid w:val="00454E66"/>
    <w:rsid w:val="00455EAE"/>
    <w:rsid w:val="00460209"/>
    <w:rsid w:val="0046050C"/>
    <w:rsid w:val="0046162F"/>
    <w:rsid w:val="0046181D"/>
    <w:rsid w:val="00462A2E"/>
    <w:rsid w:val="00462F95"/>
    <w:rsid w:val="004630FF"/>
    <w:rsid w:val="004636AC"/>
    <w:rsid w:val="00463772"/>
    <w:rsid w:val="004645A2"/>
    <w:rsid w:val="00464F73"/>
    <w:rsid w:val="00465821"/>
    <w:rsid w:val="00466CA0"/>
    <w:rsid w:val="00467730"/>
    <w:rsid w:val="00467B3B"/>
    <w:rsid w:val="004719D1"/>
    <w:rsid w:val="00471DB5"/>
    <w:rsid w:val="00472A8F"/>
    <w:rsid w:val="00472B43"/>
    <w:rsid w:val="00472C32"/>
    <w:rsid w:val="004737D3"/>
    <w:rsid w:val="00473BC4"/>
    <w:rsid w:val="00473CB3"/>
    <w:rsid w:val="00474D21"/>
    <w:rsid w:val="004759FF"/>
    <w:rsid w:val="00477074"/>
    <w:rsid w:val="00481B00"/>
    <w:rsid w:val="00482CA8"/>
    <w:rsid w:val="00484696"/>
    <w:rsid w:val="00484B51"/>
    <w:rsid w:val="00484FF7"/>
    <w:rsid w:val="00485163"/>
    <w:rsid w:val="00485F26"/>
    <w:rsid w:val="00486B3B"/>
    <w:rsid w:val="00486EEA"/>
    <w:rsid w:val="00490CF9"/>
    <w:rsid w:val="00490E37"/>
    <w:rsid w:val="004920CE"/>
    <w:rsid w:val="004930FF"/>
    <w:rsid w:val="00493955"/>
    <w:rsid w:val="00493F40"/>
    <w:rsid w:val="004960EB"/>
    <w:rsid w:val="004A319F"/>
    <w:rsid w:val="004A346C"/>
    <w:rsid w:val="004A42AB"/>
    <w:rsid w:val="004A43E1"/>
    <w:rsid w:val="004A4786"/>
    <w:rsid w:val="004A4C6C"/>
    <w:rsid w:val="004A5CA4"/>
    <w:rsid w:val="004A5D3E"/>
    <w:rsid w:val="004A6D7A"/>
    <w:rsid w:val="004A7023"/>
    <w:rsid w:val="004A7E5E"/>
    <w:rsid w:val="004B02B7"/>
    <w:rsid w:val="004B0E40"/>
    <w:rsid w:val="004B0E8A"/>
    <w:rsid w:val="004B105E"/>
    <w:rsid w:val="004B2D06"/>
    <w:rsid w:val="004B43B4"/>
    <w:rsid w:val="004B4B5B"/>
    <w:rsid w:val="004B4FDC"/>
    <w:rsid w:val="004B5127"/>
    <w:rsid w:val="004B5C40"/>
    <w:rsid w:val="004B6338"/>
    <w:rsid w:val="004B73FC"/>
    <w:rsid w:val="004B795D"/>
    <w:rsid w:val="004C0471"/>
    <w:rsid w:val="004C11C6"/>
    <w:rsid w:val="004C15D9"/>
    <w:rsid w:val="004C297A"/>
    <w:rsid w:val="004C2F70"/>
    <w:rsid w:val="004C3366"/>
    <w:rsid w:val="004C3B93"/>
    <w:rsid w:val="004C45E6"/>
    <w:rsid w:val="004C52D6"/>
    <w:rsid w:val="004C6A46"/>
    <w:rsid w:val="004D1006"/>
    <w:rsid w:val="004D15C4"/>
    <w:rsid w:val="004D307B"/>
    <w:rsid w:val="004D424C"/>
    <w:rsid w:val="004D5744"/>
    <w:rsid w:val="004D5B9A"/>
    <w:rsid w:val="004D6BFE"/>
    <w:rsid w:val="004D773A"/>
    <w:rsid w:val="004D776B"/>
    <w:rsid w:val="004E1228"/>
    <w:rsid w:val="004E3750"/>
    <w:rsid w:val="004E5D0D"/>
    <w:rsid w:val="004E5D14"/>
    <w:rsid w:val="004E5E31"/>
    <w:rsid w:val="004E5F0E"/>
    <w:rsid w:val="004F175B"/>
    <w:rsid w:val="004F1A16"/>
    <w:rsid w:val="004F2779"/>
    <w:rsid w:val="004F3BAA"/>
    <w:rsid w:val="004F3D04"/>
    <w:rsid w:val="004F54DD"/>
    <w:rsid w:val="004F711A"/>
    <w:rsid w:val="004F7159"/>
    <w:rsid w:val="004F7E02"/>
    <w:rsid w:val="00501435"/>
    <w:rsid w:val="0050217C"/>
    <w:rsid w:val="00502771"/>
    <w:rsid w:val="00504665"/>
    <w:rsid w:val="005046D6"/>
    <w:rsid w:val="00504914"/>
    <w:rsid w:val="00505415"/>
    <w:rsid w:val="005063C3"/>
    <w:rsid w:val="00507478"/>
    <w:rsid w:val="00510EBE"/>
    <w:rsid w:val="005124CD"/>
    <w:rsid w:val="005127EE"/>
    <w:rsid w:val="00513FA5"/>
    <w:rsid w:val="00514BD5"/>
    <w:rsid w:val="00516760"/>
    <w:rsid w:val="005167EF"/>
    <w:rsid w:val="00516DE0"/>
    <w:rsid w:val="00520EB3"/>
    <w:rsid w:val="0052234D"/>
    <w:rsid w:val="00522CC8"/>
    <w:rsid w:val="00524BEC"/>
    <w:rsid w:val="00526754"/>
    <w:rsid w:val="005267C7"/>
    <w:rsid w:val="00526A05"/>
    <w:rsid w:val="00526C9E"/>
    <w:rsid w:val="00527318"/>
    <w:rsid w:val="00530041"/>
    <w:rsid w:val="00531009"/>
    <w:rsid w:val="00531A9B"/>
    <w:rsid w:val="00533203"/>
    <w:rsid w:val="00533869"/>
    <w:rsid w:val="0053458C"/>
    <w:rsid w:val="005358F3"/>
    <w:rsid w:val="00535DCB"/>
    <w:rsid w:val="0053747B"/>
    <w:rsid w:val="0054196F"/>
    <w:rsid w:val="00542D5B"/>
    <w:rsid w:val="0054311C"/>
    <w:rsid w:val="0054346F"/>
    <w:rsid w:val="00543D22"/>
    <w:rsid w:val="00544D29"/>
    <w:rsid w:val="0054522A"/>
    <w:rsid w:val="005463BB"/>
    <w:rsid w:val="005465A7"/>
    <w:rsid w:val="00546657"/>
    <w:rsid w:val="00546C69"/>
    <w:rsid w:val="005510B5"/>
    <w:rsid w:val="005520E3"/>
    <w:rsid w:val="005524B8"/>
    <w:rsid w:val="00552FB9"/>
    <w:rsid w:val="00553BD6"/>
    <w:rsid w:val="00556DA5"/>
    <w:rsid w:val="005606B4"/>
    <w:rsid w:val="00561FB4"/>
    <w:rsid w:val="0056395C"/>
    <w:rsid w:val="00563CD5"/>
    <w:rsid w:val="00564768"/>
    <w:rsid w:val="00564FCA"/>
    <w:rsid w:val="005650F2"/>
    <w:rsid w:val="0056560D"/>
    <w:rsid w:val="00565B66"/>
    <w:rsid w:val="00566003"/>
    <w:rsid w:val="0056616B"/>
    <w:rsid w:val="00566545"/>
    <w:rsid w:val="00566EB3"/>
    <w:rsid w:val="00567ACD"/>
    <w:rsid w:val="00571676"/>
    <w:rsid w:val="00571D0F"/>
    <w:rsid w:val="00572BE1"/>
    <w:rsid w:val="00572D05"/>
    <w:rsid w:val="00574668"/>
    <w:rsid w:val="00574943"/>
    <w:rsid w:val="00574C75"/>
    <w:rsid w:val="00574E35"/>
    <w:rsid w:val="00575480"/>
    <w:rsid w:val="005755ED"/>
    <w:rsid w:val="005769FF"/>
    <w:rsid w:val="00577478"/>
    <w:rsid w:val="005807BB"/>
    <w:rsid w:val="00580CB8"/>
    <w:rsid w:val="00580E9C"/>
    <w:rsid w:val="005813B5"/>
    <w:rsid w:val="00584CA6"/>
    <w:rsid w:val="00584DB8"/>
    <w:rsid w:val="005857C7"/>
    <w:rsid w:val="005909A7"/>
    <w:rsid w:val="00590CC5"/>
    <w:rsid w:val="0059418A"/>
    <w:rsid w:val="00594D3B"/>
    <w:rsid w:val="00596EB6"/>
    <w:rsid w:val="00597557"/>
    <w:rsid w:val="00597AB0"/>
    <w:rsid w:val="005A004E"/>
    <w:rsid w:val="005A066E"/>
    <w:rsid w:val="005A1B47"/>
    <w:rsid w:val="005A2EFA"/>
    <w:rsid w:val="005A34FE"/>
    <w:rsid w:val="005A36D2"/>
    <w:rsid w:val="005A374A"/>
    <w:rsid w:val="005A48D8"/>
    <w:rsid w:val="005A4975"/>
    <w:rsid w:val="005A572D"/>
    <w:rsid w:val="005A7653"/>
    <w:rsid w:val="005B1718"/>
    <w:rsid w:val="005B174A"/>
    <w:rsid w:val="005B19C2"/>
    <w:rsid w:val="005B1F9A"/>
    <w:rsid w:val="005B242E"/>
    <w:rsid w:val="005B3799"/>
    <w:rsid w:val="005B3D6E"/>
    <w:rsid w:val="005B4C7B"/>
    <w:rsid w:val="005B4EED"/>
    <w:rsid w:val="005B525D"/>
    <w:rsid w:val="005B5495"/>
    <w:rsid w:val="005B5B21"/>
    <w:rsid w:val="005B641D"/>
    <w:rsid w:val="005B7CAF"/>
    <w:rsid w:val="005C1BC6"/>
    <w:rsid w:val="005C2B28"/>
    <w:rsid w:val="005C2ED8"/>
    <w:rsid w:val="005C32B1"/>
    <w:rsid w:val="005C41D9"/>
    <w:rsid w:val="005C46CE"/>
    <w:rsid w:val="005C48F2"/>
    <w:rsid w:val="005C57E5"/>
    <w:rsid w:val="005C6739"/>
    <w:rsid w:val="005C773E"/>
    <w:rsid w:val="005D0084"/>
    <w:rsid w:val="005D279C"/>
    <w:rsid w:val="005D48A3"/>
    <w:rsid w:val="005D515A"/>
    <w:rsid w:val="005D716E"/>
    <w:rsid w:val="005D7C6A"/>
    <w:rsid w:val="005E18CD"/>
    <w:rsid w:val="005E2C28"/>
    <w:rsid w:val="005E3B60"/>
    <w:rsid w:val="005E4BEE"/>
    <w:rsid w:val="005E5DEF"/>
    <w:rsid w:val="005E6F64"/>
    <w:rsid w:val="005E7AF4"/>
    <w:rsid w:val="005F019D"/>
    <w:rsid w:val="005F131F"/>
    <w:rsid w:val="005F1696"/>
    <w:rsid w:val="005F2A1B"/>
    <w:rsid w:val="005F3258"/>
    <w:rsid w:val="005F3363"/>
    <w:rsid w:val="005F3ED6"/>
    <w:rsid w:val="005F5C3A"/>
    <w:rsid w:val="00600F7C"/>
    <w:rsid w:val="006024A2"/>
    <w:rsid w:val="00602AF0"/>
    <w:rsid w:val="00603B0C"/>
    <w:rsid w:val="006048A1"/>
    <w:rsid w:val="0061042B"/>
    <w:rsid w:val="00610D5F"/>
    <w:rsid w:val="00611039"/>
    <w:rsid w:val="006116D6"/>
    <w:rsid w:val="00613DE5"/>
    <w:rsid w:val="00614D4E"/>
    <w:rsid w:val="0061624C"/>
    <w:rsid w:val="00616864"/>
    <w:rsid w:val="0061773F"/>
    <w:rsid w:val="00617B45"/>
    <w:rsid w:val="00620389"/>
    <w:rsid w:val="00622A1D"/>
    <w:rsid w:val="006233FE"/>
    <w:rsid w:val="00624E8F"/>
    <w:rsid w:val="006261BF"/>
    <w:rsid w:val="00626882"/>
    <w:rsid w:val="006268BB"/>
    <w:rsid w:val="006272D5"/>
    <w:rsid w:val="0062767B"/>
    <w:rsid w:val="00630E06"/>
    <w:rsid w:val="00631035"/>
    <w:rsid w:val="00631381"/>
    <w:rsid w:val="0063182A"/>
    <w:rsid w:val="00631EEF"/>
    <w:rsid w:val="006328A8"/>
    <w:rsid w:val="00632956"/>
    <w:rsid w:val="00634004"/>
    <w:rsid w:val="00634350"/>
    <w:rsid w:val="00634757"/>
    <w:rsid w:val="00635BE2"/>
    <w:rsid w:val="00635E2C"/>
    <w:rsid w:val="00637262"/>
    <w:rsid w:val="00640D0A"/>
    <w:rsid w:val="00642229"/>
    <w:rsid w:val="00642263"/>
    <w:rsid w:val="00643BD3"/>
    <w:rsid w:val="0064702D"/>
    <w:rsid w:val="006475F8"/>
    <w:rsid w:val="006506B4"/>
    <w:rsid w:val="0065072F"/>
    <w:rsid w:val="006511EC"/>
    <w:rsid w:val="0065183B"/>
    <w:rsid w:val="00653587"/>
    <w:rsid w:val="006536AE"/>
    <w:rsid w:val="0065436E"/>
    <w:rsid w:val="0065660B"/>
    <w:rsid w:val="00656723"/>
    <w:rsid w:val="00660C59"/>
    <w:rsid w:val="006634B5"/>
    <w:rsid w:val="00664C23"/>
    <w:rsid w:val="00665837"/>
    <w:rsid w:val="00666AD3"/>
    <w:rsid w:val="00666CE7"/>
    <w:rsid w:val="00666F80"/>
    <w:rsid w:val="006674EF"/>
    <w:rsid w:val="00672543"/>
    <w:rsid w:val="00672667"/>
    <w:rsid w:val="006727A9"/>
    <w:rsid w:val="00672ADA"/>
    <w:rsid w:val="00673B72"/>
    <w:rsid w:val="00673C24"/>
    <w:rsid w:val="0067681F"/>
    <w:rsid w:val="00677B2A"/>
    <w:rsid w:val="0068342A"/>
    <w:rsid w:val="00686282"/>
    <w:rsid w:val="00686729"/>
    <w:rsid w:val="006867E4"/>
    <w:rsid w:val="00687874"/>
    <w:rsid w:val="00687FF9"/>
    <w:rsid w:val="00690C2C"/>
    <w:rsid w:val="0069317E"/>
    <w:rsid w:val="00693271"/>
    <w:rsid w:val="0069370A"/>
    <w:rsid w:val="00693897"/>
    <w:rsid w:val="00695FD6"/>
    <w:rsid w:val="00696B56"/>
    <w:rsid w:val="006A0050"/>
    <w:rsid w:val="006A22B4"/>
    <w:rsid w:val="006A2342"/>
    <w:rsid w:val="006A2788"/>
    <w:rsid w:val="006A3821"/>
    <w:rsid w:val="006A5052"/>
    <w:rsid w:val="006B0090"/>
    <w:rsid w:val="006B00F8"/>
    <w:rsid w:val="006B21B4"/>
    <w:rsid w:val="006B249F"/>
    <w:rsid w:val="006B51A1"/>
    <w:rsid w:val="006B589E"/>
    <w:rsid w:val="006B59B7"/>
    <w:rsid w:val="006C0569"/>
    <w:rsid w:val="006C05B1"/>
    <w:rsid w:val="006C076E"/>
    <w:rsid w:val="006C0CE5"/>
    <w:rsid w:val="006C12F7"/>
    <w:rsid w:val="006C2C4E"/>
    <w:rsid w:val="006C3E4D"/>
    <w:rsid w:val="006C7608"/>
    <w:rsid w:val="006D0620"/>
    <w:rsid w:val="006D07CD"/>
    <w:rsid w:val="006D0B3F"/>
    <w:rsid w:val="006D1F80"/>
    <w:rsid w:val="006D221E"/>
    <w:rsid w:val="006D25FE"/>
    <w:rsid w:val="006D2B4C"/>
    <w:rsid w:val="006D3D73"/>
    <w:rsid w:val="006D4022"/>
    <w:rsid w:val="006D4814"/>
    <w:rsid w:val="006D4B1D"/>
    <w:rsid w:val="006D4DF5"/>
    <w:rsid w:val="006D645A"/>
    <w:rsid w:val="006D7CA1"/>
    <w:rsid w:val="006E1978"/>
    <w:rsid w:val="006E2415"/>
    <w:rsid w:val="006E293D"/>
    <w:rsid w:val="006E32EA"/>
    <w:rsid w:val="006E42DF"/>
    <w:rsid w:val="006E48AF"/>
    <w:rsid w:val="006E5943"/>
    <w:rsid w:val="006E632C"/>
    <w:rsid w:val="006E6741"/>
    <w:rsid w:val="006E6880"/>
    <w:rsid w:val="006E73C2"/>
    <w:rsid w:val="006E7B90"/>
    <w:rsid w:val="006E7CE4"/>
    <w:rsid w:val="006F0DBA"/>
    <w:rsid w:val="006F1414"/>
    <w:rsid w:val="006F19EA"/>
    <w:rsid w:val="006F2C0B"/>
    <w:rsid w:val="006F43F5"/>
    <w:rsid w:val="006F45B6"/>
    <w:rsid w:val="006F48FE"/>
    <w:rsid w:val="006F55D6"/>
    <w:rsid w:val="006F6B69"/>
    <w:rsid w:val="00700F5D"/>
    <w:rsid w:val="007010C4"/>
    <w:rsid w:val="0070131B"/>
    <w:rsid w:val="00701989"/>
    <w:rsid w:val="00701D0F"/>
    <w:rsid w:val="0070360D"/>
    <w:rsid w:val="007037D4"/>
    <w:rsid w:val="00703B51"/>
    <w:rsid w:val="00703EB0"/>
    <w:rsid w:val="007056D9"/>
    <w:rsid w:val="00705F7B"/>
    <w:rsid w:val="00706797"/>
    <w:rsid w:val="00710F8F"/>
    <w:rsid w:val="00711174"/>
    <w:rsid w:val="00711444"/>
    <w:rsid w:val="00711DFF"/>
    <w:rsid w:val="007126DA"/>
    <w:rsid w:val="00713B1E"/>
    <w:rsid w:val="00714A5B"/>
    <w:rsid w:val="00715375"/>
    <w:rsid w:val="00716D47"/>
    <w:rsid w:val="00717171"/>
    <w:rsid w:val="00717C25"/>
    <w:rsid w:val="007206ED"/>
    <w:rsid w:val="00721FD2"/>
    <w:rsid w:val="0072263D"/>
    <w:rsid w:val="00722C10"/>
    <w:rsid w:val="00724666"/>
    <w:rsid w:val="00724E5E"/>
    <w:rsid w:val="0072515D"/>
    <w:rsid w:val="00727C03"/>
    <w:rsid w:val="00730234"/>
    <w:rsid w:val="00730A12"/>
    <w:rsid w:val="007336A0"/>
    <w:rsid w:val="00733B8D"/>
    <w:rsid w:val="00733FAB"/>
    <w:rsid w:val="007346DA"/>
    <w:rsid w:val="00734915"/>
    <w:rsid w:val="00734D55"/>
    <w:rsid w:val="00736471"/>
    <w:rsid w:val="007373F7"/>
    <w:rsid w:val="007374C2"/>
    <w:rsid w:val="0074021A"/>
    <w:rsid w:val="007404DC"/>
    <w:rsid w:val="00740CEE"/>
    <w:rsid w:val="007413AD"/>
    <w:rsid w:val="0074173E"/>
    <w:rsid w:val="00742036"/>
    <w:rsid w:val="007442BE"/>
    <w:rsid w:val="00745963"/>
    <w:rsid w:val="00745C7A"/>
    <w:rsid w:val="007470C0"/>
    <w:rsid w:val="007474D5"/>
    <w:rsid w:val="007504C3"/>
    <w:rsid w:val="00752222"/>
    <w:rsid w:val="007533F9"/>
    <w:rsid w:val="00753542"/>
    <w:rsid w:val="00753582"/>
    <w:rsid w:val="007542C2"/>
    <w:rsid w:val="00754A67"/>
    <w:rsid w:val="00754CF8"/>
    <w:rsid w:val="00754DB7"/>
    <w:rsid w:val="0075503D"/>
    <w:rsid w:val="0075543E"/>
    <w:rsid w:val="00761BEE"/>
    <w:rsid w:val="007624A5"/>
    <w:rsid w:val="007626E4"/>
    <w:rsid w:val="0076357A"/>
    <w:rsid w:val="0076601F"/>
    <w:rsid w:val="0076678C"/>
    <w:rsid w:val="007667E9"/>
    <w:rsid w:val="007668DA"/>
    <w:rsid w:val="00767DE5"/>
    <w:rsid w:val="00770422"/>
    <w:rsid w:val="00770CA9"/>
    <w:rsid w:val="00771814"/>
    <w:rsid w:val="00773A34"/>
    <w:rsid w:val="00774098"/>
    <w:rsid w:val="00774183"/>
    <w:rsid w:val="00774724"/>
    <w:rsid w:val="00774974"/>
    <w:rsid w:val="00775260"/>
    <w:rsid w:val="007752D1"/>
    <w:rsid w:val="007758E1"/>
    <w:rsid w:val="00775FC6"/>
    <w:rsid w:val="00776272"/>
    <w:rsid w:val="00777F91"/>
    <w:rsid w:val="00780450"/>
    <w:rsid w:val="00780E89"/>
    <w:rsid w:val="007818A2"/>
    <w:rsid w:val="007822A5"/>
    <w:rsid w:val="00782B92"/>
    <w:rsid w:val="00784A4A"/>
    <w:rsid w:val="00785AC6"/>
    <w:rsid w:val="00786226"/>
    <w:rsid w:val="00786FE0"/>
    <w:rsid w:val="00787A03"/>
    <w:rsid w:val="0079098C"/>
    <w:rsid w:val="00792EB1"/>
    <w:rsid w:val="00792EB7"/>
    <w:rsid w:val="00793D53"/>
    <w:rsid w:val="0079492C"/>
    <w:rsid w:val="00794AE0"/>
    <w:rsid w:val="00794BC2"/>
    <w:rsid w:val="007964A5"/>
    <w:rsid w:val="007964C5"/>
    <w:rsid w:val="00796C17"/>
    <w:rsid w:val="007977FC"/>
    <w:rsid w:val="00797BA0"/>
    <w:rsid w:val="007A031C"/>
    <w:rsid w:val="007A0C36"/>
    <w:rsid w:val="007A17EE"/>
    <w:rsid w:val="007A262B"/>
    <w:rsid w:val="007A3982"/>
    <w:rsid w:val="007A4406"/>
    <w:rsid w:val="007A4BB7"/>
    <w:rsid w:val="007A5B98"/>
    <w:rsid w:val="007A679F"/>
    <w:rsid w:val="007A7ADA"/>
    <w:rsid w:val="007B13CF"/>
    <w:rsid w:val="007B16E1"/>
    <w:rsid w:val="007B32D1"/>
    <w:rsid w:val="007B3D9C"/>
    <w:rsid w:val="007B4175"/>
    <w:rsid w:val="007B4A27"/>
    <w:rsid w:val="007B59B3"/>
    <w:rsid w:val="007B717D"/>
    <w:rsid w:val="007B7B2E"/>
    <w:rsid w:val="007C032C"/>
    <w:rsid w:val="007C111E"/>
    <w:rsid w:val="007C3631"/>
    <w:rsid w:val="007C5205"/>
    <w:rsid w:val="007C5568"/>
    <w:rsid w:val="007C5CF2"/>
    <w:rsid w:val="007C7C52"/>
    <w:rsid w:val="007D209B"/>
    <w:rsid w:val="007D23B9"/>
    <w:rsid w:val="007D31F6"/>
    <w:rsid w:val="007D35D8"/>
    <w:rsid w:val="007E0189"/>
    <w:rsid w:val="007E033C"/>
    <w:rsid w:val="007E158D"/>
    <w:rsid w:val="007E1719"/>
    <w:rsid w:val="007E3434"/>
    <w:rsid w:val="007E6565"/>
    <w:rsid w:val="007F3D33"/>
    <w:rsid w:val="007F3F5C"/>
    <w:rsid w:val="007F50FD"/>
    <w:rsid w:val="007F775A"/>
    <w:rsid w:val="00801C4A"/>
    <w:rsid w:val="00802AAD"/>
    <w:rsid w:val="008034D8"/>
    <w:rsid w:val="00803D08"/>
    <w:rsid w:val="00803EB0"/>
    <w:rsid w:val="00804309"/>
    <w:rsid w:val="00804793"/>
    <w:rsid w:val="00804961"/>
    <w:rsid w:val="00804B26"/>
    <w:rsid w:val="00804E7A"/>
    <w:rsid w:val="008054AA"/>
    <w:rsid w:val="00805F78"/>
    <w:rsid w:val="0080620B"/>
    <w:rsid w:val="00806FCF"/>
    <w:rsid w:val="008073B3"/>
    <w:rsid w:val="00810010"/>
    <w:rsid w:val="00810D15"/>
    <w:rsid w:val="00810FC3"/>
    <w:rsid w:val="0081115E"/>
    <w:rsid w:val="00811370"/>
    <w:rsid w:val="00811A0B"/>
    <w:rsid w:val="008144A4"/>
    <w:rsid w:val="0081542B"/>
    <w:rsid w:val="0081659D"/>
    <w:rsid w:val="00816DDA"/>
    <w:rsid w:val="008204BD"/>
    <w:rsid w:val="00820A72"/>
    <w:rsid w:val="00821104"/>
    <w:rsid w:val="008229EB"/>
    <w:rsid w:val="008259CB"/>
    <w:rsid w:val="00827AE7"/>
    <w:rsid w:val="008314FF"/>
    <w:rsid w:val="00832A74"/>
    <w:rsid w:val="00833BD0"/>
    <w:rsid w:val="008346F1"/>
    <w:rsid w:val="008374D5"/>
    <w:rsid w:val="0083768C"/>
    <w:rsid w:val="00840083"/>
    <w:rsid w:val="00841405"/>
    <w:rsid w:val="00842185"/>
    <w:rsid w:val="00842F8B"/>
    <w:rsid w:val="0084366C"/>
    <w:rsid w:val="00843ED9"/>
    <w:rsid w:val="00845334"/>
    <w:rsid w:val="00846361"/>
    <w:rsid w:val="00847E52"/>
    <w:rsid w:val="00847EEF"/>
    <w:rsid w:val="008500B3"/>
    <w:rsid w:val="008524FF"/>
    <w:rsid w:val="008532C5"/>
    <w:rsid w:val="00853CCF"/>
    <w:rsid w:val="0085430A"/>
    <w:rsid w:val="008546C6"/>
    <w:rsid w:val="008551D4"/>
    <w:rsid w:val="0085555D"/>
    <w:rsid w:val="008557D5"/>
    <w:rsid w:val="00855881"/>
    <w:rsid w:val="00861707"/>
    <w:rsid w:val="008622F4"/>
    <w:rsid w:val="008630D3"/>
    <w:rsid w:val="00863785"/>
    <w:rsid w:val="00864678"/>
    <w:rsid w:val="00864F38"/>
    <w:rsid w:val="00866CEC"/>
    <w:rsid w:val="00870D48"/>
    <w:rsid w:val="00873F0E"/>
    <w:rsid w:val="008756A6"/>
    <w:rsid w:val="008759D8"/>
    <w:rsid w:val="0087642B"/>
    <w:rsid w:val="00881674"/>
    <w:rsid w:val="00881DEE"/>
    <w:rsid w:val="00882241"/>
    <w:rsid w:val="00883032"/>
    <w:rsid w:val="00883106"/>
    <w:rsid w:val="0088337B"/>
    <w:rsid w:val="008867F8"/>
    <w:rsid w:val="00886F0F"/>
    <w:rsid w:val="00890BF6"/>
    <w:rsid w:val="00890C15"/>
    <w:rsid w:val="00891649"/>
    <w:rsid w:val="00891651"/>
    <w:rsid w:val="008924CB"/>
    <w:rsid w:val="00892982"/>
    <w:rsid w:val="00892CAC"/>
    <w:rsid w:val="008935F2"/>
    <w:rsid w:val="008936D8"/>
    <w:rsid w:val="00894067"/>
    <w:rsid w:val="008940CE"/>
    <w:rsid w:val="008A1793"/>
    <w:rsid w:val="008A3935"/>
    <w:rsid w:val="008A3AB4"/>
    <w:rsid w:val="008A5AE6"/>
    <w:rsid w:val="008A6499"/>
    <w:rsid w:val="008A6D2F"/>
    <w:rsid w:val="008B017C"/>
    <w:rsid w:val="008B1910"/>
    <w:rsid w:val="008B38E8"/>
    <w:rsid w:val="008B4744"/>
    <w:rsid w:val="008B4B29"/>
    <w:rsid w:val="008B5304"/>
    <w:rsid w:val="008B59D1"/>
    <w:rsid w:val="008B5E86"/>
    <w:rsid w:val="008B66E1"/>
    <w:rsid w:val="008B67F0"/>
    <w:rsid w:val="008B69E8"/>
    <w:rsid w:val="008B72E6"/>
    <w:rsid w:val="008B7A13"/>
    <w:rsid w:val="008C0008"/>
    <w:rsid w:val="008C0454"/>
    <w:rsid w:val="008C1198"/>
    <w:rsid w:val="008C1218"/>
    <w:rsid w:val="008C1D88"/>
    <w:rsid w:val="008C219C"/>
    <w:rsid w:val="008C23EA"/>
    <w:rsid w:val="008C2E02"/>
    <w:rsid w:val="008C3BE5"/>
    <w:rsid w:val="008C4862"/>
    <w:rsid w:val="008C5557"/>
    <w:rsid w:val="008C5DF4"/>
    <w:rsid w:val="008C6E4A"/>
    <w:rsid w:val="008C754A"/>
    <w:rsid w:val="008C7FC9"/>
    <w:rsid w:val="008D024D"/>
    <w:rsid w:val="008D0ACB"/>
    <w:rsid w:val="008D15CD"/>
    <w:rsid w:val="008D187F"/>
    <w:rsid w:val="008D1A16"/>
    <w:rsid w:val="008D32D9"/>
    <w:rsid w:val="008D58DE"/>
    <w:rsid w:val="008D6AC9"/>
    <w:rsid w:val="008D708A"/>
    <w:rsid w:val="008D7E59"/>
    <w:rsid w:val="008E2A7D"/>
    <w:rsid w:val="008E313D"/>
    <w:rsid w:val="008E3F16"/>
    <w:rsid w:val="008E42D8"/>
    <w:rsid w:val="008E4F4D"/>
    <w:rsid w:val="008E693F"/>
    <w:rsid w:val="008E70DA"/>
    <w:rsid w:val="008F0DB8"/>
    <w:rsid w:val="008F2000"/>
    <w:rsid w:val="008F20D1"/>
    <w:rsid w:val="008F2B98"/>
    <w:rsid w:val="008F4D34"/>
    <w:rsid w:val="008F4D9C"/>
    <w:rsid w:val="008F4F99"/>
    <w:rsid w:val="008F58AB"/>
    <w:rsid w:val="008F7454"/>
    <w:rsid w:val="008F7F20"/>
    <w:rsid w:val="009005F8"/>
    <w:rsid w:val="00902096"/>
    <w:rsid w:val="009025B6"/>
    <w:rsid w:val="00903398"/>
    <w:rsid w:val="00903E3D"/>
    <w:rsid w:val="00904BD2"/>
    <w:rsid w:val="009058AB"/>
    <w:rsid w:val="009058BC"/>
    <w:rsid w:val="00910A62"/>
    <w:rsid w:val="00910C86"/>
    <w:rsid w:val="0091125C"/>
    <w:rsid w:val="00913254"/>
    <w:rsid w:val="00915FBA"/>
    <w:rsid w:val="0091761E"/>
    <w:rsid w:val="009214AC"/>
    <w:rsid w:val="0092183B"/>
    <w:rsid w:val="00921E64"/>
    <w:rsid w:val="0092263F"/>
    <w:rsid w:val="009227E5"/>
    <w:rsid w:val="00923E09"/>
    <w:rsid w:val="00923EB1"/>
    <w:rsid w:val="009260EF"/>
    <w:rsid w:val="00927AC6"/>
    <w:rsid w:val="00930FD5"/>
    <w:rsid w:val="009325B1"/>
    <w:rsid w:val="009334CF"/>
    <w:rsid w:val="0093398D"/>
    <w:rsid w:val="009355D5"/>
    <w:rsid w:val="00936E13"/>
    <w:rsid w:val="00937069"/>
    <w:rsid w:val="00937115"/>
    <w:rsid w:val="009372D5"/>
    <w:rsid w:val="00940008"/>
    <w:rsid w:val="00943A8D"/>
    <w:rsid w:val="0094416A"/>
    <w:rsid w:val="00945604"/>
    <w:rsid w:val="00945BDE"/>
    <w:rsid w:val="009465FC"/>
    <w:rsid w:val="00946B7E"/>
    <w:rsid w:val="009505BA"/>
    <w:rsid w:val="00950632"/>
    <w:rsid w:val="0095079E"/>
    <w:rsid w:val="00952340"/>
    <w:rsid w:val="009534B7"/>
    <w:rsid w:val="00953DF2"/>
    <w:rsid w:val="009567DA"/>
    <w:rsid w:val="0095782C"/>
    <w:rsid w:val="00957E54"/>
    <w:rsid w:val="009608D8"/>
    <w:rsid w:val="00961863"/>
    <w:rsid w:val="009621F5"/>
    <w:rsid w:val="00962280"/>
    <w:rsid w:val="009630B5"/>
    <w:rsid w:val="00963563"/>
    <w:rsid w:val="00963B6C"/>
    <w:rsid w:val="0096429A"/>
    <w:rsid w:val="00964D86"/>
    <w:rsid w:val="009650CA"/>
    <w:rsid w:val="009666D9"/>
    <w:rsid w:val="00967DCE"/>
    <w:rsid w:val="00971CEF"/>
    <w:rsid w:val="00972450"/>
    <w:rsid w:val="0097254A"/>
    <w:rsid w:val="00973086"/>
    <w:rsid w:val="00974D95"/>
    <w:rsid w:val="0097671A"/>
    <w:rsid w:val="009773F2"/>
    <w:rsid w:val="009777E9"/>
    <w:rsid w:val="00977912"/>
    <w:rsid w:val="00977C53"/>
    <w:rsid w:val="00977F80"/>
    <w:rsid w:val="009803EA"/>
    <w:rsid w:val="00981497"/>
    <w:rsid w:val="00981A3D"/>
    <w:rsid w:val="00981BE2"/>
    <w:rsid w:val="00983057"/>
    <w:rsid w:val="00983110"/>
    <w:rsid w:val="00985135"/>
    <w:rsid w:val="009856BF"/>
    <w:rsid w:val="0098583F"/>
    <w:rsid w:val="009859AB"/>
    <w:rsid w:val="00985E59"/>
    <w:rsid w:val="00986692"/>
    <w:rsid w:val="00986810"/>
    <w:rsid w:val="009878C0"/>
    <w:rsid w:val="00987A04"/>
    <w:rsid w:val="00990C30"/>
    <w:rsid w:val="00992000"/>
    <w:rsid w:val="009943BA"/>
    <w:rsid w:val="00994619"/>
    <w:rsid w:val="00995BD5"/>
    <w:rsid w:val="00996E06"/>
    <w:rsid w:val="0099756F"/>
    <w:rsid w:val="00997CF9"/>
    <w:rsid w:val="009A082C"/>
    <w:rsid w:val="009A0EC1"/>
    <w:rsid w:val="009A22DA"/>
    <w:rsid w:val="009A2505"/>
    <w:rsid w:val="009A2733"/>
    <w:rsid w:val="009A3B10"/>
    <w:rsid w:val="009A4628"/>
    <w:rsid w:val="009A4F67"/>
    <w:rsid w:val="009A6F60"/>
    <w:rsid w:val="009A70F5"/>
    <w:rsid w:val="009A76E0"/>
    <w:rsid w:val="009A779D"/>
    <w:rsid w:val="009A7966"/>
    <w:rsid w:val="009A7D1D"/>
    <w:rsid w:val="009B2120"/>
    <w:rsid w:val="009B26DA"/>
    <w:rsid w:val="009B2FF9"/>
    <w:rsid w:val="009B32CF"/>
    <w:rsid w:val="009B378B"/>
    <w:rsid w:val="009B6242"/>
    <w:rsid w:val="009B6471"/>
    <w:rsid w:val="009C076F"/>
    <w:rsid w:val="009C1385"/>
    <w:rsid w:val="009C40EA"/>
    <w:rsid w:val="009C4E69"/>
    <w:rsid w:val="009C575D"/>
    <w:rsid w:val="009C5E54"/>
    <w:rsid w:val="009D08CF"/>
    <w:rsid w:val="009D09B9"/>
    <w:rsid w:val="009D0C17"/>
    <w:rsid w:val="009D11D8"/>
    <w:rsid w:val="009D2171"/>
    <w:rsid w:val="009D33D5"/>
    <w:rsid w:val="009D3E35"/>
    <w:rsid w:val="009D4480"/>
    <w:rsid w:val="009D46DA"/>
    <w:rsid w:val="009D46F8"/>
    <w:rsid w:val="009D60E3"/>
    <w:rsid w:val="009D6F17"/>
    <w:rsid w:val="009E1873"/>
    <w:rsid w:val="009E1AA8"/>
    <w:rsid w:val="009E2DA2"/>
    <w:rsid w:val="009E2E72"/>
    <w:rsid w:val="009E3ABD"/>
    <w:rsid w:val="009E4501"/>
    <w:rsid w:val="009E553E"/>
    <w:rsid w:val="009E5CC4"/>
    <w:rsid w:val="009E68D5"/>
    <w:rsid w:val="009F086A"/>
    <w:rsid w:val="009F25EB"/>
    <w:rsid w:val="009F31E8"/>
    <w:rsid w:val="009F39BD"/>
    <w:rsid w:val="009F4FE2"/>
    <w:rsid w:val="009F5644"/>
    <w:rsid w:val="009F653B"/>
    <w:rsid w:val="009F670C"/>
    <w:rsid w:val="009F77DE"/>
    <w:rsid w:val="009F7CB1"/>
    <w:rsid w:val="00A003B2"/>
    <w:rsid w:val="00A0144F"/>
    <w:rsid w:val="00A03D91"/>
    <w:rsid w:val="00A03EB5"/>
    <w:rsid w:val="00A05DED"/>
    <w:rsid w:val="00A107A5"/>
    <w:rsid w:val="00A12086"/>
    <w:rsid w:val="00A129D5"/>
    <w:rsid w:val="00A143B2"/>
    <w:rsid w:val="00A15916"/>
    <w:rsid w:val="00A15F1C"/>
    <w:rsid w:val="00A1661A"/>
    <w:rsid w:val="00A20A17"/>
    <w:rsid w:val="00A20C78"/>
    <w:rsid w:val="00A23BAA"/>
    <w:rsid w:val="00A26884"/>
    <w:rsid w:val="00A3248D"/>
    <w:rsid w:val="00A33523"/>
    <w:rsid w:val="00A33CD4"/>
    <w:rsid w:val="00A35120"/>
    <w:rsid w:val="00A35F15"/>
    <w:rsid w:val="00A4013D"/>
    <w:rsid w:val="00A404FF"/>
    <w:rsid w:val="00A40895"/>
    <w:rsid w:val="00A40C50"/>
    <w:rsid w:val="00A41559"/>
    <w:rsid w:val="00A41677"/>
    <w:rsid w:val="00A41FE0"/>
    <w:rsid w:val="00A420CE"/>
    <w:rsid w:val="00A42A1E"/>
    <w:rsid w:val="00A42AC3"/>
    <w:rsid w:val="00A44626"/>
    <w:rsid w:val="00A46818"/>
    <w:rsid w:val="00A47E09"/>
    <w:rsid w:val="00A5395E"/>
    <w:rsid w:val="00A53BDB"/>
    <w:rsid w:val="00A5448D"/>
    <w:rsid w:val="00A54DCF"/>
    <w:rsid w:val="00A54ED5"/>
    <w:rsid w:val="00A554D7"/>
    <w:rsid w:val="00A55C60"/>
    <w:rsid w:val="00A60FA7"/>
    <w:rsid w:val="00A61891"/>
    <w:rsid w:val="00A61B35"/>
    <w:rsid w:val="00A61C70"/>
    <w:rsid w:val="00A62CE9"/>
    <w:rsid w:val="00A62E48"/>
    <w:rsid w:val="00A62FF0"/>
    <w:rsid w:val="00A634E6"/>
    <w:rsid w:val="00A63AE7"/>
    <w:rsid w:val="00A64D6D"/>
    <w:rsid w:val="00A658A5"/>
    <w:rsid w:val="00A662A4"/>
    <w:rsid w:val="00A6709B"/>
    <w:rsid w:val="00A7188A"/>
    <w:rsid w:val="00A736FE"/>
    <w:rsid w:val="00A741AA"/>
    <w:rsid w:val="00A74E93"/>
    <w:rsid w:val="00A74F5C"/>
    <w:rsid w:val="00A7559E"/>
    <w:rsid w:val="00A75B2E"/>
    <w:rsid w:val="00A760B8"/>
    <w:rsid w:val="00A773CD"/>
    <w:rsid w:val="00A81C37"/>
    <w:rsid w:val="00A8223B"/>
    <w:rsid w:val="00A8338A"/>
    <w:rsid w:val="00A83675"/>
    <w:rsid w:val="00A83A23"/>
    <w:rsid w:val="00A83E0A"/>
    <w:rsid w:val="00A852CE"/>
    <w:rsid w:val="00A85353"/>
    <w:rsid w:val="00A86989"/>
    <w:rsid w:val="00A8718A"/>
    <w:rsid w:val="00A87C61"/>
    <w:rsid w:val="00A9106B"/>
    <w:rsid w:val="00A924AC"/>
    <w:rsid w:val="00A9305C"/>
    <w:rsid w:val="00A94989"/>
    <w:rsid w:val="00A94C17"/>
    <w:rsid w:val="00A96125"/>
    <w:rsid w:val="00AA1462"/>
    <w:rsid w:val="00AA225F"/>
    <w:rsid w:val="00AA231F"/>
    <w:rsid w:val="00AA2E4E"/>
    <w:rsid w:val="00AA40E4"/>
    <w:rsid w:val="00AA4A39"/>
    <w:rsid w:val="00AA4F39"/>
    <w:rsid w:val="00AA6791"/>
    <w:rsid w:val="00AA6987"/>
    <w:rsid w:val="00AA796E"/>
    <w:rsid w:val="00AB0774"/>
    <w:rsid w:val="00AB08E0"/>
    <w:rsid w:val="00AB0C3D"/>
    <w:rsid w:val="00AB1726"/>
    <w:rsid w:val="00AB1F6A"/>
    <w:rsid w:val="00AB2031"/>
    <w:rsid w:val="00AB2118"/>
    <w:rsid w:val="00AB31A9"/>
    <w:rsid w:val="00AB3BAF"/>
    <w:rsid w:val="00AB3E1C"/>
    <w:rsid w:val="00AB3E3D"/>
    <w:rsid w:val="00AB3FFB"/>
    <w:rsid w:val="00AB48DB"/>
    <w:rsid w:val="00AB4F4E"/>
    <w:rsid w:val="00AB58AC"/>
    <w:rsid w:val="00AB5F1F"/>
    <w:rsid w:val="00AB62A3"/>
    <w:rsid w:val="00AB64F6"/>
    <w:rsid w:val="00AB76D6"/>
    <w:rsid w:val="00AC0229"/>
    <w:rsid w:val="00AC06C4"/>
    <w:rsid w:val="00AC310A"/>
    <w:rsid w:val="00AC3281"/>
    <w:rsid w:val="00AC5B6A"/>
    <w:rsid w:val="00AC5DF0"/>
    <w:rsid w:val="00AC5F69"/>
    <w:rsid w:val="00AC60A0"/>
    <w:rsid w:val="00AC6DC9"/>
    <w:rsid w:val="00AC7311"/>
    <w:rsid w:val="00AD00A8"/>
    <w:rsid w:val="00AD01A1"/>
    <w:rsid w:val="00AD09E5"/>
    <w:rsid w:val="00AD17C7"/>
    <w:rsid w:val="00AD29BE"/>
    <w:rsid w:val="00AD31DE"/>
    <w:rsid w:val="00AD4936"/>
    <w:rsid w:val="00AD4BDD"/>
    <w:rsid w:val="00AD5FCE"/>
    <w:rsid w:val="00AD7611"/>
    <w:rsid w:val="00AD7FCE"/>
    <w:rsid w:val="00AE03D0"/>
    <w:rsid w:val="00AE05F2"/>
    <w:rsid w:val="00AE0693"/>
    <w:rsid w:val="00AE1A6D"/>
    <w:rsid w:val="00AE1EE8"/>
    <w:rsid w:val="00AE2A4B"/>
    <w:rsid w:val="00AE326D"/>
    <w:rsid w:val="00AE3957"/>
    <w:rsid w:val="00AE4DFC"/>
    <w:rsid w:val="00AE5152"/>
    <w:rsid w:val="00AE5237"/>
    <w:rsid w:val="00AE5F8A"/>
    <w:rsid w:val="00AE6568"/>
    <w:rsid w:val="00AE6942"/>
    <w:rsid w:val="00AE70D5"/>
    <w:rsid w:val="00AF005E"/>
    <w:rsid w:val="00AF0D8E"/>
    <w:rsid w:val="00AF231B"/>
    <w:rsid w:val="00AF3333"/>
    <w:rsid w:val="00AF36B5"/>
    <w:rsid w:val="00AF468C"/>
    <w:rsid w:val="00AF4F48"/>
    <w:rsid w:val="00AF5E63"/>
    <w:rsid w:val="00AF603F"/>
    <w:rsid w:val="00AF6985"/>
    <w:rsid w:val="00AF78F2"/>
    <w:rsid w:val="00AF7AFE"/>
    <w:rsid w:val="00B006D2"/>
    <w:rsid w:val="00B00B6A"/>
    <w:rsid w:val="00B014DF"/>
    <w:rsid w:val="00B032E9"/>
    <w:rsid w:val="00B03565"/>
    <w:rsid w:val="00B04415"/>
    <w:rsid w:val="00B0481D"/>
    <w:rsid w:val="00B06017"/>
    <w:rsid w:val="00B06D7C"/>
    <w:rsid w:val="00B113B9"/>
    <w:rsid w:val="00B116CF"/>
    <w:rsid w:val="00B11C8C"/>
    <w:rsid w:val="00B1252E"/>
    <w:rsid w:val="00B12838"/>
    <w:rsid w:val="00B1286A"/>
    <w:rsid w:val="00B13137"/>
    <w:rsid w:val="00B148EB"/>
    <w:rsid w:val="00B1697B"/>
    <w:rsid w:val="00B16B22"/>
    <w:rsid w:val="00B17747"/>
    <w:rsid w:val="00B21270"/>
    <w:rsid w:val="00B24A07"/>
    <w:rsid w:val="00B24C7F"/>
    <w:rsid w:val="00B26C13"/>
    <w:rsid w:val="00B26E35"/>
    <w:rsid w:val="00B27279"/>
    <w:rsid w:val="00B27A94"/>
    <w:rsid w:val="00B30141"/>
    <w:rsid w:val="00B30428"/>
    <w:rsid w:val="00B30B3A"/>
    <w:rsid w:val="00B319F3"/>
    <w:rsid w:val="00B322C4"/>
    <w:rsid w:val="00B33FA6"/>
    <w:rsid w:val="00B340DB"/>
    <w:rsid w:val="00B34E8F"/>
    <w:rsid w:val="00B401EA"/>
    <w:rsid w:val="00B40CA3"/>
    <w:rsid w:val="00B4218D"/>
    <w:rsid w:val="00B4314A"/>
    <w:rsid w:val="00B4403F"/>
    <w:rsid w:val="00B446F3"/>
    <w:rsid w:val="00B450A3"/>
    <w:rsid w:val="00B45133"/>
    <w:rsid w:val="00B45702"/>
    <w:rsid w:val="00B45CD1"/>
    <w:rsid w:val="00B46231"/>
    <w:rsid w:val="00B470C3"/>
    <w:rsid w:val="00B4725B"/>
    <w:rsid w:val="00B47604"/>
    <w:rsid w:val="00B50ABE"/>
    <w:rsid w:val="00B50E24"/>
    <w:rsid w:val="00B51468"/>
    <w:rsid w:val="00B5163C"/>
    <w:rsid w:val="00B51C18"/>
    <w:rsid w:val="00B5261D"/>
    <w:rsid w:val="00B53772"/>
    <w:rsid w:val="00B54F32"/>
    <w:rsid w:val="00B56F81"/>
    <w:rsid w:val="00B574DE"/>
    <w:rsid w:val="00B57963"/>
    <w:rsid w:val="00B579D2"/>
    <w:rsid w:val="00B61ED3"/>
    <w:rsid w:val="00B61FAE"/>
    <w:rsid w:val="00B62FB7"/>
    <w:rsid w:val="00B6559F"/>
    <w:rsid w:val="00B66E15"/>
    <w:rsid w:val="00B67E99"/>
    <w:rsid w:val="00B7005D"/>
    <w:rsid w:val="00B7067E"/>
    <w:rsid w:val="00B70C6E"/>
    <w:rsid w:val="00B712E3"/>
    <w:rsid w:val="00B7157D"/>
    <w:rsid w:val="00B736C6"/>
    <w:rsid w:val="00B740C1"/>
    <w:rsid w:val="00B759BF"/>
    <w:rsid w:val="00B77729"/>
    <w:rsid w:val="00B779EB"/>
    <w:rsid w:val="00B875F4"/>
    <w:rsid w:val="00B93CBC"/>
    <w:rsid w:val="00B93F35"/>
    <w:rsid w:val="00B955CD"/>
    <w:rsid w:val="00B9653A"/>
    <w:rsid w:val="00B96F8D"/>
    <w:rsid w:val="00B97EF9"/>
    <w:rsid w:val="00BA0BAE"/>
    <w:rsid w:val="00BA1E68"/>
    <w:rsid w:val="00BA4534"/>
    <w:rsid w:val="00BA58D9"/>
    <w:rsid w:val="00BA7740"/>
    <w:rsid w:val="00BA7765"/>
    <w:rsid w:val="00BB0517"/>
    <w:rsid w:val="00BB05CC"/>
    <w:rsid w:val="00BB0C03"/>
    <w:rsid w:val="00BB39CA"/>
    <w:rsid w:val="00BB44A1"/>
    <w:rsid w:val="00BB5E9A"/>
    <w:rsid w:val="00BB685A"/>
    <w:rsid w:val="00BB68B2"/>
    <w:rsid w:val="00BB78C0"/>
    <w:rsid w:val="00BC0011"/>
    <w:rsid w:val="00BC1A9B"/>
    <w:rsid w:val="00BC1BA1"/>
    <w:rsid w:val="00BC1D13"/>
    <w:rsid w:val="00BC530C"/>
    <w:rsid w:val="00BC55ED"/>
    <w:rsid w:val="00BC63B7"/>
    <w:rsid w:val="00BC6F48"/>
    <w:rsid w:val="00BC76F2"/>
    <w:rsid w:val="00BD056A"/>
    <w:rsid w:val="00BD06F8"/>
    <w:rsid w:val="00BD0929"/>
    <w:rsid w:val="00BD2205"/>
    <w:rsid w:val="00BD34FD"/>
    <w:rsid w:val="00BD44B5"/>
    <w:rsid w:val="00BD70FA"/>
    <w:rsid w:val="00BD7128"/>
    <w:rsid w:val="00BD7288"/>
    <w:rsid w:val="00BD7A13"/>
    <w:rsid w:val="00BE0990"/>
    <w:rsid w:val="00BE0B49"/>
    <w:rsid w:val="00BE123D"/>
    <w:rsid w:val="00BE1C95"/>
    <w:rsid w:val="00BE2FFA"/>
    <w:rsid w:val="00BE48DB"/>
    <w:rsid w:val="00BE49ED"/>
    <w:rsid w:val="00BE4C24"/>
    <w:rsid w:val="00BE537A"/>
    <w:rsid w:val="00BE60BC"/>
    <w:rsid w:val="00BE710E"/>
    <w:rsid w:val="00BF0D7F"/>
    <w:rsid w:val="00BF0E55"/>
    <w:rsid w:val="00BF102A"/>
    <w:rsid w:val="00BF113D"/>
    <w:rsid w:val="00BF186C"/>
    <w:rsid w:val="00BF30BC"/>
    <w:rsid w:val="00BF413D"/>
    <w:rsid w:val="00BF4EDB"/>
    <w:rsid w:val="00BF6A54"/>
    <w:rsid w:val="00BF7FE6"/>
    <w:rsid w:val="00C0045E"/>
    <w:rsid w:val="00C004FE"/>
    <w:rsid w:val="00C02689"/>
    <w:rsid w:val="00C03302"/>
    <w:rsid w:val="00C0708E"/>
    <w:rsid w:val="00C07782"/>
    <w:rsid w:val="00C07D40"/>
    <w:rsid w:val="00C11660"/>
    <w:rsid w:val="00C124C5"/>
    <w:rsid w:val="00C125AE"/>
    <w:rsid w:val="00C1280A"/>
    <w:rsid w:val="00C133AB"/>
    <w:rsid w:val="00C13DB7"/>
    <w:rsid w:val="00C1524B"/>
    <w:rsid w:val="00C15E0E"/>
    <w:rsid w:val="00C1621C"/>
    <w:rsid w:val="00C168F8"/>
    <w:rsid w:val="00C16AD7"/>
    <w:rsid w:val="00C16CCD"/>
    <w:rsid w:val="00C170C7"/>
    <w:rsid w:val="00C17778"/>
    <w:rsid w:val="00C209B2"/>
    <w:rsid w:val="00C23143"/>
    <w:rsid w:val="00C23AFC"/>
    <w:rsid w:val="00C244DA"/>
    <w:rsid w:val="00C256B3"/>
    <w:rsid w:val="00C26FF9"/>
    <w:rsid w:val="00C2755C"/>
    <w:rsid w:val="00C27AB4"/>
    <w:rsid w:val="00C302F0"/>
    <w:rsid w:val="00C3052A"/>
    <w:rsid w:val="00C30A1C"/>
    <w:rsid w:val="00C32CFE"/>
    <w:rsid w:val="00C330F5"/>
    <w:rsid w:val="00C3647D"/>
    <w:rsid w:val="00C36CE2"/>
    <w:rsid w:val="00C371A2"/>
    <w:rsid w:val="00C400BF"/>
    <w:rsid w:val="00C40CE3"/>
    <w:rsid w:val="00C40E4B"/>
    <w:rsid w:val="00C40E79"/>
    <w:rsid w:val="00C4131F"/>
    <w:rsid w:val="00C437D2"/>
    <w:rsid w:val="00C44BA5"/>
    <w:rsid w:val="00C45472"/>
    <w:rsid w:val="00C45C14"/>
    <w:rsid w:val="00C46221"/>
    <w:rsid w:val="00C4685C"/>
    <w:rsid w:val="00C46BAB"/>
    <w:rsid w:val="00C47CFD"/>
    <w:rsid w:val="00C47D6B"/>
    <w:rsid w:val="00C50529"/>
    <w:rsid w:val="00C51190"/>
    <w:rsid w:val="00C512FF"/>
    <w:rsid w:val="00C514B0"/>
    <w:rsid w:val="00C531C8"/>
    <w:rsid w:val="00C53BF5"/>
    <w:rsid w:val="00C54743"/>
    <w:rsid w:val="00C55278"/>
    <w:rsid w:val="00C55925"/>
    <w:rsid w:val="00C56ADA"/>
    <w:rsid w:val="00C6043C"/>
    <w:rsid w:val="00C609BC"/>
    <w:rsid w:val="00C62676"/>
    <w:rsid w:val="00C62C45"/>
    <w:rsid w:val="00C6364C"/>
    <w:rsid w:val="00C70185"/>
    <w:rsid w:val="00C7145B"/>
    <w:rsid w:val="00C7217D"/>
    <w:rsid w:val="00C72B93"/>
    <w:rsid w:val="00C733FE"/>
    <w:rsid w:val="00C734CB"/>
    <w:rsid w:val="00C7424B"/>
    <w:rsid w:val="00C747AD"/>
    <w:rsid w:val="00C74871"/>
    <w:rsid w:val="00C7565F"/>
    <w:rsid w:val="00C774B2"/>
    <w:rsid w:val="00C80A2B"/>
    <w:rsid w:val="00C80A64"/>
    <w:rsid w:val="00C80CDB"/>
    <w:rsid w:val="00C815AD"/>
    <w:rsid w:val="00C8408F"/>
    <w:rsid w:val="00C84C2B"/>
    <w:rsid w:val="00C84EF6"/>
    <w:rsid w:val="00C86498"/>
    <w:rsid w:val="00C8656F"/>
    <w:rsid w:val="00C876ED"/>
    <w:rsid w:val="00C87977"/>
    <w:rsid w:val="00C90089"/>
    <w:rsid w:val="00C92001"/>
    <w:rsid w:val="00C928F8"/>
    <w:rsid w:val="00C92AB6"/>
    <w:rsid w:val="00C94822"/>
    <w:rsid w:val="00C971F4"/>
    <w:rsid w:val="00C9759D"/>
    <w:rsid w:val="00CA02C0"/>
    <w:rsid w:val="00CA02CD"/>
    <w:rsid w:val="00CA04AE"/>
    <w:rsid w:val="00CA1152"/>
    <w:rsid w:val="00CA29BD"/>
    <w:rsid w:val="00CA3ECD"/>
    <w:rsid w:val="00CA49CB"/>
    <w:rsid w:val="00CA6B6F"/>
    <w:rsid w:val="00CA7635"/>
    <w:rsid w:val="00CB099F"/>
    <w:rsid w:val="00CB15C4"/>
    <w:rsid w:val="00CB1A9C"/>
    <w:rsid w:val="00CB1C7B"/>
    <w:rsid w:val="00CB3421"/>
    <w:rsid w:val="00CB386D"/>
    <w:rsid w:val="00CB3953"/>
    <w:rsid w:val="00CB41EC"/>
    <w:rsid w:val="00CB5267"/>
    <w:rsid w:val="00CB55C7"/>
    <w:rsid w:val="00CB5B29"/>
    <w:rsid w:val="00CB62D6"/>
    <w:rsid w:val="00CB6CA7"/>
    <w:rsid w:val="00CB6CC5"/>
    <w:rsid w:val="00CB6E40"/>
    <w:rsid w:val="00CB7930"/>
    <w:rsid w:val="00CC1CD1"/>
    <w:rsid w:val="00CC2859"/>
    <w:rsid w:val="00CC290B"/>
    <w:rsid w:val="00CC380B"/>
    <w:rsid w:val="00CC6363"/>
    <w:rsid w:val="00CC661A"/>
    <w:rsid w:val="00CC682C"/>
    <w:rsid w:val="00CD0A65"/>
    <w:rsid w:val="00CD2B36"/>
    <w:rsid w:val="00CD40E2"/>
    <w:rsid w:val="00CD7A11"/>
    <w:rsid w:val="00CE1209"/>
    <w:rsid w:val="00CE20B0"/>
    <w:rsid w:val="00CE274E"/>
    <w:rsid w:val="00CE3F3A"/>
    <w:rsid w:val="00CE4528"/>
    <w:rsid w:val="00CE45C9"/>
    <w:rsid w:val="00CE5B57"/>
    <w:rsid w:val="00CE6CA4"/>
    <w:rsid w:val="00CF2186"/>
    <w:rsid w:val="00CF222A"/>
    <w:rsid w:val="00CF2753"/>
    <w:rsid w:val="00CF3382"/>
    <w:rsid w:val="00CF5A99"/>
    <w:rsid w:val="00CF5FB4"/>
    <w:rsid w:val="00CF675E"/>
    <w:rsid w:val="00CF687D"/>
    <w:rsid w:val="00D00AAB"/>
    <w:rsid w:val="00D0107F"/>
    <w:rsid w:val="00D01503"/>
    <w:rsid w:val="00D0189C"/>
    <w:rsid w:val="00D05DC1"/>
    <w:rsid w:val="00D0613E"/>
    <w:rsid w:val="00D06DFC"/>
    <w:rsid w:val="00D11349"/>
    <w:rsid w:val="00D11653"/>
    <w:rsid w:val="00D11B34"/>
    <w:rsid w:val="00D11E15"/>
    <w:rsid w:val="00D127AB"/>
    <w:rsid w:val="00D12BAA"/>
    <w:rsid w:val="00D12CC2"/>
    <w:rsid w:val="00D13E47"/>
    <w:rsid w:val="00D1469A"/>
    <w:rsid w:val="00D15F33"/>
    <w:rsid w:val="00D15F79"/>
    <w:rsid w:val="00D1703D"/>
    <w:rsid w:val="00D200C9"/>
    <w:rsid w:val="00D22124"/>
    <w:rsid w:val="00D23CCC"/>
    <w:rsid w:val="00D2420F"/>
    <w:rsid w:val="00D24AC4"/>
    <w:rsid w:val="00D24BFC"/>
    <w:rsid w:val="00D24D6E"/>
    <w:rsid w:val="00D256BF"/>
    <w:rsid w:val="00D25768"/>
    <w:rsid w:val="00D26AC0"/>
    <w:rsid w:val="00D2712E"/>
    <w:rsid w:val="00D27636"/>
    <w:rsid w:val="00D279E3"/>
    <w:rsid w:val="00D27D0C"/>
    <w:rsid w:val="00D31FC6"/>
    <w:rsid w:val="00D3240F"/>
    <w:rsid w:val="00D3355F"/>
    <w:rsid w:val="00D3375A"/>
    <w:rsid w:val="00D33906"/>
    <w:rsid w:val="00D349FE"/>
    <w:rsid w:val="00D357FC"/>
    <w:rsid w:val="00D35922"/>
    <w:rsid w:val="00D35C7E"/>
    <w:rsid w:val="00D36482"/>
    <w:rsid w:val="00D3708A"/>
    <w:rsid w:val="00D3709A"/>
    <w:rsid w:val="00D37A2F"/>
    <w:rsid w:val="00D403C5"/>
    <w:rsid w:val="00D40481"/>
    <w:rsid w:val="00D4263D"/>
    <w:rsid w:val="00D45DBE"/>
    <w:rsid w:val="00D51013"/>
    <w:rsid w:val="00D519A1"/>
    <w:rsid w:val="00D520AF"/>
    <w:rsid w:val="00D521A6"/>
    <w:rsid w:val="00D52CED"/>
    <w:rsid w:val="00D52F90"/>
    <w:rsid w:val="00D53396"/>
    <w:rsid w:val="00D5455C"/>
    <w:rsid w:val="00D5533A"/>
    <w:rsid w:val="00D55C86"/>
    <w:rsid w:val="00D570DE"/>
    <w:rsid w:val="00D574A5"/>
    <w:rsid w:val="00D57A61"/>
    <w:rsid w:val="00D60444"/>
    <w:rsid w:val="00D6138F"/>
    <w:rsid w:val="00D6147E"/>
    <w:rsid w:val="00D6167F"/>
    <w:rsid w:val="00D62BF2"/>
    <w:rsid w:val="00D640BB"/>
    <w:rsid w:val="00D642FD"/>
    <w:rsid w:val="00D643F6"/>
    <w:rsid w:val="00D67469"/>
    <w:rsid w:val="00D71F1C"/>
    <w:rsid w:val="00D72F8A"/>
    <w:rsid w:val="00D735D7"/>
    <w:rsid w:val="00D73693"/>
    <w:rsid w:val="00D73AFF"/>
    <w:rsid w:val="00D74916"/>
    <w:rsid w:val="00D74B0F"/>
    <w:rsid w:val="00D74F40"/>
    <w:rsid w:val="00D7619D"/>
    <w:rsid w:val="00D76DCC"/>
    <w:rsid w:val="00D77234"/>
    <w:rsid w:val="00D80501"/>
    <w:rsid w:val="00D81C91"/>
    <w:rsid w:val="00D828E7"/>
    <w:rsid w:val="00D82ADF"/>
    <w:rsid w:val="00D86ABD"/>
    <w:rsid w:val="00D8709F"/>
    <w:rsid w:val="00D87BBF"/>
    <w:rsid w:val="00D900D6"/>
    <w:rsid w:val="00D94087"/>
    <w:rsid w:val="00D94170"/>
    <w:rsid w:val="00D958BF"/>
    <w:rsid w:val="00D95BCB"/>
    <w:rsid w:val="00D95D77"/>
    <w:rsid w:val="00D961C0"/>
    <w:rsid w:val="00D97044"/>
    <w:rsid w:val="00D9766A"/>
    <w:rsid w:val="00D9789A"/>
    <w:rsid w:val="00DA1E7F"/>
    <w:rsid w:val="00DA26D0"/>
    <w:rsid w:val="00DA43F5"/>
    <w:rsid w:val="00DA5F7A"/>
    <w:rsid w:val="00DA63AF"/>
    <w:rsid w:val="00DA6C49"/>
    <w:rsid w:val="00DA6DE1"/>
    <w:rsid w:val="00DB07D4"/>
    <w:rsid w:val="00DB0AF0"/>
    <w:rsid w:val="00DB114F"/>
    <w:rsid w:val="00DB1F34"/>
    <w:rsid w:val="00DB215B"/>
    <w:rsid w:val="00DB255A"/>
    <w:rsid w:val="00DB7166"/>
    <w:rsid w:val="00DC09D1"/>
    <w:rsid w:val="00DC1FD0"/>
    <w:rsid w:val="00DC277D"/>
    <w:rsid w:val="00DC4AB4"/>
    <w:rsid w:val="00DD187F"/>
    <w:rsid w:val="00DD1EA9"/>
    <w:rsid w:val="00DD209B"/>
    <w:rsid w:val="00DD2F8F"/>
    <w:rsid w:val="00DD453B"/>
    <w:rsid w:val="00DD4EC4"/>
    <w:rsid w:val="00DD5638"/>
    <w:rsid w:val="00DD6979"/>
    <w:rsid w:val="00DD6FC6"/>
    <w:rsid w:val="00DD74EC"/>
    <w:rsid w:val="00DE1D2D"/>
    <w:rsid w:val="00DE3107"/>
    <w:rsid w:val="00DE6816"/>
    <w:rsid w:val="00DE7493"/>
    <w:rsid w:val="00DE7671"/>
    <w:rsid w:val="00DE7BA8"/>
    <w:rsid w:val="00DF06FC"/>
    <w:rsid w:val="00DF1652"/>
    <w:rsid w:val="00DF25E5"/>
    <w:rsid w:val="00DF26B3"/>
    <w:rsid w:val="00DF29FB"/>
    <w:rsid w:val="00DF42B8"/>
    <w:rsid w:val="00DF4420"/>
    <w:rsid w:val="00DF5602"/>
    <w:rsid w:val="00DF5928"/>
    <w:rsid w:val="00DF5D4C"/>
    <w:rsid w:val="00DF6027"/>
    <w:rsid w:val="00DF6FFC"/>
    <w:rsid w:val="00E0028F"/>
    <w:rsid w:val="00E00B57"/>
    <w:rsid w:val="00E02D8A"/>
    <w:rsid w:val="00E03C54"/>
    <w:rsid w:val="00E03FF6"/>
    <w:rsid w:val="00E04BFB"/>
    <w:rsid w:val="00E04F8B"/>
    <w:rsid w:val="00E063E9"/>
    <w:rsid w:val="00E07167"/>
    <w:rsid w:val="00E0789C"/>
    <w:rsid w:val="00E10697"/>
    <w:rsid w:val="00E10840"/>
    <w:rsid w:val="00E120F0"/>
    <w:rsid w:val="00E1329A"/>
    <w:rsid w:val="00E146B9"/>
    <w:rsid w:val="00E14F7C"/>
    <w:rsid w:val="00E16576"/>
    <w:rsid w:val="00E16A0F"/>
    <w:rsid w:val="00E1707F"/>
    <w:rsid w:val="00E20ED1"/>
    <w:rsid w:val="00E2112E"/>
    <w:rsid w:val="00E21CF4"/>
    <w:rsid w:val="00E22B24"/>
    <w:rsid w:val="00E2343A"/>
    <w:rsid w:val="00E23684"/>
    <w:rsid w:val="00E25181"/>
    <w:rsid w:val="00E316B2"/>
    <w:rsid w:val="00E3194D"/>
    <w:rsid w:val="00E328A0"/>
    <w:rsid w:val="00E32EBE"/>
    <w:rsid w:val="00E338FF"/>
    <w:rsid w:val="00E34F70"/>
    <w:rsid w:val="00E35451"/>
    <w:rsid w:val="00E354FF"/>
    <w:rsid w:val="00E35764"/>
    <w:rsid w:val="00E36B20"/>
    <w:rsid w:val="00E36C78"/>
    <w:rsid w:val="00E37240"/>
    <w:rsid w:val="00E37F4A"/>
    <w:rsid w:val="00E41166"/>
    <w:rsid w:val="00E43211"/>
    <w:rsid w:val="00E43E8F"/>
    <w:rsid w:val="00E4463A"/>
    <w:rsid w:val="00E45AE9"/>
    <w:rsid w:val="00E4645E"/>
    <w:rsid w:val="00E46C2C"/>
    <w:rsid w:val="00E47D68"/>
    <w:rsid w:val="00E47D7C"/>
    <w:rsid w:val="00E531D4"/>
    <w:rsid w:val="00E544E6"/>
    <w:rsid w:val="00E54AF2"/>
    <w:rsid w:val="00E563B5"/>
    <w:rsid w:val="00E563E3"/>
    <w:rsid w:val="00E56617"/>
    <w:rsid w:val="00E603DD"/>
    <w:rsid w:val="00E60839"/>
    <w:rsid w:val="00E6462C"/>
    <w:rsid w:val="00E64DAF"/>
    <w:rsid w:val="00E64E4A"/>
    <w:rsid w:val="00E65068"/>
    <w:rsid w:val="00E6694D"/>
    <w:rsid w:val="00E66F35"/>
    <w:rsid w:val="00E67E48"/>
    <w:rsid w:val="00E70622"/>
    <w:rsid w:val="00E70936"/>
    <w:rsid w:val="00E712CF"/>
    <w:rsid w:val="00E714C8"/>
    <w:rsid w:val="00E728E2"/>
    <w:rsid w:val="00E72F02"/>
    <w:rsid w:val="00E73245"/>
    <w:rsid w:val="00E737A5"/>
    <w:rsid w:val="00E76CCF"/>
    <w:rsid w:val="00E773D9"/>
    <w:rsid w:val="00E77592"/>
    <w:rsid w:val="00E77754"/>
    <w:rsid w:val="00E809D7"/>
    <w:rsid w:val="00E8144F"/>
    <w:rsid w:val="00E8296D"/>
    <w:rsid w:val="00E82EEA"/>
    <w:rsid w:val="00E86E13"/>
    <w:rsid w:val="00E87828"/>
    <w:rsid w:val="00E87F60"/>
    <w:rsid w:val="00E91C59"/>
    <w:rsid w:val="00E920B8"/>
    <w:rsid w:val="00E92A0A"/>
    <w:rsid w:val="00E931E2"/>
    <w:rsid w:val="00E964CE"/>
    <w:rsid w:val="00E96805"/>
    <w:rsid w:val="00E96DD3"/>
    <w:rsid w:val="00E97BB2"/>
    <w:rsid w:val="00EA0422"/>
    <w:rsid w:val="00EA0468"/>
    <w:rsid w:val="00EA1336"/>
    <w:rsid w:val="00EA225A"/>
    <w:rsid w:val="00EA269D"/>
    <w:rsid w:val="00EA393A"/>
    <w:rsid w:val="00EA3AEF"/>
    <w:rsid w:val="00EA3AF7"/>
    <w:rsid w:val="00EA4F8E"/>
    <w:rsid w:val="00EA4FE4"/>
    <w:rsid w:val="00EA5698"/>
    <w:rsid w:val="00EA6415"/>
    <w:rsid w:val="00EA6F61"/>
    <w:rsid w:val="00EB040D"/>
    <w:rsid w:val="00EB11D5"/>
    <w:rsid w:val="00EB1411"/>
    <w:rsid w:val="00EB2991"/>
    <w:rsid w:val="00EB3AF4"/>
    <w:rsid w:val="00EB474D"/>
    <w:rsid w:val="00EB5D5A"/>
    <w:rsid w:val="00EB66EE"/>
    <w:rsid w:val="00EC0F5B"/>
    <w:rsid w:val="00EC1078"/>
    <w:rsid w:val="00EC2DBE"/>
    <w:rsid w:val="00EC4631"/>
    <w:rsid w:val="00EC737C"/>
    <w:rsid w:val="00EC7C0E"/>
    <w:rsid w:val="00ED047B"/>
    <w:rsid w:val="00ED3E70"/>
    <w:rsid w:val="00ED47B2"/>
    <w:rsid w:val="00ED4E17"/>
    <w:rsid w:val="00ED582D"/>
    <w:rsid w:val="00ED5E11"/>
    <w:rsid w:val="00ED63D0"/>
    <w:rsid w:val="00EE01F1"/>
    <w:rsid w:val="00EE1438"/>
    <w:rsid w:val="00EE32B8"/>
    <w:rsid w:val="00EE3674"/>
    <w:rsid w:val="00EE4642"/>
    <w:rsid w:val="00EE79AC"/>
    <w:rsid w:val="00EE79F2"/>
    <w:rsid w:val="00EF5F4F"/>
    <w:rsid w:val="00EF6887"/>
    <w:rsid w:val="00EF762C"/>
    <w:rsid w:val="00EF7EB5"/>
    <w:rsid w:val="00F00781"/>
    <w:rsid w:val="00F007FC"/>
    <w:rsid w:val="00F0333A"/>
    <w:rsid w:val="00F03533"/>
    <w:rsid w:val="00F0400F"/>
    <w:rsid w:val="00F05441"/>
    <w:rsid w:val="00F068B5"/>
    <w:rsid w:val="00F06EC1"/>
    <w:rsid w:val="00F10161"/>
    <w:rsid w:val="00F135E8"/>
    <w:rsid w:val="00F138E3"/>
    <w:rsid w:val="00F15C2C"/>
    <w:rsid w:val="00F16A12"/>
    <w:rsid w:val="00F16FCD"/>
    <w:rsid w:val="00F17FB1"/>
    <w:rsid w:val="00F205EC"/>
    <w:rsid w:val="00F20B11"/>
    <w:rsid w:val="00F21F82"/>
    <w:rsid w:val="00F222AB"/>
    <w:rsid w:val="00F23F72"/>
    <w:rsid w:val="00F24952"/>
    <w:rsid w:val="00F251B9"/>
    <w:rsid w:val="00F2610C"/>
    <w:rsid w:val="00F26C45"/>
    <w:rsid w:val="00F30307"/>
    <w:rsid w:val="00F3032F"/>
    <w:rsid w:val="00F3174C"/>
    <w:rsid w:val="00F32C9B"/>
    <w:rsid w:val="00F34332"/>
    <w:rsid w:val="00F34CEE"/>
    <w:rsid w:val="00F350BF"/>
    <w:rsid w:val="00F35B01"/>
    <w:rsid w:val="00F361B8"/>
    <w:rsid w:val="00F366C4"/>
    <w:rsid w:val="00F40EB8"/>
    <w:rsid w:val="00F41338"/>
    <w:rsid w:val="00F428E4"/>
    <w:rsid w:val="00F44A79"/>
    <w:rsid w:val="00F45D86"/>
    <w:rsid w:val="00F46632"/>
    <w:rsid w:val="00F47253"/>
    <w:rsid w:val="00F478E6"/>
    <w:rsid w:val="00F502D5"/>
    <w:rsid w:val="00F5059C"/>
    <w:rsid w:val="00F51012"/>
    <w:rsid w:val="00F51E9D"/>
    <w:rsid w:val="00F535DE"/>
    <w:rsid w:val="00F547F0"/>
    <w:rsid w:val="00F551F0"/>
    <w:rsid w:val="00F55916"/>
    <w:rsid w:val="00F61435"/>
    <w:rsid w:val="00F62762"/>
    <w:rsid w:val="00F63ACB"/>
    <w:rsid w:val="00F64711"/>
    <w:rsid w:val="00F64C72"/>
    <w:rsid w:val="00F64F3D"/>
    <w:rsid w:val="00F6688C"/>
    <w:rsid w:val="00F71156"/>
    <w:rsid w:val="00F72444"/>
    <w:rsid w:val="00F734E7"/>
    <w:rsid w:val="00F73F4A"/>
    <w:rsid w:val="00F76912"/>
    <w:rsid w:val="00F7758F"/>
    <w:rsid w:val="00F77EF9"/>
    <w:rsid w:val="00F805B8"/>
    <w:rsid w:val="00F8226B"/>
    <w:rsid w:val="00F84738"/>
    <w:rsid w:val="00F848C7"/>
    <w:rsid w:val="00F87102"/>
    <w:rsid w:val="00F87FBE"/>
    <w:rsid w:val="00F9005B"/>
    <w:rsid w:val="00F90311"/>
    <w:rsid w:val="00F907EA"/>
    <w:rsid w:val="00F92C73"/>
    <w:rsid w:val="00F937D6"/>
    <w:rsid w:val="00F93AED"/>
    <w:rsid w:val="00F944DF"/>
    <w:rsid w:val="00F9473B"/>
    <w:rsid w:val="00F961A2"/>
    <w:rsid w:val="00F96946"/>
    <w:rsid w:val="00F9699D"/>
    <w:rsid w:val="00F96BA1"/>
    <w:rsid w:val="00F97409"/>
    <w:rsid w:val="00F9787A"/>
    <w:rsid w:val="00FA0F52"/>
    <w:rsid w:val="00FA1A99"/>
    <w:rsid w:val="00FA35A3"/>
    <w:rsid w:val="00FA3BE3"/>
    <w:rsid w:val="00FA41D5"/>
    <w:rsid w:val="00FA6FB4"/>
    <w:rsid w:val="00FA7B3C"/>
    <w:rsid w:val="00FB153D"/>
    <w:rsid w:val="00FB3C2F"/>
    <w:rsid w:val="00FB409B"/>
    <w:rsid w:val="00FB47FE"/>
    <w:rsid w:val="00FB6C69"/>
    <w:rsid w:val="00FC04D4"/>
    <w:rsid w:val="00FC08D6"/>
    <w:rsid w:val="00FC1985"/>
    <w:rsid w:val="00FC251E"/>
    <w:rsid w:val="00FC39C6"/>
    <w:rsid w:val="00FC49C6"/>
    <w:rsid w:val="00FC52F9"/>
    <w:rsid w:val="00FC5980"/>
    <w:rsid w:val="00FC6498"/>
    <w:rsid w:val="00FC7FB6"/>
    <w:rsid w:val="00FD18D8"/>
    <w:rsid w:val="00FD1E25"/>
    <w:rsid w:val="00FD2CEC"/>
    <w:rsid w:val="00FD36B8"/>
    <w:rsid w:val="00FD646D"/>
    <w:rsid w:val="00FD6E30"/>
    <w:rsid w:val="00FD6E47"/>
    <w:rsid w:val="00FD7673"/>
    <w:rsid w:val="00FD7D49"/>
    <w:rsid w:val="00FE1CB3"/>
    <w:rsid w:val="00FE2EB7"/>
    <w:rsid w:val="00FE3806"/>
    <w:rsid w:val="00FE4367"/>
    <w:rsid w:val="00FE46C9"/>
    <w:rsid w:val="00FE50C5"/>
    <w:rsid w:val="00FE50F1"/>
    <w:rsid w:val="00FE6B55"/>
    <w:rsid w:val="00FE7250"/>
    <w:rsid w:val="00FE77AE"/>
    <w:rsid w:val="00FF11D6"/>
    <w:rsid w:val="00FF3F16"/>
    <w:rsid w:val="00FF4A2E"/>
    <w:rsid w:val="00FF52DD"/>
    <w:rsid w:val="00FF57D2"/>
    <w:rsid w:val="00FF5C90"/>
    <w:rsid w:val="00FF5CE1"/>
    <w:rsid w:val="00FF6FF9"/>
    <w:rsid w:val="00FF715F"/>
    <w:rsid w:val="00FF78F4"/>
    <w:rsid w:val="00FF7E58"/>
    <w:rsid w:val="0B0D3334"/>
    <w:rsid w:val="194F2D73"/>
    <w:rsid w:val="41F9206D"/>
    <w:rsid w:val="42E77C27"/>
    <w:rsid w:val="69AA0191"/>
    <w:rsid w:val="754E3BE8"/>
    <w:rsid w:val="7DDB5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FE50852-03F4-4EB6-BBAE-4DFC1384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pPr>
      <w:widowControl w:val="0"/>
      <w:jc w:val="both"/>
    </w:pPr>
    <w:rPr>
      <w:kern w:val="2"/>
      <w:sz w:val="21"/>
      <w:szCs w:val="22"/>
    </w:rPr>
  </w:style>
  <w:style w:type="paragraph" w:styleId="1">
    <w:name w:val="heading 1"/>
    <w:basedOn w:val="afffa"/>
    <w:next w:val="afff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2">
    <w:name w:val="heading 2"/>
    <w:basedOn w:val="afffa"/>
    <w:next w:val="afff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fa"/>
    <w:next w:val="afffa"/>
    <w:link w:val="3Char"/>
    <w:unhideWhenUsed/>
    <w:qFormat/>
    <w:pPr>
      <w:keepNext/>
      <w:keepLines/>
      <w:spacing w:before="260" w:after="260" w:line="416" w:lineRule="auto"/>
      <w:outlineLvl w:val="2"/>
    </w:pPr>
    <w:rPr>
      <w:b/>
      <w:bCs/>
      <w:sz w:val="32"/>
      <w:szCs w:val="32"/>
    </w:rPr>
  </w:style>
  <w:style w:type="paragraph" w:styleId="4">
    <w:name w:val="heading 4"/>
    <w:basedOn w:val="afffa"/>
    <w:next w:val="afffa"/>
    <w:link w:val="4Char"/>
    <w:qFormat/>
    <w:rsid w:val="00CC2859"/>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fa"/>
    <w:next w:val="afffa"/>
    <w:link w:val="5Char"/>
    <w:qFormat/>
    <w:rsid w:val="00CC2859"/>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fa"/>
    <w:next w:val="afffa"/>
    <w:link w:val="6Char"/>
    <w:qFormat/>
    <w:rsid w:val="00CC2859"/>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fa"/>
    <w:next w:val="afffa"/>
    <w:link w:val="7Char"/>
    <w:qFormat/>
    <w:rsid w:val="00CC2859"/>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fffa"/>
    <w:next w:val="afffa"/>
    <w:link w:val="8Char"/>
    <w:qFormat/>
    <w:rsid w:val="00CC2859"/>
    <w:pPr>
      <w:keepNext/>
      <w:keepLines/>
      <w:spacing w:before="240" w:after="64" w:line="320" w:lineRule="auto"/>
      <w:outlineLvl w:val="7"/>
    </w:pPr>
    <w:rPr>
      <w:rFonts w:ascii="Arial" w:eastAsia="黑体" w:hAnsi="Arial" w:cs="Times New Roman"/>
      <w:sz w:val="24"/>
      <w:szCs w:val="24"/>
    </w:rPr>
  </w:style>
  <w:style w:type="paragraph" w:styleId="9">
    <w:name w:val="heading 9"/>
    <w:basedOn w:val="afffa"/>
    <w:next w:val="afffa"/>
    <w:link w:val="9Char"/>
    <w:qFormat/>
    <w:rsid w:val="00CC2859"/>
    <w:pPr>
      <w:keepNext/>
      <w:keepLines/>
      <w:spacing w:before="240" w:after="64" w:line="320" w:lineRule="auto"/>
      <w:outlineLvl w:val="8"/>
    </w:pPr>
    <w:rPr>
      <w:rFonts w:ascii="Arial" w:eastAsia="黑体" w:hAnsi="Arial" w:cs="Times New Roman"/>
      <w:szCs w:val="21"/>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annotation text"/>
    <w:basedOn w:val="afffa"/>
    <w:link w:val="Char"/>
    <w:unhideWhenUsed/>
    <w:qFormat/>
    <w:pPr>
      <w:jc w:val="left"/>
    </w:pPr>
  </w:style>
  <w:style w:type="paragraph" w:styleId="affff">
    <w:name w:val="Body Text"/>
    <w:basedOn w:val="afffa"/>
    <w:link w:val="Char0"/>
    <w:unhideWhenUsed/>
    <w:qFormat/>
    <w:pPr>
      <w:spacing w:after="120"/>
    </w:pPr>
  </w:style>
  <w:style w:type="paragraph" w:styleId="affff0">
    <w:name w:val="Date"/>
    <w:basedOn w:val="afffa"/>
    <w:next w:val="afffa"/>
    <w:link w:val="Char1"/>
    <w:uiPriority w:val="99"/>
    <w:semiHidden/>
    <w:unhideWhenUsed/>
    <w:qFormat/>
    <w:pPr>
      <w:ind w:leftChars="2500" w:left="100"/>
    </w:pPr>
  </w:style>
  <w:style w:type="paragraph" w:styleId="23">
    <w:name w:val="Body Text Indent 2"/>
    <w:basedOn w:val="afffa"/>
    <w:link w:val="2Char0"/>
    <w:qFormat/>
    <w:pPr>
      <w:spacing w:line="276" w:lineRule="auto"/>
      <w:ind w:firstLineChars="200" w:firstLine="420"/>
    </w:pPr>
    <w:rPr>
      <w:rFonts w:ascii="宋体" w:eastAsia="宋体" w:hAnsi="宋体" w:cs="Times New Roman"/>
      <w:snapToGrid w:val="0"/>
      <w:kern w:val="0"/>
      <w:szCs w:val="24"/>
    </w:rPr>
  </w:style>
  <w:style w:type="paragraph" w:styleId="affff1">
    <w:name w:val="Balloon Text"/>
    <w:basedOn w:val="afffa"/>
    <w:link w:val="Char2"/>
    <w:uiPriority w:val="99"/>
    <w:unhideWhenUsed/>
    <w:qFormat/>
    <w:rPr>
      <w:sz w:val="18"/>
      <w:szCs w:val="18"/>
    </w:rPr>
  </w:style>
  <w:style w:type="paragraph" w:styleId="affff2">
    <w:name w:val="footer"/>
    <w:basedOn w:val="afffa"/>
    <w:link w:val="Char3"/>
    <w:uiPriority w:val="99"/>
    <w:unhideWhenUsed/>
    <w:qFormat/>
    <w:pPr>
      <w:tabs>
        <w:tab w:val="center" w:pos="4153"/>
        <w:tab w:val="right" w:pos="8306"/>
      </w:tabs>
      <w:snapToGrid w:val="0"/>
      <w:jc w:val="left"/>
    </w:pPr>
    <w:rPr>
      <w:sz w:val="18"/>
      <w:szCs w:val="18"/>
    </w:rPr>
  </w:style>
  <w:style w:type="paragraph" w:styleId="affff3">
    <w:name w:val="header"/>
    <w:basedOn w:val="afff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fffa"/>
    <w:next w:val="afffa"/>
    <w:uiPriority w:val="39"/>
    <w:unhideWhenUsed/>
    <w:qFormat/>
  </w:style>
  <w:style w:type="paragraph" w:styleId="affff4">
    <w:name w:val="Subtitle"/>
    <w:basedOn w:val="afffa"/>
    <w:next w:val="afffa"/>
    <w:link w:val="Char5"/>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4">
    <w:name w:val="toc 2"/>
    <w:basedOn w:val="afffa"/>
    <w:next w:val="afffa"/>
    <w:uiPriority w:val="39"/>
    <w:unhideWhenUsed/>
    <w:qFormat/>
    <w:pPr>
      <w:ind w:leftChars="200" w:left="420"/>
    </w:pPr>
  </w:style>
  <w:style w:type="paragraph" w:styleId="affff5">
    <w:name w:val="Normal (Web)"/>
    <w:basedOn w:val="afff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fff6">
    <w:name w:val="Title"/>
    <w:basedOn w:val="afffa"/>
    <w:next w:val="afffa"/>
    <w:link w:val="Char6"/>
    <w:qFormat/>
    <w:pPr>
      <w:spacing w:before="240" w:after="60"/>
      <w:jc w:val="center"/>
      <w:outlineLvl w:val="0"/>
    </w:pPr>
    <w:rPr>
      <w:rFonts w:asciiTheme="majorHAnsi" w:eastAsia="宋体" w:hAnsiTheme="majorHAnsi" w:cstheme="majorBidi"/>
      <w:b/>
      <w:bCs/>
      <w:sz w:val="32"/>
      <w:szCs w:val="32"/>
    </w:rPr>
  </w:style>
  <w:style w:type="table" w:styleId="affff7">
    <w:name w:val="Table Grid"/>
    <w:basedOn w:val="afffc"/>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fffb"/>
    <w:uiPriority w:val="99"/>
    <w:unhideWhenUsed/>
    <w:qFormat/>
    <w:rPr>
      <w:color w:val="0000FF" w:themeColor="hyperlink"/>
      <w:u w:val="single"/>
    </w:rPr>
  </w:style>
  <w:style w:type="character" w:customStyle="1" w:styleId="Char4">
    <w:name w:val="页眉 Char"/>
    <w:basedOn w:val="afffb"/>
    <w:link w:val="affff3"/>
    <w:uiPriority w:val="99"/>
    <w:qFormat/>
    <w:rPr>
      <w:sz w:val="18"/>
      <w:szCs w:val="18"/>
    </w:rPr>
  </w:style>
  <w:style w:type="character" w:customStyle="1" w:styleId="Char3">
    <w:name w:val="页脚 Char"/>
    <w:basedOn w:val="afffb"/>
    <w:link w:val="affff2"/>
    <w:uiPriority w:val="99"/>
    <w:qFormat/>
    <w:rPr>
      <w:sz w:val="18"/>
      <w:szCs w:val="18"/>
    </w:rPr>
  </w:style>
  <w:style w:type="character" w:customStyle="1" w:styleId="Char2">
    <w:name w:val="批注框文本 Char"/>
    <w:basedOn w:val="afffb"/>
    <w:link w:val="affff1"/>
    <w:uiPriority w:val="99"/>
    <w:semiHidden/>
    <w:qFormat/>
    <w:rPr>
      <w:sz w:val="18"/>
      <w:szCs w:val="18"/>
    </w:rPr>
  </w:style>
  <w:style w:type="paragraph" w:styleId="affff9">
    <w:name w:val="List Paragraph"/>
    <w:basedOn w:val="afffa"/>
    <w:link w:val="Char7"/>
    <w:uiPriority w:val="34"/>
    <w:qFormat/>
    <w:pPr>
      <w:ind w:firstLineChars="200" w:firstLine="420"/>
    </w:pPr>
  </w:style>
  <w:style w:type="paragraph" w:customStyle="1" w:styleId="affffa">
    <w:name w:val="标准标志"/>
    <w:next w:val="afffa"/>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CharCharCharChar">
    <w:name w:val="Char Char Char Char"/>
    <w:basedOn w:val="afffa"/>
    <w:qFormat/>
    <w:pPr>
      <w:widowControl/>
      <w:spacing w:after="160" w:line="240" w:lineRule="exact"/>
      <w:jc w:val="left"/>
    </w:pPr>
    <w:rPr>
      <w:rFonts w:ascii="Arial" w:eastAsia="Times New Roman" w:hAnsi="Arial" w:cs="Verdana"/>
      <w:b/>
      <w:kern w:val="0"/>
      <w:sz w:val="24"/>
      <w:szCs w:val="20"/>
      <w:lang w:eastAsia="en-US"/>
    </w:rPr>
  </w:style>
  <w:style w:type="character" w:customStyle="1" w:styleId="1Char">
    <w:name w:val="标题 1 Char"/>
    <w:basedOn w:val="afffb"/>
    <w:link w:val="1"/>
    <w:qFormat/>
    <w:rPr>
      <w:rFonts w:ascii="Calibri" w:eastAsia="宋体" w:hAnsi="Calibri" w:cs="Times New Roman"/>
      <w:b/>
      <w:bCs/>
      <w:kern w:val="44"/>
      <w:sz w:val="44"/>
      <w:szCs w:val="44"/>
    </w:rPr>
  </w:style>
  <w:style w:type="paragraph" w:styleId="affffb">
    <w:name w:val="No Spacing"/>
    <w:uiPriority w:val="1"/>
    <w:qFormat/>
    <w:pPr>
      <w:widowControl w:val="0"/>
      <w:jc w:val="both"/>
    </w:pPr>
    <w:rPr>
      <w:kern w:val="2"/>
      <w:sz w:val="21"/>
      <w:szCs w:val="22"/>
    </w:rPr>
  </w:style>
  <w:style w:type="paragraph" w:customStyle="1" w:styleId="11">
    <w:name w:val="封面标准号1"/>
    <w:qFormat/>
    <w:pPr>
      <w:widowControl w:val="0"/>
      <w:kinsoku w:val="0"/>
      <w:overflowPunct w:val="0"/>
      <w:autoSpaceDE w:val="0"/>
      <w:autoSpaceDN w:val="0"/>
      <w:spacing w:before="308"/>
      <w:jc w:val="right"/>
    </w:pPr>
    <w:rPr>
      <w:rFonts w:ascii="Times New Roman" w:eastAsia="宋体" w:hAnsi="Times New Roman" w:cs="Times New Roman"/>
      <w:sz w:val="28"/>
    </w:rPr>
  </w:style>
  <w:style w:type="character" w:customStyle="1" w:styleId="12">
    <w:name w:val="不明显强调1"/>
    <w:basedOn w:val="afffb"/>
    <w:uiPriority w:val="19"/>
    <w:qFormat/>
    <w:rPr>
      <w:i/>
      <w:iCs/>
      <w:color w:val="7F7F7F" w:themeColor="text1" w:themeTint="80"/>
    </w:rPr>
  </w:style>
  <w:style w:type="character" w:customStyle="1" w:styleId="Char5">
    <w:name w:val="副标题 Char"/>
    <w:basedOn w:val="afffb"/>
    <w:link w:val="affff4"/>
    <w:uiPriority w:val="11"/>
    <w:qFormat/>
    <w:rPr>
      <w:rFonts w:asciiTheme="majorHAnsi" w:eastAsia="宋体" w:hAnsiTheme="majorHAnsi" w:cstheme="majorBidi"/>
      <w:b/>
      <w:bCs/>
      <w:kern w:val="28"/>
      <w:sz w:val="32"/>
      <w:szCs w:val="32"/>
    </w:rPr>
  </w:style>
  <w:style w:type="character" w:customStyle="1" w:styleId="Char6">
    <w:name w:val="标题 Char"/>
    <w:basedOn w:val="afffb"/>
    <w:link w:val="affff6"/>
    <w:qFormat/>
    <w:rPr>
      <w:rFonts w:asciiTheme="majorHAnsi" w:eastAsia="宋体" w:hAnsiTheme="majorHAnsi" w:cstheme="majorBidi"/>
      <w:b/>
      <w:bCs/>
      <w:sz w:val="32"/>
      <w:szCs w:val="32"/>
    </w:rPr>
  </w:style>
  <w:style w:type="character" w:customStyle="1" w:styleId="2Char">
    <w:name w:val="标题 2 Char"/>
    <w:basedOn w:val="afffb"/>
    <w:link w:val="22"/>
    <w:qFormat/>
    <w:rPr>
      <w:rFonts w:asciiTheme="majorHAnsi" w:eastAsiaTheme="majorEastAsia" w:hAnsiTheme="majorHAnsi" w:cstheme="majorBidi"/>
      <w:b/>
      <w:bCs/>
      <w:sz w:val="32"/>
      <w:szCs w:val="32"/>
    </w:rPr>
  </w:style>
  <w:style w:type="character" w:customStyle="1" w:styleId="3Char">
    <w:name w:val="标题 3 Char"/>
    <w:basedOn w:val="afffb"/>
    <w:link w:val="3"/>
    <w:qFormat/>
    <w:rPr>
      <w:b/>
      <w:bCs/>
      <w:sz w:val="32"/>
      <w:szCs w:val="32"/>
    </w:rPr>
  </w:style>
  <w:style w:type="character" w:customStyle="1" w:styleId="2Char0">
    <w:name w:val="正文文本缩进 2 Char"/>
    <w:basedOn w:val="afffb"/>
    <w:link w:val="23"/>
    <w:qFormat/>
    <w:rPr>
      <w:rFonts w:ascii="宋体" w:eastAsia="宋体" w:hAnsi="宋体" w:cs="Times New Roman"/>
      <w:snapToGrid w:val="0"/>
      <w:kern w:val="0"/>
      <w:szCs w:val="24"/>
    </w:rPr>
  </w:style>
  <w:style w:type="paragraph" w:customStyle="1" w:styleId="affffc">
    <w:name w:val="三级条标题"/>
    <w:basedOn w:val="afffa"/>
    <w:next w:val="afffa"/>
    <w:qFormat/>
    <w:pPr>
      <w:widowControl/>
      <w:ind w:left="855"/>
      <w:outlineLvl w:val="4"/>
    </w:pPr>
    <w:rPr>
      <w:rFonts w:ascii="黑体" w:eastAsia="黑体" w:hAnsi="Times New Roman" w:cs="Times New Roman"/>
      <w:kern w:val="0"/>
      <w:szCs w:val="20"/>
    </w:rPr>
  </w:style>
  <w:style w:type="paragraph" w:customStyle="1" w:styleId="affffd">
    <w:name w:val="附录章标题"/>
    <w:next w:val="afffa"/>
    <w:qFormat/>
    <w:pPr>
      <w:wordWrap w:val="0"/>
      <w:overflowPunct w:val="0"/>
      <w:autoSpaceDE w:val="0"/>
      <w:spacing w:beforeLines="50" w:afterLines="50"/>
      <w:ind w:left="4047"/>
      <w:jc w:val="both"/>
      <w:textAlignment w:val="baseline"/>
      <w:outlineLvl w:val="1"/>
    </w:pPr>
    <w:rPr>
      <w:rFonts w:ascii="黑体" w:eastAsia="黑体" w:hAnsi="Times New Roman" w:cs="Times New Roman"/>
      <w:kern w:val="21"/>
      <w:sz w:val="21"/>
    </w:rPr>
  </w:style>
  <w:style w:type="paragraph" w:customStyle="1" w:styleId="affffe">
    <w:name w:val="附录表标题"/>
    <w:next w:val="afffa"/>
    <w:qFormat/>
    <w:pPr>
      <w:jc w:val="center"/>
      <w:textAlignment w:val="baseline"/>
    </w:pPr>
    <w:rPr>
      <w:rFonts w:ascii="黑体" w:eastAsia="黑体" w:hAnsi="Times New Roman" w:cs="Times New Roman"/>
      <w:kern w:val="21"/>
      <w:sz w:val="21"/>
    </w:rPr>
  </w:style>
  <w:style w:type="paragraph" w:customStyle="1" w:styleId="afffff">
    <w:name w:val="封面标准文稿编辑信息"/>
    <w:qFormat/>
    <w:pPr>
      <w:spacing w:before="180" w:line="180" w:lineRule="exact"/>
      <w:jc w:val="center"/>
    </w:pPr>
    <w:rPr>
      <w:rFonts w:ascii="宋体" w:eastAsia="宋体" w:hAnsi="Times New Roman" w:cs="Times New Roman"/>
      <w:sz w:val="21"/>
    </w:rPr>
  </w:style>
  <w:style w:type="character" w:customStyle="1" w:styleId="Char1">
    <w:name w:val="日期 Char"/>
    <w:basedOn w:val="afffb"/>
    <w:link w:val="affff0"/>
    <w:uiPriority w:val="99"/>
    <w:semiHidden/>
    <w:qFormat/>
  </w:style>
  <w:style w:type="paragraph" w:customStyle="1" w:styleId="afffff0">
    <w:name w:val="一级条标题"/>
    <w:next w:val="afffa"/>
    <w:link w:val="afffff1"/>
    <w:qFormat/>
    <w:pPr>
      <w:spacing w:beforeLines="50" w:afterLines="50"/>
      <w:ind w:left="3970"/>
      <w:outlineLvl w:val="2"/>
    </w:pPr>
    <w:rPr>
      <w:rFonts w:ascii="黑体" w:eastAsia="黑体" w:hAnsi="Times New Roman" w:cs="Times New Roman"/>
      <w:sz w:val="21"/>
      <w:szCs w:val="21"/>
    </w:rPr>
  </w:style>
  <w:style w:type="paragraph" w:customStyle="1" w:styleId="afffff2">
    <w:name w:val="章标题"/>
    <w:next w:val="afffa"/>
    <w:uiPriority w:val="99"/>
    <w:qFormat/>
    <w:pPr>
      <w:spacing w:beforeLines="100" w:afterLines="100"/>
      <w:jc w:val="both"/>
      <w:outlineLvl w:val="1"/>
    </w:pPr>
    <w:rPr>
      <w:rFonts w:ascii="黑体" w:eastAsia="黑体" w:hAnsi="Times New Roman" w:cs="Times New Roman"/>
      <w:sz w:val="21"/>
    </w:rPr>
  </w:style>
  <w:style w:type="paragraph" w:customStyle="1" w:styleId="afffff3">
    <w:name w:val="二级条标题"/>
    <w:basedOn w:val="afffff0"/>
    <w:next w:val="afffa"/>
    <w:link w:val="afffff4"/>
    <w:qFormat/>
    <w:pPr>
      <w:spacing w:before="50" w:after="50"/>
      <w:ind w:left="8364"/>
      <w:outlineLvl w:val="3"/>
    </w:pPr>
  </w:style>
  <w:style w:type="paragraph" w:customStyle="1" w:styleId="afffff5">
    <w:name w:val="四级条标题"/>
    <w:basedOn w:val="affffc"/>
    <w:next w:val="afffa"/>
    <w:uiPriority w:val="99"/>
    <w:qFormat/>
    <w:pPr>
      <w:spacing w:beforeLines="50" w:afterLines="50"/>
      <w:jc w:val="left"/>
      <w:outlineLvl w:val="5"/>
    </w:pPr>
    <w:rPr>
      <w:szCs w:val="21"/>
    </w:rPr>
  </w:style>
  <w:style w:type="paragraph" w:customStyle="1" w:styleId="afffff6">
    <w:name w:val="五级条标题"/>
    <w:basedOn w:val="afffff5"/>
    <w:next w:val="afffa"/>
    <w:uiPriority w:val="99"/>
    <w:qFormat/>
    <w:pPr>
      <w:outlineLvl w:val="6"/>
    </w:pPr>
  </w:style>
  <w:style w:type="paragraph" w:customStyle="1" w:styleId="afffff7">
    <w:name w:val="段"/>
    <w:link w:val="Char8"/>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8">
    <w:name w:val="段 Char"/>
    <w:link w:val="afffff7"/>
    <w:qFormat/>
    <w:rPr>
      <w:rFonts w:ascii="宋体" w:eastAsia="宋体" w:hAnsi="Times New Roman" w:cs="Times New Roman"/>
      <w:kern w:val="0"/>
      <w:szCs w:val="20"/>
    </w:rPr>
  </w:style>
  <w:style w:type="paragraph" w:customStyle="1" w:styleId="afffff8">
    <w:name w:val="二级无"/>
    <w:basedOn w:val="afffff3"/>
    <w:qFormat/>
    <w:pPr>
      <w:spacing w:beforeLines="0" w:afterLines="0"/>
    </w:pPr>
    <w:rPr>
      <w:rFonts w:ascii="宋体" w:eastAsia="宋体"/>
    </w:rPr>
  </w:style>
  <w:style w:type="character" w:customStyle="1" w:styleId="Char9">
    <w:name w:val="吴江正文 Char"/>
    <w:link w:val="afffff9"/>
    <w:qFormat/>
    <w:rPr>
      <w:rFonts w:ascii="宋体" w:eastAsia="宋体" w:hAnsi="宋体"/>
      <w:bCs/>
      <w:szCs w:val="21"/>
    </w:rPr>
  </w:style>
  <w:style w:type="paragraph" w:customStyle="1" w:styleId="afffff9">
    <w:name w:val="吴江正文"/>
    <w:basedOn w:val="afffa"/>
    <w:link w:val="Char9"/>
    <w:qFormat/>
    <w:pPr>
      <w:spacing w:line="360" w:lineRule="auto"/>
      <w:ind w:firstLineChars="196" w:firstLine="412"/>
    </w:pPr>
    <w:rPr>
      <w:rFonts w:ascii="宋体" w:eastAsia="宋体" w:hAnsi="宋体"/>
      <w:bCs/>
      <w:szCs w:val="21"/>
    </w:rPr>
  </w:style>
  <w:style w:type="paragraph" w:customStyle="1" w:styleId="13">
    <w:name w:val="修订1"/>
    <w:hidden/>
    <w:uiPriority w:val="99"/>
    <w:semiHidden/>
    <w:qFormat/>
    <w:rPr>
      <w:kern w:val="2"/>
      <w:sz w:val="21"/>
      <w:szCs w:val="22"/>
    </w:rPr>
  </w:style>
  <w:style w:type="character" w:customStyle="1" w:styleId="Char0">
    <w:name w:val="正文文本 Char"/>
    <w:basedOn w:val="afffb"/>
    <w:link w:val="affff"/>
    <w:qFormat/>
  </w:style>
  <w:style w:type="paragraph" w:customStyle="1" w:styleId="TableParagraph">
    <w:name w:val="Table Paragraph"/>
    <w:basedOn w:val="afffa"/>
    <w:uiPriority w:val="1"/>
    <w:qFormat/>
    <w:pPr>
      <w:autoSpaceDE w:val="0"/>
      <w:autoSpaceDN w:val="0"/>
      <w:adjustRightInd w:val="0"/>
      <w:jc w:val="left"/>
    </w:pPr>
    <w:rPr>
      <w:rFonts w:ascii="Times New Roman" w:eastAsia="宋体" w:hAnsi="Times New Roman" w:cs="Times New Roman"/>
      <w:kern w:val="0"/>
      <w:sz w:val="24"/>
      <w:szCs w:val="24"/>
    </w:rPr>
  </w:style>
  <w:style w:type="character" w:customStyle="1" w:styleId="Char7">
    <w:name w:val="列出段落 Char"/>
    <w:basedOn w:val="afffb"/>
    <w:link w:val="affff9"/>
    <w:uiPriority w:val="34"/>
    <w:qFormat/>
  </w:style>
  <w:style w:type="character" w:customStyle="1" w:styleId="DefaultCharChar">
    <w:name w:val="Default Char Char"/>
    <w:link w:val="Default"/>
    <w:qFormat/>
    <w:rPr>
      <w:rFonts w:ascii="宋体" w:cs="宋体"/>
      <w:color w:val="000000"/>
      <w:sz w:val="24"/>
      <w:szCs w:val="24"/>
    </w:rPr>
  </w:style>
  <w:style w:type="paragraph" w:customStyle="1" w:styleId="Default">
    <w:name w:val="Default"/>
    <w:link w:val="DefaultCharChar"/>
    <w:qFormat/>
    <w:pPr>
      <w:widowControl w:val="0"/>
      <w:autoSpaceDE w:val="0"/>
      <w:autoSpaceDN w:val="0"/>
      <w:adjustRightInd w:val="0"/>
    </w:pPr>
    <w:rPr>
      <w:rFonts w:ascii="宋体" w:cs="宋体"/>
      <w:color w:val="000000"/>
      <w:kern w:val="2"/>
      <w:sz w:val="24"/>
      <w:szCs w:val="24"/>
    </w:rPr>
  </w:style>
  <w:style w:type="paragraph" w:customStyle="1" w:styleId="paragraph">
    <w:name w:val="paragraph"/>
    <w:basedOn w:val="afffa"/>
    <w:pPr>
      <w:widowControl/>
      <w:spacing w:before="100" w:beforeAutospacing="1" w:after="100" w:afterAutospacing="1"/>
      <w:jc w:val="left"/>
    </w:pPr>
    <w:rPr>
      <w:rFonts w:ascii="宋体" w:eastAsia="宋体" w:hAnsi="宋体" w:cs="宋体"/>
      <w:kern w:val="0"/>
      <w:sz w:val="24"/>
      <w:szCs w:val="24"/>
    </w:rPr>
  </w:style>
  <w:style w:type="paragraph" w:customStyle="1" w:styleId="25">
    <w:name w:val="封面标准号2"/>
    <w:uiPriority w:val="99"/>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character" w:styleId="afffffa">
    <w:name w:val="annotation reference"/>
    <w:basedOn w:val="afffb"/>
    <w:unhideWhenUsed/>
    <w:qFormat/>
    <w:rPr>
      <w:sz w:val="21"/>
      <w:szCs w:val="21"/>
    </w:rPr>
  </w:style>
  <w:style w:type="paragraph" w:styleId="afffffb">
    <w:name w:val="annotation subject"/>
    <w:basedOn w:val="afffe"/>
    <w:next w:val="afffe"/>
    <w:link w:val="Chara"/>
    <w:uiPriority w:val="99"/>
    <w:unhideWhenUsed/>
    <w:qFormat/>
    <w:rsid w:val="00E65068"/>
    <w:rPr>
      <w:b/>
      <w:bCs/>
    </w:rPr>
  </w:style>
  <w:style w:type="character" w:customStyle="1" w:styleId="Char">
    <w:name w:val="批注文字 Char"/>
    <w:basedOn w:val="afffb"/>
    <w:link w:val="afffe"/>
    <w:qFormat/>
    <w:rsid w:val="00E65068"/>
    <w:rPr>
      <w:kern w:val="2"/>
      <w:sz w:val="21"/>
      <w:szCs w:val="22"/>
    </w:rPr>
  </w:style>
  <w:style w:type="character" w:customStyle="1" w:styleId="Chara">
    <w:name w:val="批注主题 Char"/>
    <w:basedOn w:val="Char"/>
    <w:link w:val="afffffb"/>
    <w:uiPriority w:val="99"/>
    <w:semiHidden/>
    <w:qFormat/>
    <w:rsid w:val="00E65068"/>
    <w:rPr>
      <w:b/>
      <w:bCs/>
      <w:kern w:val="2"/>
      <w:sz w:val="21"/>
      <w:szCs w:val="22"/>
    </w:rPr>
  </w:style>
  <w:style w:type="paragraph" w:customStyle="1" w:styleId="14">
    <w:name w:val="正文1"/>
    <w:rsid w:val="003C0979"/>
    <w:pPr>
      <w:jc w:val="both"/>
    </w:pPr>
    <w:rPr>
      <w:rFonts w:ascii="Calibri" w:eastAsia="宋体" w:hAnsi="Calibri" w:cs="宋体"/>
      <w:kern w:val="2"/>
      <w:sz w:val="21"/>
      <w:szCs w:val="21"/>
    </w:rPr>
  </w:style>
  <w:style w:type="paragraph" w:customStyle="1" w:styleId="ordinary-output">
    <w:name w:val="ordinary-output"/>
    <w:basedOn w:val="afffa"/>
    <w:rsid w:val="00442077"/>
    <w:pPr>
      <w:widowControl/>
      <w:spacing w:before="100" w:beforeAutospacing="1" w:after="100" w:afterAutospacing="1"/>
      <w:jc w:val="left"/>
    </w:pPr>
    <w:rPr>
      <w:rFonts w:ascii="宋体" w:eastAsia="宋体" w:hAnsi="宋体" w:cs="宋体"/>
      <w:kern w:val="0"/>
      <w:sz w:val="24"/>
      <w:szCs w:val="24"/>
    </w:rPr>
  </w:style>
  <w:style w:type="paragraph" w:customStyle="1" w:styleId="afffffc">
    <w:name w:val="标准文件_段"/>
    <w:link w:val="Charb"/>
    <w:qFormat/>
    <w:rsid w:val="007056D9"/>
    <w:pPr>
      <w:autoSpaceDE w:val="0"/>
      <w:autoSpaceDN w:val="0"/>
      <w:ind w:firstLineChars="200" w:firstLine="200"/>
      <w:jc w:val="both"/>
    </w:pPr>
    <w:rPr>
      <w:rFonts w:ascii="宋体" w:eastAsia="宋体" w:hAnsi="Times New Roman" w:cs="Times New Roman"/>
      <w:sz w:val="21"/>
    </w:rPr>
  </w:style>
  <w:style w:type="character" w:customStyle="1" w:styleId="Charb">
    <w:name w:val="标准文件_段 Char"/>
    <w:link w:val="afffffc"/>
    <w:qFormat/>
    <w:rsid w:val="007056D9"/>
    <w:rPr>
      <w:rFonts w:ascii="宋体" w:eastAsia="宋体" w:hAnsi="Times New Roman" w:cs="Times New Roman"/>
      <w:sz w:val="21"/>
    </w:rPr>
  </w:style>
  <w:style w:type="paragraph" w:customStyle="1" w:styleId="affe">
    <w:name w:val="标准文件_二级条标题"/>
    <w:next w:val="afffffc"/>
    <w:qFormat/>
    <w:rsid w:val="007056D9"/>
    <w:pPr>
      <w:widowControl w:val="0"/>
      <w:numPr>
        <w:ilvl w:val="3"/>
        <w:numId w:val="2"/>
      </w:numPr>
      <w:spacing w:beforeLines="50" w:before="50" w:afterLines="50" w:after="50"/>
      <w:jc w:val="both"/>
      <w:outlineLvl w:val="2"/>
    </w:pPr>
    <w:rPr>
      <w:rFonts w:ascii="黑体" w:eastAsia="黑体" w:hAnsi="Times New Roman" w:cs="Times New Roman"/>
      <w:sz w:val="21"/>
    </w:rPr>
  </w:style>
  <w:style w:type="paragraph" w:customStyle="1" w:styleId="afff">
    <w:name w:val="标准文件_三级条标题"/>
    <w:basedOn w:val="affe"/>
    <w:next w:val="afffffc"/>
    <w:qFormat/>
    <w:rsid w:val="007056D9"/>
    <w:pPr>
      <w:widowControl/>
      <w:numPr>
        <w:ilvl w:val="4"/>
      </w:numPr>
      <w:outlineLvl w:val="3"/>
    </w:pPr>
  </w:style>
  <w:style w:type="paragraph" w:customStyle="1" w:styleId="afff0">
    <w:name w:val="标准文件_四级条标题"/>
    <w:next w:val="afffffc"/>
    <w:qFormat/>
    <w:rsid w:val="007056D9"/>
    <w:pPr>
      <w:widowControl w:val="0"/>
      <w:numPr>
        <w:ilvl w:val="5"/>
        <w:numId w:val="2"/>
      </w:numPr>
      <w:spacing w:beforeLines="50" w:before="50" w:afterLines="50" w:after="50"/>
      <w:jc w:val="both"/>
      <w:outlineLvl w:val="4"/>
    </w:pPr>
    <w:rPr>
      <w:rFonts w:ascii="黑体" w:eastAsia="黑体" w:hAnsi="Times New Roman" w:cs="Times New Roman"/>
      <w:sz w:val="21"/>
    </w:rPr>
  </w:style>
  <w:style w:type="paragraph" w:customStyle="1" w:styleId="afff1">
    <w:name w:val="标准文件_五级条标题"/>
    <w:next w:val="afffffc"/>
    <w:qFormat/>
    <w:rsid w:val="007056D9"/>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ffc">
    <w:name w:val="标准文件_章标题"/>
    <w:next w:val="afffffc"/>
    <w:qFormat/>
    <w:rsid w:val="007056D9"/>
    <w:pPr>
      <w:numPr>
        <w:ilvl w:val="1"/>
        <w:numId w:val="2"/>
      </w:numPr>
      <w:spacing w:beforeLines="150" w:before="150" w:afterLines="50" w:after="50"/>
      <w:jc w:val="both"/>
      <w:outlineLvl w:val="0"/>
    </w:pPr>
    <w:rPr>
      <w:rFonts w:ascii="黑体" w:eastAsia="黑体" w:hAnsi="Times New Roman" w:cs="Times New Roman"/>
      <w:sz w:val="21"/>
    </w:rPr>
  </w:style>
  <w:style w:type="paragraph" w:customStyle="1" w:styleId="affd">
    <w:name w:val="标准文件_一级条标题"/>
    <w:basedOn w:val="affc"/>
    <w:next w:val="afffffc"/>
    <w:qFormat/>
    <w:rsid w:val="007056D9"/>
    <w:pPr>
      <w:numPr>
        <w:ilvl w:val="2"/>
      </w:numPr>
      <w:spacing w:beforeLines="50" w:before="50"/>
      <w:outlineLvl w:val="1"/>
    </w:pPr>
  </w:style>
  <w:style w:type="paragraph" w:customStyle="1" w:styleId="af6">
    <w:name w:val="标准文件_数字编号列项（二级）"/>
    <w:qFormat/>
    <w:rsid w:val="007056D9"/>
    <w:pPr>
      <w:numPr>
        <w:ilvl w:val="1"/>
        <w:numId w:val="3"/>
      </w:numPr>
      <w:tabs>
        <w:tab w:val="left" w:pos="851"/>
      </w:tabs>
      <w:jc w:val="both"/>
    </w:pPr>
    <w:rPr>
      <w:rFonts w:ascii="宋体" w:eastAsia="宋体" w:hAnsi="Times New Roman" w:cs="Times New Roman"/>
      <w:sz w:val="21"/>
    </w:rPr>
  </w:style>
  <w:style w:type="paragraph" w:customStyle="1" w:styleId="af7">
    <w:name w:val="标准文件_编号列项（三级）"/>
    <w:qFormat/>
    <w:rsid w:val="007056D9"/>
    <w:pPr>
      <w:numPr>
        <w:ilvl w:val="2"/>
        <w:numId w:val="3"/>
      </w:numPr>
      <w:tabs>
        <w:tab w:val="left" w:pos="851"/>
      </w:tabs>
    </w:pPr>
    <w:rPr>
      <w:rFonts w:ascii="宋体" w:eastAsia="宋体" w:hAnsi="Times New Roman" w:cs="Times New Roman"/>
      <w:sz w:val="21"/>
    </w:rPr>
  </w:style>
  <w:style w:type="paragraph" w:customStyle="1" w:styleId="affb">
    <w:name w:val="前言标题"/>
    <w:next w:val="afffa"/>
    <w:qFormat/>
    <w:rsid w:val="007056D9"/>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f5">
    <w:name w:val="标准文件_字母编号列项（一级）"/>
    <w:qFormat/>
    <w:rsid w:val="007056D9"/>
    <w:pPr>
      <w:numPr>
        <w:numId w:val="3"/>
      </w:numPr>
      <w:jc w:val="both"/>
    </w:pPr>
    <w:rPr>
      <w:rFonts w:ascii="宋体" w:eastAsia="宋体" w:hAnsi="Times New Roman" w:cs="Times New Roman"/>
      <w:sz w:val="21"/>
    </w:rPr>
  </w:style>
  <w:style w:type="paragraph" w:customStyle="1" w:styleId="afff4">
    <w:name w:val="标准文件_术语条一"/>
    <w:basedOn w:val="afffa"/>
    <w:next w:val="afffffc"/>
    <w:qFormat/>
    <w:rsid w:val="007056D9"/>
    <w:pPr>
      <w:widowControl/>
      <w:numPr>
        <w:ilvl w:val="2"/>
        <w:numId w:val="1"/>
      </w:numPr>
    </w:pPr>
    <w:rPr>
      <w:rFonts w:ascii="宋体" w:eastAsia="宋体" w:hAnsi="Times New Roman" w:cs="Times New Roman"/>
      <w:kern w:val="0"/>
      <w:szCs w:val="20"/>
    </w:rPr>
  </w:style>
  <w:style w:type="character" w:customStyle="1" w:styleId="4Char">
    <w:name w:val="标题 4 Char"/>
    <w:basedOn w:val="afffb"/>
    <w:link w:val="4"/>
    <w:qFormat/>
    <w:rsid w:val="00CC2859"/>
    <w:rPr>
      <w:rFonts w:ascii="Arial" w:eastAsia="黑体" w:hAnsi="Arial" w:cs="Times New Roman"/>
      <w:b/>
      <w:bCs/>
      <w:kern w:val="2"/>
      <w:sz w:val="28"/>
      <w:szCs w:val="28"/>
    </w:rPr>
  </w:style>
  <w:style w:type="character" w:customStyle="1" w:styleId="5Char">
    <w:name w:val="标题 5 Char"/>
    <w:basedOn w:val="afffb"/>
    <w:link w:val="5"/>
    <w:qFormat/>
    <w:rsid w:val="00CC2859"/>
    <w:rPr>
      <w:rFonts w:ascii="Calibri" w:eastAsia="宋体" w:hAnsi="Calibri" w:cs="Times New Roman"/>
      <w:b/>
      <w:bCs/>
      <w:kern w:val="2"/>
      <w:sz w:val="28"/>
      <w:szCs w:val="28"/>
    </w:rPr>
  </w:style>
  <w:style w:type="character" w:customStyle="1" w:styleId="6Char">
    <w:name w:val="标题 6 Char"/>
    <w:basedOn w:val="afffb"/>
    <w:link w:val="6"/>
    <w:qFormat/>
    <w:rsid w:val="00CC2859"/>
    <w:rPr>
      <w:rFonts w:ascii="Arial" w:eastAsia="黑体" w:hAnsi="Arial" w:cs="Times New Roman"/>
      <w:b/>
      <w:bCs/>
      <w:kern w:val="2"/>
      <w:sz w:val="24"/>
      <w:szCs w:val="24"/>
    </w:rPr>
  </w:style>
  <w:style w:type="character" w:customStyle="1" w:styleId="7Char">
    <w:name w:val="标题 7 Char"/>
    <w:basedOn w:val="afffb"/>
    <w:link w:val="7"/>
    <w:qFormat/>
    <w:rsid w:val="00CC2859"/>
    <w:rPr>
      <w:rFonts w:ascii="Calibri" w:eastAsia="宋体" w:hAnsi="Calibri" w:cs="Times New Roman"/>
      <w:b/>
      <w:bCs/>
      <w:kern w:val="2"/>
      <w:sz w:val="24"/>
      <w:szCs w:val="24"/>
    </w:rPr>
  </w:style>
  <w:style w:type="character" w:customStyle="1" w:styleId="8Char">
    <w:name w:val="标题 8 Char"/>
    <w:basedOn w:val="afffb"/>
    <w:link w:val="8"/>
    <w:qFormat/>
    <w:rsid w:val="00CC2859"/>
    <w:rPr>
      <w:rFonts w:ascii="Arial" w:eastAsia="黑体" w:hAnsi="Arial" w:cs="Times New Roman"/>
      <w:kern w:val="2"/>
      <w:sz w:val="24"/>
      <w:szCs w:val="24"/>
    </w:rPr>
  </w:style>
  <w:style w:type="character" w:customStyle="1" w:styleId="9Char">
    <w:name w:val="标题 9 Char"/>
    <w:basedOn w:val="afffb"/>
    <w:link w:val="9"/>
    <w:qFormat/>
    <w:rsid w:val="00CC2859"/>
    <w:rPr>
      <w:rFonts w:ascii="Arial" w:eastAsia="黑体" w:hAnsi="Arial" w:cs="Times New Roman"/>
      <w:kern w:val="2"/>
      <w:sz w:val="21"/>
      <w:szCs w:val="21"/>
    </w:rPr>
  </w:style>
  <w:style w:type="paragraph" w:styleId="70">
    <w:name w:val="toc 7"/>
    <w:basedOn w:val="afffa"/>
    <w:next w:val="afffa"/>
    <w:uiPriority w:val="39"/>
    <w:unhideWhenUsed/>
    <w:qFormat/>
    <w:rsid w:val="00CC2859"/>
    <w:pPr>
      <w:tabs>
        <w:tab w:val="right" w:leader="dot" w:pos="9344"/>
      </w:tabs>
      <w:adjustRightInd w:val="0"/>
      <w:spacing w:line="300" w:lineRule="exact"/>
      <w:ind w:left="1259"/>
    </w:pPr>
    <w:rPr>
      <w:rFonts w:ascii="宋体" w:eastAsia="宋体" w:hAnsi="Calibri" w:cs="Times New Roman"/>
      <w:szCs w:val="21"/>
    </w:rPr>
  </w:style>
  <w:style w:type="paragraph" w:styleId="afffffd">
    <w:name w:val="Normal Indent"/>
    <w:basedOn w:val="afffa"/>
    <w:qFormat/>
    <w:rsid w:val="00CC2859"/>
    <w:pPr>
      <w:adjustRightInd w:val="0"/>
      <w:spacing w:line="400" w:lineRule="exact"/>
      <w:ind w:firstLine="420"/>
    </w:pPr>
    <w:rPr>
      <w:rFonts w:ascii="Calibri" w:eastAsia="宋体" w:hAnsi="Calibri" w:cs="Times New Roman"/>
      <w:szCs w:val="21"/>
    </w:rPr>
  </w:style>
  <w:style w:type="paragraph" w:styleId="50">
    <w:name w:val="toc 5"/>
    <w:basedOn w:val="afffa"/>
    <w:next w:val="afffa"/>
    <w:uiPriority w:val="39"/>
    <w:unhideWhenUsed/>
    <w:qFormat/>
    <w:rsid w:val="00CC2859"/>
    <w:pPr>
      <w:adjustRightInd w:val="0"/>
      <w:spacing w:line="400" w:lineRule="exact"/>
      <w:ind w:left="839"/>
    </w:pPr>
    <w:rPr>
      <w:rFonts w:ascii="宋体" w:eastAsia="宋体" w:hAnsi="Calibri" w:cs="Times New Roman"/>
      <w:szCs w:val="21"/>
    </w:rPr>
  </w:style>
  <w:style w:type="paragraph" w:styleId="30">
    <w:name w:val="toc 3"/>
    <w:basedOn w:val="afffa"/>
    <w:next w:val="afffa"/>
    <w:uiPriority w:val="39"/>
    <w:unhideWhenUsed/>
    <w:qFormat/>
    <w:rsid w:val="00CC2859"/>
    <w:pPr>
      <w:adjustRightInd w:val="0"/>
      <w:spacing w:line="300" w:lineRule="exact"/>
      <w:ind w:left="420"/>
    </w:pPr>
    <w:rPr>
      <w:rFonts w:ascii="宋体" w:eastAsia="宋体" w:hAnsi="Calibri" w:cs="Times New Roman"/>
      <w:szCs w:val="21"/>
    </w:rPr>
  </w:style>
  <w:style w:type="paragraph" w:styleId="80">
    <w:name w:val="toc 8"/>
    <w:basedOn w:val="afffa"/>
    <w:next w:val="afffa"/>
    <w:uiPriority w:val="39"/>
    <w:unhideWhenUsed/>
    <w:qFormat/>
    <w:rsid w:val="00CC2859"/>
    <w:pPr>
      <w:ind w:leftChars="1400" w:left="2940"/>
    </w:pPr>
  </w:style>
  <w:style w:type="paragraph" w:styleId="40">
    <w:name w:val="toc 4"/>
    <w:basedOn w:val="afffa"/>
    <w:next w:val="afffa"/>
    <w:uiPriority w:val="39"/>
    <w:unhideWhenUsed/>
    <w:qFormat/>
    <w:rsid w:val="00CC2859"/>
    <w:pPr>
      <w:tabs>
        <w:tab w:val="right" w:leader="dot" w:pos="9344"/>
      </w:tabs>
      <w:adjustRightInd w:val="0"/>
      <w:spacing w:line="300" w:lineRule="exact"/>
      <w:ind w:left="629"/>
    </w:pPr>
    <w:rPr>
      <w:rFonts w:ascii="宋体" w:eastAsia="宋体" w:hAnsi="Calibri" w:cs="Times New Roman"/>
      <w:szCs w:val="21"/>
    </w:rPr>
  </w:style>
  <w:style w:type="paragraph" w:styleId="afffffe">
    <w:name w:val="footnote text"/>
    <w:basedOn w:val="afffa"/>
    <w:next w:val="afffa"/>
    <w:link w:val="Charc"/>
    <w:semiHidden/>
    <w:qFormat/>
    <w:rsid w:val="00CC2859"/>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Charc">
    <w:name w:val="脚注文本 Char"/>
    <w:basedOn w:val="afffb"/>
    <w:link w:val="afffffe"/>
    <w:semiHidden/>
    <w:qFormat/>
    <w:rsid w:val="00CC2859"/>
    <w:rPr>
      <w:rFonts w:ascii="宋体" w:eastAsia="宋体" w:hAnsi="Calibri" w:cs="Times New Roman"/>
      <w:kern w:val="2"/>
      <w:sz w:val="18"/>
      <w:szCs w:val="18"/>
    </w:rPr>
  </w:style>
  <w:style w:type="paragraph" w:styleId="60">
    <w:name w:val="toc 6"/>
    <w:basedOn w:val="afffa"/>
    <w:next w:val="afffa"/>
    <w:uiPriority w:val="39"/>
    <w:unhideWhenUsed/>
    <w:qFormat/>
    <w:rsid w:val="00CC2859"/>
    <w:pPr>
      <w:adjustRightInd w:val="0"/>
      <w:spacing w:line="300" w:lineRule="exact"/>
      <w:ind w:left="1049"/>
    </w:pPr>
    <w:rPr>
      <w:rFonts w:ascii="宋体" w:eastAsia="宋体" w:hAnsi="Calibri" w:cs="Times New Roman"/>
      <w:szCs w:val="21"/>
    </w:rPr>
  </w:style>
  <w:style w:type="paragraph" w:styleId="affffff">
    <w:name w:val="table of figures"/>
    <w:basedOn w:val="afffa"/>
    <w:next w:val="afffa"/>
    <w:semiHidden/>
    <w:qFormat/>
    <w:rsid w:val="00CC2859"/>
    <w:pPr>
      <w:jc w:val="left"/>
    </w:pPr>
    <w:rPr>
      <w:rFonts w:ascii="Calibri" w:eastAsia="宋体" w:hAnsi="Calibri" w:cs="Times New Roman"/>
      <w:szCs w:val="24"/>
    </w:rPr>
  </w:style>
  <w:style w:type="paragraph" w:styleId="90">
    <w:name w:val="toc 9"/>
    <w:basedOn w:val="afffa"/>
    <w:next w:val="afffa"/>
    <w:uiPriority w:val="39"/>
    <w:unhideWhenUsed/>
    <w:qFormat/>
    <w:rsid w:val="00CC2859"/>
    <w:pPr>
      <w:ind w:leftChars="1600" w:left="3360"/>
    </w:pPr>
  </w:style>
  <w:style w:type="character" w:styleId="affffff0">
    <w:name w:val="Strong"/>
    <w:uiPriority w:val="22"/>
    <w:qFormat/>
    <w:rsid w:val="00CC2859"/>
    <w:rPr>
      <w:b/>
      <w:bCs/>
    </w:rPr>
  </w:style>
  <w:style w:type="character" w:styleId="affffff1">
    <w:name w:val="page number"/>
    <w:qFormat/>
    <w:rsid w:val="00CC2859"/>
    <w:rPr>
      <w:rFonts w:ascii="宋体" w:eastAsia="宋体" w:hAnsi="Times New Roman"/>
      <w:sz w:val="18"/>
    </w:rPr>
  </w:style>
  <w:style w:type="character" w:styleId="affffff2">
    <w:name w:val="Emphasis"/>
    <w:uiPriority w:val="20"/>
    <w:qFormat/>
    <w:rsid w:val="00CC2859"/>
    <w:rPr>
      <w:i/>
      <w:iCs/>
    </w:rPr>
  </w:style>
  <w:style w:type="character" w:styleId="affffff3">
    <w:name w:val="footnote reference"/>
    <w:semiHidden/>
    <w:qFormat/>
    <w:rsid w:val="00CC2859"/>
    <w:rPr>
      <w:rFonts w:ascii="宋体" w:eastAsia="宋体" w:hAnsi="宋体" w:cs="Times New Roman"/>
      <w:spacing w:val="0"/>
      <w:sz w:val="18"/>
      <w:vertAlign w:val="superscript"/>
    </w:rPr>
  </w:style>
  <w:style w:type="paragraph" w:customStyle="1" w:styleId="15">
    <w:name w:val="引用1"/>
    <w:basedOn w:val="afffa"/>
    <w:next w:val="afffa"/>
    <w:link w:val="affffff4"/>
    <w:uiPriority w:val="29"/>
    <w:qFormat/>
    <w:rsid w:val="00CC2859"/>
    <w:pPr>
      <w:adjustRightInd w:val="0"/>
      <w:spacing w:line="400" w:lineRule="exact"/>
    </w:pPr>
    <w:rPr>
      <w:rFonts w:ascii="Calibri" w:eastAsia="宋体" w:hAnsi="Calibri" w:cs="Times New Roman"/>
      <w:i/>
      <w:iCs/>
      <w:color w:val="000000"/>
      <w:szCs w:val="21"/>
    </w:rPr>
  </w:style>
  <w:style w:type="character" w:customStyle="1" w:styleId="affffff4">
    <w:name w:val="引用 字符"/>
    <w:link w:val="15"/>
    <w:uiPriority w:val="29"/>
    <w:qFormat/>
    <w:rsid w:val="00CC2859"/>
    <w:rPr>
      <w:rFonts w:ascii="Calibri" w:eastAsia="宋体" w:hAnsi="Calibri" w:cs="Times New Roman"/>
      <w:i/>
      <w:iCs/>
      <w:color w:val="000000"/>
      <w:kern w:val="2"/>
      <w:sz w:val="21"/>
      <w:szCs w:val="21"/>
    </w:rPr>
  </w:style>
  <w:style w:type="paragraph" w:customStyle="1" w:styleId="affffff5">
    <w:name w:val="标准称谓"/>
    <w:next w:val="afffa"/>
    <w:qFormat/>
    <w:rsid w:val="00CC285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f6">
    <w:name w:val="标准文件_页脚偶数页"/>
    <w:qFormat/>
    <w:rsid w:val="00CC2859"/>
    <w:pPr>
      <w:ind w:left="227"/>
    </w:pPr>
    <w:rPr>
      <w:rFonts w:ascii="宋体" w:eastAsia="宋体" w:hAnsi="Times New Roman" w:cs="Times New Roman"/>
      <w:sz w:val="18"/>
    </w:rPr>
  </w:style>
  <w:style w:type="paragraph" w:customStyle="1" w:styleId="affffff7">
    <w:name w:val="标准文件_页脚奇数页"/>
    <w:qFormat/>
    <w:rsid w:val="00CC2859"/>
    <w:pPr>
      <w:ind w:right="227"/>
      <w:jc w:val="right"/>
    </w:pPr>
    <w:rPr>
      <w:rFonts w:ascii="宋体" w:eastAsia="宋体" w:hAnsi="Times New Roman" w:cs="Times New Roman"/>
      <w:sz w:val="18"/>
    </w:rPr>
  </w:style>
  <w:style w:type="paragraph" w:customStyle="1" w:styleId="affffff8">
    <w:name w:val="标准书眉一"/>
    <w:qFormat/>
    <w:rsid w:val="00CC2859"/>
    <w:pPr>
      <w:jc w:val="both"/>
    </w:pPr>
    <w:rPr>
      <w:rFonts w:ascii="Times New Roman" w:eastAsia="宋体" w:hAnsi="Times New Roman" w:cs="Times New Roman"/>
    </w:rPr>
  </w:style>
  <w:style w:type="paragraph" w:customStyle="1" w:styleId="ICS">
    <w:name w:val="标准文件_ICS"/>
    <w:basedOn w:val="afffa"/>
    <w:qFormat/>
    <w:rsid w:val="00CC2859"/>
    <w:pPr>
      <w:adjustRightInd w:val="0"/>
      <w:spacing w:line="0" w:lineRule="atLeast"/>
    </w:pPr>
    <w:rPr>
      <w:rFonts w:ascii="黑体" w:eastAsia="黑体" w:hAnsi="宋体" w:cs="Times New Roman"/>
      <w:szCs w:val="21"/>
    </w:rPr>
  </w:style>
  <w:style w:type="paragraph" w:customStyle="1" w:styleId="affffff9">
    <w:name w:val="标准文件_标准正文"/>
    <w:basedOn w:val="afffa"/>
    <w:next w:val="afffffc"/>
    <w:qFormat/>
    <w:rsid w:val="00CC2859"/>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ffa">
    <w:name w:val="标准文件_版本"/>
    <w:basedOn w:val="affffff9"/>
    <w:qFormat/>
    <w:rsid w:val="00CC2859"/>
    <w:pPr>
      <w:adjustRightInd/>
      <w:snapToGrid/>
      <w:ind w:firstLineChars="0" w:firstLine="0"/>
    </w:pPr>
    <w:rPr>
      <w:rFonts w:ascii="宋体" w:hAnsi="宋体"/>
      <w:kern w:val="2"/>
    </w:rPr>
  </w:style>
  <w:style w:type="paragraph" w:customStyle="1" w:styleId="affffffb">
    <w:name w:val="标准文件_标准部门"/>
    <w:basedOn w:val="afffa"/>
    <w:qFormat/>
    <w:rsid w:val="00CC2859"/>
    <w:pPr>
      <w:adjustRightInd w:val="0"/>
      <w:spacing w:line="400" w:lineRule="exact"/>
      <w:jc w:val="center"/>
    </w:pPr>
    <w:rPr>
      <w:rFonts w:ascii="黑体" w:eastAsia="黑体" w:hAnsi="Calibri" w:cs="Times New Roman"/>
      <w:kern w:val="0"/>
      <w:sz w:val="44"/>
      <w:szCs w:val="21"/>
    </w:rPr>
  </w:style>
  <w:style w:type="paragraph" w:customStyle="1" w:styleId="affffffc">
    <w:name w:val="标准文件_标准代替"/>
    <w:basedOn w:val="afffa"/>
    <w:next w:val="afffa"/>
    <w:qFormat/>
    <w:rsid w:val="00CC2859"/>
    <w:pPr>
      <w:adjustRightInd w:val="0"/>
      <w:spacing w:line="310" w:lineRule="exact"/>
      <w:jc w:val="right"/>
    </w:pPr>
    <w:rPr>
      <w:rFonts w:ascii="宋体" w:eastAsia="宋体" w:hAnsi="宋体" w:cs="Times New Roman"/>
      <w:kern w:val="0"/>
      <w:szCs w:val="21"/>
    </w:rPr>
  </w:style>
  <w:style w:type="paragraph" w:customStyle="1" w:styleId="affffffd">
    <w:name w:val="标准文件_标准名称标题"/>
    <w:basedOn w:val="afffa"/>
    <w:next w:val="afffa"/>
    <w:qFormat/>
    <w:rsid w:val="00CC2859"/>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ffe">
    <w:name w:val="标准文件_页眉奇数页"/>
    <w:next w:val="afffa"/>
    <w:qFormat/>
    <w:rsid w:val="00CC2859"/>
    <w:pPr>
      <w:tabs>
        <w:tab w:val="center" w:pos="4154"/>
        <w:tab w:val="right" w:pos="8306"/>
      </w:tabs>
      <w:spacing w:after="120"/>
      <w:jc w:val="right"/>
    </w:pPr>
    <w:rPr>
      <w:rFonts w:ascii="黑体" w:eastAsia="黑体" w:hAnsi="宋体" w:cs="Times New Roman"/>
      <w:sz w:val="21"/>
    </w:rPr>
  </w:style>
  <w:style w:type="paragraph" w:customStyle="1" w:styleId="afffffff">
    <w:name w:val="标准文件_页眉偶数页"/>
    <w:basedOn w:val="affffffe"/>
    <w:next w:val="afffa"/>
    <w:qFormat/>
    <w:rsid w:val="00CC2859"/>
    <w:pPr>
      <w:jc w:val="left"/>
    </w:pPr>
  </w:style>
  <w:style w:type="paragraph" w:customStyle="1" w:styleId="afffffff0">
    <w:name w:val="标准文件_参考文献标题"/>
    <w:basedOn w:val="afffa"/>
    <w:next w:val="afffa"/>
    <w:qFormat/>
    <w:rsid w:val="00CC2859"/>
    <w:pPr>
      <w:widowControl/>
      <w:shd w:val="clear" w:color="FFFFFF" w:fill="FFFFFF"/>
      <w:spacing w:beforeLines="40" w:before="40" w:afterLines="50" w:after="50"/>
      <w:jc w:val="center"/>
      <w:outlineLvl w:val="0"/>
    </w:pPr>
    <w:rPr>
      <w:rFonts w:ascii="黑体" w:eastAsia="黑体" w:hAnsi="Calibri" w:cs="Times New Roman"/>
      <w:kern w:val="0"/>
      <w:szCs w:val="21"/>
    </w:rPr>
  </w:style>
  <w:style w:type="paragraph" w:customStyle="1" w:styleId="a">
    <w:name w:val="标准文件_参考文献条目"/>
    <w:qFormat/>
    <w:rsid w:val="00CC2859"/>
    <w:pPr>
      <w:numPr>
        <w:numId w:val="4"/>
      </w:numPr>
    </w:pPr>
    <w:rPr>
      <w:rFonts w:ascii="宋体" w:eastAsia="宋体" w:hAnsi="Times New Roman" w:cs="Times New Roman"/>
    </w:rPr>
  </w:style>
  <w:style w:type="character" w:customStyle="1" w:styleId="afffffff1">
    <w:name w:val="标准文件_发布"/>
    <w:qFormat/>
    <w:rsid w:val="00CC2859"/>
    <w:rPr>
      <w:rFonts w:ascii="黑体" w:eastAsia="黑体"/>
      <w:spacing w:val="0"/>
      <w:w w:val="100"/>
      <w:position w:val="3"/>
      <w:sz w:val="28"/>
    </w:rPr>
  </w:style>
  <w:style w:type="paragraph" w:customStyle="1" w:styleId="ad">
    <w:name w:val="标准文件_方框数字列项"/>
    <w:basedOn w:val="afffffc"/>
    <w:qFormat/>
    <w:rsid w:val="00CC2859"/>
    <w:pPr>
      <w:numPr>
        <w:numId w:val="5"/>
      </w:numPr>
      <w:ind w:firstLineChars="0" w:firstLine="0"/>
    </w:pPr>
  </w:style>
  <w:style w:type="paragraph" w:customStyle="1" w:styleId="afffffff2">
    <w:name w:val="标准文件_封面标准编号"/>
    <w:basedOn w:val="afffa"/>
    <w:next w:val="affffffc"/>
    <w:qFormat/>
    <w:rsid w:val="00CC2859"/>
    <w:pPr>
      <w:adjustRightInd w:val="0"/>
      <w:spacing w:line="310" w:lineRule="exact"/>
      <w:jc w:val="right"/>
    </w:pPr>
    <w:rPr>
      <w:rFonts w:ascii="黑体" w:eastAsia="黑体" w:hAnsi="Calibri" w:cs="Times New Roman"/>
      <w:kern w:val="0"/>
      <w:sz w:val="28"/>
      <w:szCs w:val="21"/>
    </w:rPr>
  </w:style>
  <w:style w:type="paragraph" w:customStyle="1" w:styleId="afffffff3">
    <w:name w:val="标准文件_封面标准分类号"/>
    <w:basedOn w:val="afffa"/>
    <w:qFormat/>
    <w:rsid w:val="00CC2859"/>
    <w:pPr>
      <w:adjustRightInd w:val="0"/>
      <w:spacing w:line="400" w:lineRule="exact"/>
    </w:pPr>
    <w:rPr>
      <w:rFonts w:ascii="黑体" w:eastAsia="黑体" w:hAnsi="Calibri" w:cs="Times New Roman"/>
      <w:b/>
      <w:kern w:val="0"/>
      <w:sz w:val="28"/>
      <w:szCs w:val="21"/>
    </w:rPr>
  </w:style>
  <w:style w:type="paragraph" w:customStyle="1" w:styleId="afffffff4">
    <w:name w:val="标准文件_封面标准名称"/>
    <w:basedOn w:val="afffa"/>
    <w:qFormat/>
    <w:rsid w:val="00CC2859"/>
    <w:pPr>
      <w:adjustRightInd w:val="0"/>
      <w:jc w:val="center"/>
    </w:pPr>
    <w:rPr>
      <w:rFonts w:ascii="黑体" w:eastAsia="黑体" w:hAnsi="Calibri" w:cs="Times New Roman"/>
      <w:kern w:val="0"/>
      <w:sz w:val="52"/>
      <w:szCs w:val="21"/>
    </w:rPr>
  </w:style>
  <w:style w:type="paragraph" w:customStyle="1" w:styleId="afffffff5">
    <w:name w:val="标准文件_封面标准英文名称"/>
    <w:basedOn w:val="afffa"/>
    <w:qFormat/>
    <w:rsid w:val="00CC2859"/>
    <w:pPr>
      <w:adjustRightInd w:val="0"/>
      <w:jc w:val="center"/>
    </w:pPr>
    <w:rPr>
      <w:rFonts w:ascii="黑体" w:eastAsia="黑体" w:hAnsi="Calibri" w:cs="Times New Roman"/>
      <w:b/>
      <w:sz w:val="28"/>
      <w:szCs w:val="21"/>
    </w:rPr>
  </w:style>
  <w:style w:type="paragraph" w:customStyle="1" w:styleId="afffffff6">
    <w:name w:val="标准文件_封面发布日期"/>
    <w:basedOn w:val="afffa"/>
    <w:qFormat/>
    <w:rsid w:val="00CC2859"/>
    <w:pPr>
      <w:adjustRightInd w:val="0"/>
      <w:spacing w:line="310" w:lineRule="exact"/>
    </w:pPr>
    <w:rPr>
      <w:rFonts w:ascii="黑体" w:eastAsia="黑体" w:hAnsi="Calibri" w:cs="Times New Roman"/>
      <w:kern w:val="0"/>
      <w:sz w:val="28"/>
      <w:szCs w:val="21"/>
    </w:rPr>
  </w:style>
  <w:style w:type="paragraph" w:customStyle="1" w:styleId="afffffff7">
    <w:name w:val="标准文件_封面密级"/>
    <w:basedOn w:val="afffa"/>
    <w:qFormat/>
    <w:rsid w:val="00CC2859"/>
    <w:pPr>
      <w:adjustRightInd w:val="0"/>
      <w:spacing w:line="400" w:lineRule="exact"/>
    </w:pPr>
    <w:rPr>
      <w:rFonts w:ascii="Calibri" w:eastAsia="黑体" w:hAnsi="Calibri" w:cs="Times New Roman"/>
      <w:sz w:val="32"/>
      <w:szCs w:val="21"/>
    </w:rPr>
  </w:style>
  <w:style w:type="paragraph" w:customStyle="1" w:styleId="afffffff8">
    <w:name w:val="标准文件_封面实施日期"/>
    <w:basedOn w:val="afffa"/>
    <w:qFormat/>
    <w:rsid w:val="00CC2859"/>
    <w:pPr>
      <w:adjustRightInd w:val="0"/>
      <w:spacing w:line="310" w:lineRule="exact"/>
      <w:jc w:val="right"/>
    </w:pPr>
    <w:rPr>
      <w:rFonts w:ascii="黑体" w:eastAsia="黑体" w:hAnsi="Calibri" w:cs="Times New Roman"/>
      <w:sz w:val="28"/>
      <w:szCs w:val="21"/>
    </w:rPr>
  </w:style>
  <w:style w:type="paragraph" w:customStyle="1" w:styleId="afffffff9">
    <w:name w:val="标准文件_封面抬头"/>
    <w:basedOn w:val="afffffc"/>
    <w:qFormat/>
    <w:rsid w:val="00CC285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c"/>
    <w:qFormat/>
    <w:rsid w:val="00CC2859"/>
    <w:pPr>
      <w:numPr>
        <w:numId w:val="6"/>
      </w:numPr>
      <w:shd w:val="clear" w:color="FFFFFF" w:fill="FFFFFF"/>
      <w:tabs>
        <w:tab w:val="left" w:pos="6406"/>
      </w:tabs>
      <w:spacing w:beforeLines="25" w:before="25" w:afterLines="50" w:after="50"/>
      <w:jc w:val="center"/>
      <w:outlineLvl w:val="0"/>
    </w:pPr>
    <w:rPr>
      <w:rFonts w:ascii="黑体" w:eastAsia="黑体" w:hAnsi="Times New Roman" w:cs="Times New Roman"/>
      <w:sz w:val="21"/>
    </w:rPr>
  </w:style>
  <w:style w:type="paragraph" w:customStyle="1" w:styleId="afffffffa">
    <w:name w:val="标准文件_附录表标题"/>
    <w:next w:val="afffffc"/>
    <w:qFormat/>
    <w:rsid w:val="00CC2859"/>
    <w:pPr>
      <w:adjustRightInd w:val="0"/>
      <w:snapToGrid w:val="0"/>
      <w:spacing w:beforeLines="50" w:before="50" w:afterLines="50" w:after="50"/>
      <w:jc w:val="center"/>
      <w:textAlignment w:val="baseline"/>
    </w:pPr>
    <w:rPr>
      <w:rFonts w:ascii="黑体" w:eastAsia="黑体" w:hAnsi="Times New Roman" w:cs="Times New Roman"/>
      <w:kern w:val="21"/>
      <w:sz w:val="21"/>
    </w:rPr>
  </w:style>
  <w:style w:type="paragraph" w:customStyle="1" w:styleId="aff4">
    <w:name w:val="标准文件_附录一级条标题"/>
    <w:next w:val="afffffc"/>
    <w:qFormat/>
    <w:rsid w:val="00CC2859"/>
    <w:pPr>
      <w:widowControl w:val="0"/>
      <w:numPr>
        <w:ilvl w:val="1"/>
        <w:numId w:val="6"/>
      </w:numPr>
      <w:spacing w:beforeLines="50" w:before="50" w:afterLines="50" w:after="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fc"/>
    <w:qFormat/>
    <w:rsid w:val="00CC2859"/>
    <w:pPr>
      <w:widowControl/>
      <w:numPr>
        <w:ilvl w:val="2"/>
      </w:numPr>
      <w:wordWrap w:val="0"/>
      <w:overflowPunct w:val="0"/>
      <w:autoSpaceDE w:val="0"/>
      <w:autoSpaceDN w:val="0"/>
      <w:textAlignment w:val="baseline"/>
      <w:outlineLvl w:val="3"/>
    </w:pPr>
  </w:style>
  <w:style w:type="paragraph" w:customStyle="1" w:styleId="afffffffb">
    <w:name w:val="标准文件_附录公式"/>
    <w:basedOn w:val="affffff9"/>
    <w:next w:val="affffff9"/>
    <w:qFormat/>
    <w:rsid w:val="00CC285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c"/>
    <w:qFormat/>
    <w:rsid w:val="00CC2859"/>
    <w:pPr>
      <w:widowControl w:val="0"/>
      <w:numPr>
        <w:ilvl w:val="3"/>
        <w:numId w:val="6"/>
      </w:numPr>
      <w:spacing w:beforeLines="50" w:before="50" w:afterLines="50" w:after="50"/>
      <w:jc w:val="both"/>
      <w:outlineLvl w:val="4"/>
    </w:pPr>
    <w:rPr>
      <w:rFonts w:ascii="黑体" w:eastAsia="黑体" w:hAnsi="Times New Roman" w:cs="Times New Roman"/>
      <w:kern w:val="21"/>
      <w:sz w:val="21"/>
    </w:rPr>
  </w:style>
  <w:style w:type="paragraph" w:customStyle="1" w:styleId="aff7">
    <w:name w:val="标准文件_附录四级条标题"/>
    <w:next w:val="afffffc"/>
    <w:qFormat/>
    <w:rsid w:val="00CC2859"/>
    <w:pPr>
      <w:widowControl w:val="0"/>
      <w:numPr>
        <w:ilvl w:val="4"/>
        <w:numId w:val="6"/>
      </w:numPr>
      <w:spacing w:beforeLines="50" w:before="50" w:afterLines="50" w:after="50"/>
      <w:jc w:val="both"/>
      <w:outlineLvl w:val="5"/>
    </w:pPr>
    <w:rPr>
      <w:rFonts w:ascii="黑体" w:eastAsia="黑体" w:hAnsi="Times New Roman" w:cs="Times New Roman"/>
      <w:kern w:val="21"/>
      <w:sz w:val="21"/>
    </w:rPr>
  </w:style>
  <w:style w:type="paragraph" w:customStyle="1" w:styleId="af9">
    <w:name w:val="标准文件_附录图标题"/>
    <w:next w:val="afffffc"/>
    <w:qFormat/>
    <w:rsid w:val="00CC2859"/>
    <w:pPr>
      <w:numPr>
        <w:ilvl w:val="1"/>
        <w:numId w:val="7"/>
      </w:numPr>
      <w:adjustRightInd w:val="0"/>
      <w:snapToGrid w:val="0"/>
      <w:spacing w:beforeLines="50" w:before="50" w:afterLines="50" w:after="50"/>
      <w:ind w:firstLine="420"/>
      <w:jc w:val="center"/>
    </w:pPr>
    <w:rPr>
      <w:rFonts w:ascii="黑体" w:eastAsia="黑体" w:hAnsi="Times New Roman" w:cs="Times New Roman"/>
      <w:sz w:val="21"/>
    </w:rPr>
  </w:style>
  <w:style w:type="paragraph" w:customStyle="1" w:styleId="aff8">
    <w:name w:val="标准文件_附录五级条标题"/>
    <w:next w:val="afffffc"/>
    <w:qFormat/>
    <w:rsid w:val="00CC2859"/>
    <w:pPr>
      <w:widowControl w:val="0"/>
      <w:numPr>
        <w:ilvl w:val="5"/>
        <w:numId w:val="6"/>
      </w:numPr>
      <w:spacing w:beforeLines="50" w:before="50" w:afterLines="50" w:after="50"/>
      <w:jc w:val="both"/>
      <w:outlineLvl w:val="6"/>
    </w:pPr>
    <w:rPr>
      <w:rFonts w:ascii="黑体" w:eastAsia="黑体" w:hAnsi="Times New Roman" w:cs="Times New Roman"/>
      <w:kern w:val="21"/>
      <w:sz w:val="21"/>
    </w:rPr>
  </w:style>
  <w:style w:type="paragraph" w:customStyle="1" w:styleId="af0">
    <w:name w:val="标准文件_附录英文标识"/>
    <w:next w:val="affff"/>
    <w:qFormat/>
    <w:rsid w:val="00CC2859"/>
    <w:pPr>
      <w:numPr>
        <w:numId w:val="8"/>
      </w:numPr>
      <w:tabs>
        <w:tab w:val="left" w:pos="6406"/>
      </w:tabs>
      <w:spacing w:before="220" w:after="320"/>
      <w:jc w:val="center"/>
      <w:outlineLvl w:val="0"/>
    </w:pPr>
    <w:rPr>
      <w:rFonts w:ascii="黑体" w:eastAsia="黑体" w:hAnsi="Times New Roman" w:cs="Times New Roman"/>
      <w:sz w:val="21"/>
    </w:rPr>
  </w:style>
  <w:style w:type="paragraph" w:customStyle="1" w:styleId="afffffffc">
    <w:name w:val="标准文件_附录章标题"/>
    <w:next w:val="afffffc"/>
    <w:qFormat/>
    <w:rsid w:val="00CC2859"/>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fd">
    <w:name w:val="标准文件_公式后的破折号"/>
    <w:basedOn w:val="afffffc"/>
    <w:next w:val="afffffc"/>
    <w:qFormat/>
    <w:rsid w:val="00CC2859"/>
    <w:pPr>
      <w:ind w:leftChars="200" w:left="488" w:hangingChars="290" w:hanging="289"/>
    </w:pPr>
  </w:style>
  <w:style w:type="paragraph" w:customStyle="1" w:styleId="a6">
    <w:name w:val="标准文件_前言、引言标题"/>
    <w:next w:val="afffa"/>
    <w:qFormat/>
    <w:rsid w:val="00CC2859"/>
    <w:pPr>
      <w:numPr>
        <w:numId w:val="9"/>
      </w:numPr>
      <w:shd w:val="clear" w:color="FFFFFF" w:fill="FFFFFF"/>
      <w:spacing w:afterLines="150" w:after="150"/>
      <w:ind w:left="0" w:firstLine="0"/>
      <w:jc w:val="center"/>
      <w:outlineLvl w:val="0"/>
    </w:pPr>
    <w:rPr>
      <w:rFonts w:ascii="黑体" w:eastAsia="黑体" w:hAnsi="Times New Roman" w:cs="Times New Roman"/>
      <w:sz w:val="32"/>
    </w:rPr>
  </w:style>
  <w:style w:type="paragraph" w:customStyle="1" w:styleId="afffffffe">
    <w:name w:val="标准文件_目次、标准名称标题"/>
    <w:basedOn w:val="a6"/>
    <w:next w:val="afffffc"/>
    <w:qFormat/>
    <w:rsid w:val="00CC2859"/>
    <w:pPr>
      <w:spacing w:line="460" w:lineRule="exact"/>
    </w:pPr>
  </w:style>
  <w:style w:type="paragraph" w:customStyle="1" w:styleId="affffffff">
    <w:name w:val="标准文件_目录标题"/>
    <w:basedOn w:val="afffa"/>
    <w:qFormat/>
    <w:rsid w:val="00CC2859"/>
    <w:pPr>
      <w:adjustRightInd w:val="0"/>
      <w:spacing w:afterLines="150" w:after="150"/>
      <w:jc w:val="center"/>
    </w:pPr>
    <w:rPr>
      <w:rFonts w:ascii="黑体" w:eastAsia="黑体" w:hAnsi="Calibri" w:cs="Times New Roman"/>
      <w:sz w:val="32"/>
      <w:szCs w:val="21"/>
    </w:rPr>
  </w:style>
  <w:style w:type="paragraph" w:customStyle="1" w:styleId="af1">
    <w:name w:val="标准文件_破折号列项"/>
    <w:qFormat/>
    <w:rsid w:val="00CC2859"/>
    <w:pPr>
      <w:numPr>
        <w:numId w:val="10"/>
      </w:numPr>
      <w:adjustRightInd w:val="0"/>
      <w:snapToGrid w:val="0"/>
      <w:ind w:left="0" w:firstLineChars="200" w:firstLine="200"/>
    </w:pPr>
    <w:rPr>
      <w:rFonts w:ascii="Times New Roman" w:eastAsia="宋体" w:hAnsi="Times New Roman" w:cs="Times New Roman"/>
      <w:sz w:val="21"/>
    </w:rPr>
  </w:style>
  <w:style w:type="paragraph" w:customStyle="1" w:styleId="afc">
    <w:name w:val="标准文件_破折号列项（二级）"/>
    <w:basedOn w:val="af1"/>
    <w:qFormat/>
    <w:rsid w:val="00CC2859"/>
    <w:pPr>
      <w:numPr>
        <w:numId w:val="11"/>
      </w:numPr>
      <w:ind w:left="0" w:firstLine="200"/>
    </w:pPr>
  </w:style>
  <w:style w:type="character" w:customStyle="1" w:styleId="16">
    <w:name w:val="不明显参考1"/>
    <w:uiPriority w:val="31"/>
    <w:qFormat/>
    <w:rsid w:val="00CC2859"/>
    <w:rPr>
      <w:smallCaps/>
      <w:color w:val="C0504D"/>
      <w:u w:val="single"/>
    </w:rPr>
  </w:style>
  <w:style w:type="paragraph" w:customStyle="1" w:styleId="affffffff0">
    <w:name w:val="标准文件_示例后续"/>
    <w:basedOn w:val="afffa"/>
    <w:qFormat/>
    <w:rsid w:val="00CC2859"/>
    <w:pPr>
      <w:ind w:firstLineChars="200" w:firstLine="200"/>
    </w:pPr>
    <w:rPr>
      <w:rFonts w:ascii="Calibri" w:eastAsia="宋体" w:hAnsi="Calibri" w:cs="Times New Roman"/>
      <w:sz w:val="18"/>
      <w:szCs w:val="24"/>
    </w:rPr>
  </w:style>
  <w:style w:type="paragraph" w:customStyle="1" w:styleId="aff9">
    <w:name w:val="标准文件_数字编号列项"/>
    <w:qFormat/>
    <w:rsid w:val="00CC2859"/>
    <w:pPr>
      <w:numPr>
        <w:numId w:val="12"/>
      </w:numPr>
      <w:jc w:val="both"/>
    </w:pPr>
    <w:rPr>
      <w:rFonts w:ascii="宋体" w:eastAsia="宋体" w:hAnsi="宋体" w:cs="Times New Roman"/>
      <w:sz w:val="21"/>
    </w:rPr>
  </w:style>
  <w:style w:type="paragraph" w:customStyle="1" w:styleId="affffffff1">
    <w:name w:val="标准文件_条文脚注"/>
    <w:basedOn w:val="afffffe"/>
    <w:qFormat/>
    <w:rsid w:val="00CC2859"/>
    <w:pPr>
      <w:adjustRightInd w:val="0"/>
      <w:spacing w:line="240" w:lineRule="auto"/>
      <w:ind w:leftChars="0" w:left="0" w:firstLineChars="200" w:firstLine="200"/>
      <w:jc w:val="both"/>
    </w:pPr>
    <w:rPr>
      <w:rFonts w:hAnsi="宋体"/>
    </w:rPr>
  </w:style>
  <w:style w:type="paragraph" w:customStyle="1" w:styleId="af4">
    <w:name w:val="标准文件_图表脚注"/>
    <w:basedOn w:val="afffa"/>
    <w:next w:val="afffffc"/>
    <w:qFormat/>
    <w:rsid w:val="00CC2859"/>
    <w:pPr>
      <w:numPr>
        <w:numId w:val="13"/>
      </w:numPr>
      <w:adjustRightInd w:val="0"/>
      <w:jc w:val="left"/>
    </w:pPr>
    <w:rPr>
      <w:rFonts w:ascii="宋体" w:eastAsia="宋体" w:hAnsi="宋体" w:cs="Times New Roman"/>
      <w:sz w:val="18"/>
      <w:szCs w:val="21"/>
    </w:rPr>
  </w:style>
  <w:style w:type="character" w:customStyle="1" w:styleId="affffffff2">
    <w:name w:val="标准文件_图表脚注内容"/>
    <w:qFormat/>
    <w:rsid w:val="00CC2859"/>
    <w:rPr>
      <w:rFonts w:ascii="宋体" w:eastAsia="宋体" w:hAnsi="宋体" w:cs="Times New Roman"/>
      <w:spacing w:val="0"/>
      <w:sz w:val="18"/>
      <w:vertAlign w:val="superscript"/>
    </w:rPr>
  </w:style>
  <w:style w:type="paragraph" w:customStyle="1" w:styleId="affffffff3">
    <w:name w:val="标准文件_一致程度"/>
    <w:basedOn w:val="afffa"/>
    <w:qFormat/>
    <w:rsid w:val="00CC2859"/>
    <w:pPr>
      <w:adjustRightInd w:val="0"/>
      <w:spacing w:line="440" w:lineRule="exact"/>
      <w:jc w:val="center"/>
    </w:pPr>
    <w:rPr>
      <w:rFonts w:ascii="Calibri" w:eastAsia="宋体" w:hAnsi="Calibri" w:cs="Times New Roman"/>
      <w:sz w:val="28"/>
      <w:szCs w:val="21"/>
    </w:rPr>
  </w:style>
  <w:style w:type="paragraph" w:customStyle="1" w:styleId="affffffff4">
    <w:name w:val="标准文件_引言标题"/>
    <w:next w:val="afffa"/>
    <w:qFormat/>
    <w:rsid w:val="00CC2859"/>
    <w:pPr>
      <w:shd w:val="clear" w:color="FFFFFF" w:fill="FFFFFF"/>
      <w:spacing w:before="540" w:after="600"/>
      <w:jc w:val="center"/>
      <w:outlineLvl w:val="0"/>
    </w:pPr>
    <w:rPr>
      <w:rFonts w:ascii="黑体" w:eastAsia="黑体" w:hAnsi="Times New Roman" w:cs="Times New Roman"/>
      <w:sz w:val="32"/>
    </w:rPr>
  </w:style>
  <w:style w:type="paragraph" w:customStyle="1" w:styleId="affffffff5">
    <w:name w:val="标准文件_英文图表脚注"/>
    <w:basedOn w:val="affffff9"/>
    <w:qFormat/>
    <w:rsid w:val="00CC2859"/>
    <w:pPr>
      <w:widowControl/>
      <w:adjustRightInd/>
      <w:snapToGrid/>
      <w:spacing w:line="240" w:lineRule="auto"/>
      <w:ind w:left="79" w:hangingChars="80" w:hanging="79"/>
    </w:pPr>
    <w:rPr>
      <w:rFonts w:ascii="宋体" w:hAnsi="宋体"/>
    </w:rPr>
  </w:style>
  <w:style w:type="paragraph" w:customStyle="1" w:styleId="af">
    <w:name w:val="标准文件_英文注："/>
    <w:basedOn w:val="afffa"/>
    <w:next w:val="afffffc"/>
    <w:qFormat/>
    <w:rsid w:val="00CC2859"/>
    <w:pPr>
      <w:numPr>
        <w:numId w:val="14"/>
      </w:numPr>
      <w:tabs>
        <w:tab w:val="left" w:pos="420"/>
      </w:tabs>
      <w:autoSpaceDE w:val="0"/>
      <w:autoSpaceDN w:val="0"/>
      <w:adjustRightInd w:val="0"/>
    </w:pPr>
    <w:rPr>
      <w:rFonts w:ascii="宋体" w:eastAsia="宋体" w:hAnsi="宋体" w:cs="Times New Roman"/>
      <w:kern w:val="0"/>
      <w:sz w:val="18"/>
      <w:szCs w:val="20"/>
    </w:rPr>
  </w:style>
  <w:style w:type="paragraph" w:customStyle="1" w:styleId="aff0">
    <w:name w:val="标准文件_英文注×："/>
    <w:basedOn w:val="afffa"/>
    <w:qFormat/>
    <w:rsid w:val="00CC2859"/>
    <w:pPr>
      <w:numPr>
        <w:numId w:val="15"/>
      </w:numPr>
      <w:tabs>
        <w:tab w:val="left" w:pos="210"/>
      </w:tabs>
      <w:autoSpaceDE w:val="0"/>
      <w:autoSpaceDN w:val="0"/>
      <w:adjustRightInd w:val="0"/>
    </w:pPr>
    <w:rPr>
      <w:rFonts w:ascii="宋体" w:eastAsia="宋体" w:hAnsi="宋体" w:cs="Times New Roman"/>
      <w:kern w:val="0"/>
      <w:szCs w:val="20"/>
    </w:rPr>
  </w:style>
  <w:style w:type="paragraph" w:customStyle="1" w:styleId="aff2">
    <w:name w:val="标准文件_正文表标题"/>
    <w:next w:val="afffffc"/>
    <w:qFormat/>
    <w:rsid w:val="00CC2859"/>
    <w:pPr>
      <w:numPr>
        <w:numId w:val="16"/>
      </w:numPr>
      <w:tabs>
        <w:tab w:val="left" w:pos="0"/>
      </w:tabs>
      <w:spacing w:beforeLines="50" w:before="50" w:afterLines="50" w:after="50"/>
      <w:jc w:val="center"/>
    </w:pPr>
    <w:rPr>
      <w:rFonts w:ascii="黑体" w:eastAsia="黑体" w:hAnsi="Times New Roman" w:cs="Times New Roman"/>
      <w:sz w:val="21"/>
    </w:rPr>
  </w:style>
  <w:style w:type="paragraph" w:customStyle="1" w:styleId="affffffff6">
    <w:name w:val="标准文件_正文公式"/>
    <w:basedOn w:val="afffa"/>
    <w:next w:val="affffff9"/>
    <w:qFormat/>
    <w:rsid w:val="00CC2859"/>
    <w:pPr>
      <w:tabs>
        <w:tab w:val="center" w:pos="4678"/>
        <w:tab w:val="right" w:leader="middleDot" w:pos="9356"/>
      </w:tabs>
      <w:adjustRightInd w:val="0"/>
    </w:pPr>
    <w:rPr>
      <w:rFonts w:ascii="宋体" w:eastAsia="宋体" w:hAnsi="宋体" w:cs="Times New Roman"/>
      <w:szCs w:val="21"/>
    </w:rPr>
  </w:style>
  <w:style w:type="paragraph" w:customStyle="1" w:styleId="afd">
    <w:name w:val="标准文件_正文图标题"/>
    <w:next w:val="afffffc"/>
    <w:qFormat/>
    <w:rsid w:val="00CC2859"/>
    <w:pPr>
      <w:numPr>
        <w:numId w:val="17"/>
      </w:numPr>
      <w:spacing w:beforeLines="50" w:before="50" w:afterLines="50" w:after="50"/>
      <w:jc w:val="center"/>
    </w:pPr>
    <w:rPr>
      <w:rFonts w:ascii="黑体" w:eastAsia="黑体" w:hAnsi="Times New Roman" w:cs="Times New Roman"/>
      <w:sz w:val="21"/>
    </w:rPr>
  </w:style>
  <w:style w:type="paragraph" w:customStyle="1" w:styleId="afff3">
    <w:name w:val="标准文件_正文英文表标题"/>
    <w:next w:val="afffffc"/>
    <w:qFormat/>
    <w:rsid w:val="00CC2859"/>
    <w:pPr>
      <w:numPr>
        <w:numId w:val="18"/>
      </w:numPr>
      <w:jc w:val="center"/>
    </w:pPr>
    <w:rPr>
      <w:rFonts w:ascii="黑体" w:eastAsia="黑体" w:hAnsi="Times New Roman" w:cs="Times New Roman"/>
      <w:sz w:val="21"/>
    </w:rPr>
  </w:style>
  <w:style w:type="paragraph" w:customStyle="1" w:styleId="afb">
    <w:name w:val="标准文件_正文英文图标题"/>
    <w:next w:val="afffffc"/>
    <w:qFormat/>
    <w:rsid w:val="00CC2859"/>
    <w:pPr>
      <w:numPr>
        <w:numId w:val="19"/>
      </w:numPr>
      <w:jc w:val="center"/>
    </w:pPr>
    <w:rPr>
      <w:rFonts w:ascii="黑体" w:eastAsia="黑体" w:hAnsi="Times New Roman" w:cs="Times New Roman"/>
      <w:sz w:val="21"/>
    </w:rPr>
  </w:style>
  <w:style w:type="paragraph" w:customStyle="1" w:styleId="a1">
    <w:name w:val="二级无标题条"/>
    <w:basedOn w:val="afffa"/>
    <w:qFormat/>
    <w:rsid w:val="00CC2859"/>
    <w:pPr>
      <w:numPr>
        <w:ilvl w:val="3"/>
        <w:numId w:val="20"/>
      </w:numPr>
    </w:pPr>
    <w:rPr>
      <w:rFonts w:ascii="宋体" w:eastAsia="宋体" w:hAnsi="宋体" w:cs="Times New Roman"/>
      <w:szCs w:val="24"/>
    </w:rPr>
  </w:style>
  <w:style w:type="paragraph" w:customStyle="1" w:styleId="affffffff7">
    <w:name w:val="发布部门"/>
    <w:next w:val="afffffc"/>
    <w:qFormat/>
    <w:rsid w:val="00CC2859"/>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f8">
    <w:name w:val="发布日期"/>
    <w:qFormat/>
    <w:rsid w:val="00CC2859"/>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f9">
    <w:name w:val="封面标准代替信息"/>
    <w:basedOn w:val="afffa"/>
    <w:qFormat/>
    <w:rsid w:val="00CC2859"/>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fffffa">
    <w:name w:val="封面标准名称"/>
    <w:qFormat/>
    <w:rsid w:val="00CC285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fb">
    <w:name w:val="封面标准文稿类别"/>
    <w:qFormat/>
    <w:rsid w:val="00CC2859"/>
    <w:pPr>
      <w:spacing w:before="440" w:line="400" w:lineRule="exact"/>
      <w:jc w:val="center"/>
    </w:pPr>
    <w:rPr>
      <w:rFonts w:ascii="宋体" w:eastAsia="宋体" w:hAnsi="Times New Roman" w:cs="Times New Roman"/>
      <w:sz w:val="24"/>
    </w:rPr>
  </w:style>
  <w:style w:type="paragraph" w:customStyle="1" w:styleId="affffffffc">
    <w:name w:val="封面标准英文名称"/>
    <w:qFormat/>
    <w:rsid w:val="00CC2859"/>
    <w:pPr>
      <w:widowControl w:val="0"/>
      <w:spacing w:line="360" w:lineRule="exact"/>
      <w:jc w:val="center"/>
    </w:pPr>
    <w:rPr>
      <w:rFonts w:ascii="Times New Roman" w:eastAsia="宋体" w:hAnsi="Times New Roman" w:cs="Times New Roman"/>
      <w:sz w:val="28"/>
    </w:rPr>
  </w:style>
  <w:style w:type="paragraph" w:customStyle="1" w:styleId="affffffffd">
    <w:name w:val="封面一致性程度标识"/>
    <w:qFormat/>
    <w:rsid w:val="00CC2859"/>
    <w:pPr>
      <w:spacing w:before="440" w:line="440" w:lineRule="exact"/>
      <w:jc w:val="center"/>
    </w:pPr>
    <w:rPr>
      <w:rFonts w:ascii="Times New Roman" w:eastAsia="宋体" w:hAnsi="Times New Roman" w:cs="Times New Roman"/>
      <w:sz w:val="28"/>
    </w:rPr>
  </w:style>
  <w:style w:type="paragraph" w:customStyle="1" w:styleId="affffffffe">
    <w:name w:val="封面正文"/>
    <w:qFormat/>
    <w:rsid w:val="00CC2859"/>
    <w:pPr>
      <w:jc w:val="both"/>
    </w:pPr>
    <w:rPr>
      <w:rFonts w:ascii="Times New Roman" w:eastAsia="宋体" w:hAnsi="Times New Roman" w:cs="Times New Roman"/>
    </w:rPr>
  </w:style>
  <w:style w:type="paragraph" w:customStyle="1" w:styleId="afffffffff">
    <w:name w:val="附录二级无标题条"/>
    <w:basedOn w:val="afffa"/>
    <w:next w:val="afffffc"/>
    <w:qFormat/>
    <w:rsid w:val="00CC2859"/>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ff0">
    <w:name w:val="附录三级无标题条"/>
    <w:basedOn w:val="afffffffff"/>
    <w:next w:val="afffffc"/>
    <w:qFormat/>
    <w:rsid w:val="00CC2859"/>
    <w:pPr>
      <w:outlineLvl w:val="4"/>
    </w:pPr>
  </w:style>
  <w:style w:type="paragraph" w:customStyle="1" w:styleId="afffffffff1">
    <w:name w:val="附录四级无标题条"/>
    <w:basedOn w:val="afffffffff0"/>
    <w:next w:val="afffffc"/>
    <w:qFormat/>
    <w:rsid w:val="00CC2859"/>
    <w:pPr>
      <w:outlineLvl w:val="5"/>
    </w:pPr>
  </w:style>
  <w:style w:type="paragraph" w:customStyle="1" w:styleId="afffffffff2">
    <w:name w:val="附录图"/>
    <w:next w:val="afffffc"/>
    <w:qFormat/>
    <w:rsid w:val="00CC2859"/>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 w:val="21"/>
    </w:rPr>
  </w:style>
  <w:style w:type="paragraph" w:customStyle="1" w:styleId="af2">
    <w:name w:val="标准文件_一级项"/>
    <w:qFormat/>
    <w:rsid w:val="00CC2859"/>
    <w:pPr>
      <w:numPr>
        <w:numId w:val="21"/>
      </w:numPr>
    </w:pPr>
    <w:rPr>
      <w:rFonts w:ascii="宋体" w:eastAsia="宋体" w:hAnsi="Times New Roman" w:cs="Times New Roman"/>
      <w:sz w:val="21"/>
    </w:rPr>
  </w:style>
  <w:style w:type="paragraph" w:customStyle="1" w:styleId="afffffffff3">
    <w:name w:val="附录五级无标题条"/>
    <w:basedOn w:val="afffffffff1"/>
    <w:next w:val="afffffc"/>
    <w:qFormat/>
    <w:rsid w:val="00CC2859"/>
    <w:pPr>
      <w:outlineLvl w:val="6"/>
    </w:pPr>
  </w:style>
  <w:style w:type="paragraph" w:customStyle="1" w:styleId="afffffffff4">
    <w:name w:val="附录性质"/>
    <w:basedOn w:val="afffa"/>
    <w:qFormat/>
    <w:rsid w:val="00CC2859"/>
    <w:pPr>
      <w:widowControl/>
      <w:spacing w:line="400" w:lineRule="exact"/>
      <w:jc w:val="center"/>
    </w:pPr>
    <w:rPr>
      <w:rFonts w:ascii="黑体" w:eastAsia="黑体" w:hAnsi="Calibri" w:cs="Times New Roman"/>
      <w:szCs w:val="21"/>
    </w:rPr>
  </w:style>
  <w:style w:type="paragraph" w:customStyle="1" w:styleId="afffffffff5">
    <w:name w:val="附录一级无标题条"/>
    <w:basedOn w:val="afffffffc"/>
    <w:next w:val="afffffc"/>
    <w:qFormat/>
    <w:rsid w:val="00CC2859"/>
    <w:pPr>
      <w:autoSpaceDN w:val="0"/>
      <w:outlineLvl w:val="2"/>
    </w:pPr>
    <w:rPr>
      <w:rFonts w:ascii="宋体" w:eastAsia="宋体" w:hAnsi="宋体"/>
    </w:rPr>
  </w:style>
  <w:style w:type="character" w:customStyle="1" w:styleId="afffffffff6">
    <w:name w:val="个人答复风格"/>
    <w:qFormat/>
    <w:rsid w:val="00CC2859"/>
    <w:rPr>
      <w:rFonts w:ascii="Arial" w:eastAsia="宋体" w:hAnsi="Arial" w:cs="Arial"/>
      <w:color w:val="auto"/>
      <w:spacing w:val="0"/>
      <w:sz w:val="20"/>
    </w:rPr>
  </w:style>
  <w:style w:type="character" w:customStyle="1" w:styleId="afffffffff7">
    <w:name w:val="个人撰写风格"/>
    <w:qFormat/>
    <w:rsid w:val="00CC2859"/>
    <w:rPr>
      <w:rFonts w:ascii="Arial" w:eastAsia="宋体" w:hAnsi="Arial" w:cs="Arial"/>
      <w:color w:val="auto"/>
      <w:spacing w:val="0"/>
      <w:sz w:val="20"/>
    </w:rPr>
  </w:style>
  <w:style w:type="paragraph" w:customStyle="1" w:styleId="afffffffff8">
    <w:name w:val="脚注后续"/>
    <w:qFormat/>
    <w:rsid w:val="00CC2859"/>
    <w:pPr>
      <w:ind w:leftChars="350" w:left="350"/>
      <w:jc w:val="both"/>
    </w:pPr>
    <w:rPr>
      <w:rFonts w:ascii="宋体" w:eastAsia="宋体" w:hAnsi="Times New Roman" w:cs="Times New Roman"/>
      <w:sz w:val="18"/>
    </w:rPr>
  </w:style>
  <w:style w:type="paragraph" w:customStyle="1" w:styleId="afff9">
    <w:name w:val="列项——"/>
    <w:qFormat/>
    <w:rsid w:val="00CC2859"/>
    <w:pPr>
      <w:widowControl w:val="0"/>
      <w:numPr>
        <w:numId w:val="22"/>
      </w:numPr>
      <w:jc w:val="both"/>
    </w:pPr>
    <w:rPr>
      <w:rFonts w:ascii="宋体" w:eastAsia="宋体" w:hAnsi="宋体" w:cs="Times New Roman"/>
      <w:sz w:val="21"/>
    </w:rPr>
  </w:style>
  <w:style w:type="paragraph" w:customStyle="1" w:styleId="afffffffff9">
    <w:name w:val="列项·"/>
    <w:basedOn w:val="afffffc"/>
    <w:qFormat/>
    <w:rsid w:val="00CC2859"/>
    <w:pPr>
      <w:tabs>
        <w:tab w:val="left" w:pos="840"/>
      </w:tabs>
    </w:pPr>
  </w:style>
  <w:style w:type="paragraph" w:customStyle="1" w:styleId="afffffffffa">
    <w:name w:val="目次、索引正文"/>
    <w:qFormat/>
    <w:rsid w:val="00CC2859"/>
    <w:pPr>
      <w:spacing w:line="320" w:lineRule="exact"/>
      <w:jc w:val="both"/>
    </w:pPr>
    <w:rPr>
      <w:rFonts w:ascii="宋体" w:eastAsia="宋体" w:hAnsi="Times New Roman" w:cs="Times New Roman"/>
      <w:sz w:val="21"/>
    </w:rPr>
  </w:style>
  <w:style w:type="paragraph" w:customStyle="1" w:styleId="210">
    <w:name w:val="目录 21"/>
    <w:basedOn w:val="afffa"/>
    <w:next w:val="afffa"/>
    <w:semiHidden/>
    <w:qFormat/>
    <w:rsid w:val="00CC2859"/>
    <w:pPr>
      <w:jc w:val="left"/>
    </w:pPr>
    <w:rPr>
      <w:rFonts w:ascii="Calibri" w:eastAsia="宋体" w:hAnsi="Calibri" w:cs="Times New Roman"/>
      <w:bCs/>
      <w:iCs/>
      <w:szCs w:val="21"/>
    </w:rPr>
  </w:style>
  <w:style w:type="paragraph" w:customStyle="1" w:styleId="31">
    <w:name w:val="目录 31"/>
    <w:basedOn w:val="afffa"/>
    <w:next w:val="afffa"/>
    <w:semiHidden/>
    <w:qFormat/>
    <w:rsid w:val="00CC2859"/>
    <w:pPr>
      <w:adjustRightInd w:val="0"/>
    </w:pPr>
    <w:rPr>
      <w:rFonts w:ascii="宋体" w:eastAsia="宋体" w:hAnsi="宋体" w:cs="Times New Roman"/>
      <w:iCs/>
      <w:szCs w:val="21"/>
    </w:rPr>
  </w:style>
  <w:style w:type="paragraph" w:customStyle="1" w:styleId="41">
    <w:name w:val="目录 41"/>
    <w:basedOn w:val="afffa"/>
    <w:next w:val="afffa"/>
    <w:semiHidden/>
    <w:qFormat/>
    <w:rsid w:val="00CC2859"/>
    <w:pPr>
      <w:jc w:val="left"/>
    </w:pPr>
    <w:rPr>
      <w:rFonts w:ascii="Calibri" w:eastAsia="宋体" w:hAnsi="Calibri" w:cs="Times New Roman"/>
      <w:szCs w:val="21"/>
    </w:rPr>
  </w:style>
  <w:style w:type="paragraph" w:customStyle="1" w:styleId="51">
    <w:name w:val="目录 51"/>
    <w:basedOn w:val="afffa"/>
    <w:next w:val="afffa"/>
    <w:semiHidden/>
    <w:qFormat/>
    <w:rsid w:val="00CC2859"/>
    <w:pPr>
      <w:adjustRightInd w:val="0"/>
    </w:pPr>
    <w:rPr>
      <w:rFonts w:ascii="宋体" w:eastAsia="宋体" w:hAnsi="宋体" w:cs="Times New Roman"/>
      <w:szCs w:val="21"/>
    </w:rPr>
  </w:style>
  <w:style w:type="paragraph" w:customStyle="1" w:styleId="61">
    <w:name w:val="目录 61"/>
    <w:basedOn w:val="afffa"/>
    <w:next w:val="afffa"/>
    <w:semiHidden/>
    <w:qFormat/>
    <w:rsid w:val="00CC2859"/>
    <w:pPr>
      <w:jc w:val="left"/>
    </w:pPr>
    <w:rPr>
      <w:rFonts w:ascii="Calibri" w:eastAsia="宋体" w:hAnsi="Calibri" w:cs="Times New Roman"/>
      <w:szCs w:val="21"/>
    </w:rPr>
  </w:style>
  <w:style w:type="paragraph" w:customStyle="1" w:styleId="71">
    <w:name w:val="目录 71"/>
    <w:basedOn w:val="61"/>
    <w:semiHidden/>
    <w:qFormat/>
    <w:rsid w:val="00CC2859"/>
    <w:pPr>
      <w:ind w:left="1260"/>
    </w:pPr>
  </w:style>
  <w:style w:type="paragraph" w:customStyle="1" w:styleId="81">
    <w:name w:val="目录 81"/>
    <w:basedOn w:val="71"/>
    <w:semiHidden/>
    <w:qFormat/>
    <w:rsid w:val="00CC2859"/>
    <w:pPr>
      <w:ind w:left="1470"/>
    </w:pPr>
  </w:style>
  <w:style w:type="paragraph" w:customStyle="1" w:styleId="91">
    <w:name w:val="目录 91"/>
    <w:basedOn w:val="81"/>
    <w:semiHidden/>
    <w:qFormat/>
    <w:rsid w:val="00CC2859"/>
    <w:pPr>
      <w:ind w:left="1680"/>
    </w:pPr>
  </w:style>
  <w:style w:type="paragraph" w:customStyle="1" w:styleId="afffffffffb">
    <w:name w:val="其他标准称谓"/>
    <w:qFormat/>
    <w:rsid w:val="00CC2859"/>
    <w:pPr>
      <w:spacing w:line="0" w:lineRule="atLeast"/>
      <w:jc w:val="distribute"/>
    </w:pPr>
    <w:rPr>
      <w:rFonts w:ascii="黑体" w:eastAsia="黑体" w:hAnsi="宋体" w:cs="Times New Roman"/>
      <w:sz w:val="52"/>
    </w:rPr>
  </w:style>
  <w:style w:type="paragraph" w:customStyle="1" w:styleId="afffffffffc">
    <w:name w:val="其他发布部门"/>
    <w:basedOn w:val="affffffff7"/>
    <w:qFormat/>
    <w:rsid w:val="00CC2859"/>
    <w:pPr>
      <w:framePr w:wrap="around"/>
      <w:spacing w:line="0" w:lineRule="atLeast"/>
    </w:pPr>
    <w:rPr>
      <w:rFonts w:ascii="黑体" w:eastAsia="黑体"/>
      <w:b w:val="0"/>
    </w:rPr>
  </w:style>
  <w:style w:type="paragraph" w:customStyle="1" w:styleId="a2">
    <w:name w:val="三级无标题条"/>
    <w:basedOn w:val="afffa"/>
    <w:qFormat/>
    <w:rsid w:val="00CC2859"/>
    <w:pPr>
      <w:numPr>
        <w:ilvl w:val="4"/>
        <w:numId w:val="20"/>
      </w:numPr>
    </w:pPr>
    <w:rPr>
      <w:rFonts w:ascii="宋体" w:eastAsia="宋体" w:hAnsi="宋体" w:cs="Times New Roman"/>
      <w:szCs w:val="24"/>
    </w:rPr>
  </w:style>
  <w:style w:type="paragraph" w:customStyle="1" w:styleId="afffffffffd">
    <w:name w:val="实施日期"/>
    <w:basedOn w:val="affffffff8"/>
    <w:qFormat/>
    <w:rsid w:val="00CC2859"/>
    <w:pPr>
      <w:framePr w:hSpace="0" w:wrap="around" w:xAlign="right"/>
      <w:jc w:val="right"/>
    </w:pPr>
  </w:style>
  <w:style w:type="paragraph" w:customStyle="1" w:styleId="a3">
    <w:name w:val="四级无标题条"/>
    <w:basedOn w:val="afffa"/>
    <w:qFormat/>
    <w:rsid w:val="00CC2859"/>
    <w:pPr>
      <w:numPr>
        <w:ilvl w:val="5"/>
        <w:numId w:val="20"/>
      </w:numPr>
    </w:pPr>
    <w:rPr>
      <w:rFonts w:ascii="宋体" w:eastAsia="宋体" w:hAnsi="宋体" w:cs="Times New Roman"/>
      <w:szCs w:val="24"/>
    </w:rPr>
  </w:style>
  <w:style w:type="paragraph" w:customStyle="1" w:styleId="afffffffffe">
    <w:name w:val="文献分类号"/>
    <w:qFormat/>
    <w:rsid w:val="00CC2859"/>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ff">
    <w:name w:val="无标题条"/>
    <w:next w:val="afffffc"/>
    <w:qFormat/>
    <w:rsid w:val="00CC2859"/>
    <w:pPr>
      <w:jc w:val="both"/>
    </w:pPr>
    <w:rPr>
      <w:rFonts w:ascii="宋体" w:eastAsia="宋体" w:hAnsi="宋体" w:cs="Times New Roman"/>
      <w:sz w:val="21"/>
    </w:rPr>
  </w:style>
  <w:style w:type="paragraph" w:customStyle="1" w:styleId="a4">
    <w:name w:val="五级无标题条"/>
    <w:basedOn w:val="afffa"/>
    <w:qFormat/>
    <w:rsid w:val="00CC2859"/>
    <w:pPr>
      <w:numPr>
        <w:ilvl w:val="6"/>
        <w:numId w:val="20"/>
      </w:numPr>
      <w:spacing w:line="400" w:lineRule="exact"/>
    </w:pPr>
    <w:rPr>
      <w:rFonts w:ascii="Calibri" w:eastAsia="宋体" w:hAnsi="Calibri" w:cs="Times New Roman"/>
      <w:szCs w:val="24"/>
    </w:rPr>
  </w:style>
  <w:style w:type="paragraph" w:customStyle="1" w:styleId="a0">
    <w:name w:val="一级无标题条"/>
    <w:basedOn w:val="afffa"/>
    <w:qFormat/>
    <w:rsid w:val="00CC2859"/>
    <w:pPr>
      <w:numPr>
        <w:ilvl w:val="2"/>
        <w:numId w:val="20"/>
      </w:numPr>
      <w:spacing w:before="10" w:after="10"/>
    </w:pPr>
    <w:rPr>
      <w:rFonts w:ascii="宋体" w:eastAsia="宋体" w:hAnsi="宋体" w:cs="Times New Roman"/>
      <w:szCs w:val="24"/>
    </w:rPr>
  </w:style>
  <w:style w:type="paragraph" w:customStyle="1" w:styleId="affffffffff0">
    <w:name w:val="注:后续"/>
    <w:qFormat/>
    <w:rsid w:val="00CC2859"/>
    <w:pPr>
      <w:spacing w:line="300" w:lineRule="exact"/>
      <w:ind w:leftChars="400" w:left="600" w:hangingChars="200" w:hanging="200"/>
      <w:jc w:val="both"/>
    </w:pPr>
    <w:rPr>
      <w:rFonts w:ascii="宋体" w:eastAsia="宋体" w:hAnsi="Times New Roman" w:cs="Times New Roman"/>
      <w:sz w:val="18"/>
    </w:rPr>
  </w:style>
  <w:style w:type="paragraph" w:customStyle="1" w:styleId="affffffffff1">
    <w:name w:val="注×:后续"/>
    <w:basedOn w:val="affffffffff0"/>
    <w:qFormat/>
    <w:rsid w:val="00CC2859"/>
    <w:pPr>
      <w:ind w:leftChars="0" w:left="1406" w:firstLineChars="0" w:hanging="499"/>
    </w:pPr>
  </w:style>
  <w:style w:type="paragraph" w:customStyle="1" w:styleId="affffffffff2">
    <w:name w:val="标准文件_一级无标题"/>
    <w:basedOn w:val="affd"/>
    <w:qFormat/>
    <w:rsid w:val="00CC2859"/>
    <w:pPr>
      <w:numPr>
        <w:ilvl w:val="0"/>
        <w:numId w:val="0"/>
      </w:numPr>
      <w:spacing w:beforeLines="0" w:before="0" w:afterLines="0" w:after="0"/>
      <w:ind w:left="1680" w:hanging="420"/>
      <w:outlineLvl w:val="9"/>
    </w:pPr>
    <w:rPr>
      <w:rFonts w:ascii="宋体" w:eastAsia="宋体"/>
    </w:rPr>
  </w:style>
  <w:style w:type="paragraph" w:customStyle="1" w:styleId="afff8">
    <w:name w:val="标准文件_五级无标题"/>
    <w:basedOn w:val="afff1"/>
    <w:qFormat/>
    <w:rsid w:val="00CC2859"/>
    <w:pPr>
      <w:numPr>
        <w:numId w:val="1"/>
      </w:numPr>
      <w:spacing w:beforeLines="0" w:before="0" w:afterLines="0" w:after="0"/>
      <w:outlineLvl w:val="9"/>
    </w:pPr>
    <w:rPr>
      <w:rFonts w:ascii="宋体" w:eastAsia="宋体"/>
    </w:rPr>
  </w:style>
  <w:style w:type="paragraph" w:customStyle="1" w:styleId="afff6">
    <w:name w:val="标准文件_三级无标题"/>
    <w:basedOn w:val="afff"/>
    <w:qFormat/>
    <w:rsid w:val="00CC2859"/>
    <w:pPr>
      <w:numPr>
        <w:numId w:val="1"/>
      </w:numPr>
      <w:spacing w:beforeLines="0" w:before="0" w:afterLines="0" w:after="0"/>
      <w:outlineLvl w:val="9"/>
    </w:pPr>
    <w:rPr>
      <w:rFonts w:ascii="宋体" w:eastAsia="宋体"/>
    </w:rPr>
  </w:style>
  <w:style w:type="paragraph" w:customStyle="1" w:styleId="afff5">
    <w:name w:val="标准文件_二级无标题"/>
    <w:basedOn w:val="affe"/>
    <w:qFormat/>
    <w:rsid w:val="00CC2859"/>
    <w:pPr>
      <w:numPr>
        <w:numId w:val="1"/>
      </w:numPr>
      <w:spacing w:beforeLines="0" w:before="0" w:afterLines="0" w:after="0"/>
      <w:outlineLvl w:val="9"/>
    </w:pPr>
    <w:rPr>
      <w:rFonts w:ascii="宋体" w:eastAsia="宋体"/>
    </w:rPr>
  </w:style>
  <w:style w:type="paragraph" w:customStyle="1" w:styleId="afff7">
    <w:name w:val="标准_四级无标题"/>
    <w:basedOn w:val="afff0"/>
    <w:next w:val="afffffc"/>
    <w:qFormat/>
    <w:rsid w:val="00CC2859"/>
    <w:pPr>
      <w:numPr>
        <w:numId w:val="1"/>
      </w:numPr>
    </w:pPr>
    <w:rPr>
      <w:rFonts w:eastAsia="宋体"/>
    </w:rPr>
  </w:style>
  <w:style w:type="paragraph" w:customStyle="1" w:styleId="affffffffff3">
    <w:name w:val="标准文件_四级无标题"/>
    <w:basedOn w:val="afff0"/>
    <w:qFormat/>
    <w:rsid w:val="00CC2859"/>
    <w:pPr>
      <w:numPr>
        <w:ilvl w:val="0"/>
        <w:numId w:val="0"/>
      </w:numPr>
      <w:spacing w:beforeLines="0" w:before="0" w:afterLines="0" w:after="0"/>
      <w:ind w:left="2940" w:hanging="420"/>
      <w:outlineLvl w:val="9"/>
    </w:pPr>
    <w:rPr>
      <w:rFonts w:ascii="宋体" w:eastAsia="宋体" w:hAnsi="黑体"/>
      <w:szCs w:val="52"/>
    </w:rPr>
  </w:style>
  <w:style w:type="paragraph" w:customStyle="1" w:styleId="aff1">
    <w:name w:val="标准文件_大写罗马数字编号列项"/>
    <w:basedOn w:val="afffffc"/>
    <w:qFormat/>
    <w:rsid w:val="00CC2859"/>
    <w:pPr>
      <w:numPr>
        <w:numId w:val="23"/>
      </w:numPr>
      <w:ind w:firstLineChars="0" w:firstLine="0"/>
    </w:pPr>
    <w:rPr>
      <w:rFonts w:ascii="Times New Roman" w:cs="Arial"/>
      <w:szCs w:val="28"/>
    </w:rPr>
  </w:style>
  <w:style w:type="paragraph" w:customStyle="1" w:styleId="ae">
    <w:name w:val="标准文件_小写罗马数字编号列项"/>
    <w:basedOn w:val="afffffc"/>
    <w:qFormat/>
    <w:rsid w:val="00CC2859"/>
    <w:pPr>
      <w:numPr>
        <w:numId w:val="24"/>
      </w:numPr>
      <w:ind w:firstLineChars="0" w:firstLine="0"/>
    </w:pPr>
    <w:rPr>
      <w:rFonts w:cs="Arial"/>
      <w:szCs w:val="28"/>
    </w:rPr>
  </w:style>
  <w:style w:type="paragraph" w:customStyle="1" w:styleId="affffffffff4">
    <w:name w:val="标准文件_附录标题"/>
    <w:basedOn w:val="aff3"/>
    <w:qFormat/>
    <w:rsid w:val="00CC2859"/>
    <w:pPr>
      <w:numPr>
        <w:numId w:val="0"/>
      </w:numPr>
      <w:spacing w:after="280"/>
      <w:outlineLvl w:val="9"/>
    </w:pPr>
  </w:style>
  <w:style w:type="paragraph" w:customStyle="1" w:styleId="affffffffff5">
    <w:name w:val="标准文件_二级项"/>
    <w:qFormat/>
    <w:rsid w:val="00CC2859"/>
    <w:rPr>
      <w:rFonts w:ascii="宋体" w:eastAsia="宋体" w:hAnsi="Times New Roman" w:cs="Times New Roman"/>
      <w:sz w:val="21"/>
    </w:rPr>
  </w:style>
  <w:style w:type="paragraph" w:customStyle="1" w:styleId="af3">
    <w:name w:val="标准文件_三级项"/>
    <w:basedOn w:val="afffa"/>
    <w:qFormat/>
    <w:rsid w:val="00CC2859"/>
    <w:pPr>
      <w:numPr>
        <w:ilvl w:val="2"/>
        <w:numId w:val="21"/>
      </w:numPr>
      <w:adjustRightInd w:val="0"/>
      <w:spacing w:line="-300" w:lineRule="auto"/>
    </w:pPr>
    <w:rPr>
      <w:rFonts w:ascii="Times New Roman" w:eastAsia="宋体" w:hAnsi="Times New Roman" w:cs="Times New Roman"/>
      <w:szCs w:val="21"/>
    </w:rPr>
  </w:style>
  <w:style w:type="paragraph" w:customStyle="1" w:styleId="affa">
    <w:name w:val="图表脚注说明"/>
    <w:basedOn w:val="afffa"/>
    <w:next w:val="afffffc"/>
    <w:qFormat/>
    <w:rsid w:val="00CC2859"/>
    <w:pPr>
      <w:numPr>
        <w:numId w:val="25"/>
      </w:numPr>
      <w:ind w:left="783"/>
    </w:pPr>
    <w:rPr>
      <w:rFonts w:ascii="宋体" w:eastAsia="宋体" w:hAnsi="Times New Roman" w:cs="Times New Roman"/>
      <w:sz w:val="18"/>
      <w:szCs w:val="18"/>
    </w:rPr>
  </w:style>
  <w:style w:type="paragraph" w:customStyle="1" w:styleId="affffffffff6">
    <w:name w:val="标准文件_索引字母"/>
    <w:next w:val="afffffc"/>
    <w:qFormat/>
    <w:rsid w:val="00CC2859"/>
    <w:pPr>
      <w:jc w:val="center"/>
    </w:pPr>
    <w:rPr>
      <w:rFonts w:ascii="宋体" w:eastAsia="Times New Roman" w:hAnsi="宋体" w:cs="Times New Roman"/>
      <w:b/>
      <w:kern w:val="2"/>
      <w:sz w:val="21"/>
    </w:rPr>
  </w:style>
  <w:style w:type="paragraph" w:customStyle="1" w:styleId="affffffffff7">
    <w:name w:val="标准文件_附录前"/>
    <w:next w:val="afffffc"/>
    <w:qFormat/>
    <w:rsid w:val="00CC2859"/>
    <w:pPr>
      <w:spacing w:line="20" w:lineRule="atLeast"/>
      <w:ind w:firstLine="200"/>
    </w:pPr>
    <w:rPr>
      <w:rFonts w:ascii="宋体" w:eastAsia="宋体" w:hAnsi="宋体" w:cs="Times New Roman"/>
      <w:kern w:val="2"/>
      <w:sz w:val="10"/>
    </w:rPr>
  </w:style>
  <w:style w:type="paragraph" w:customStyle="1" w:styleId="affffffffff8">
    <w:name w:val="标准文件_正文标准名称"/>
    <w:qFormat/>
    <w:rsid w:val="00CC2859"/>
    <w:pPr>
      <w:spacing w:beforeLines="20" w:before="20" w:after="640" w:line="400" w:lineRule="exact"/>
      <w:jc w:val="center"/>
    </w:pPr>
    <w:rPr>
      <w:rFonts w:ascii="黑体" w:eastAsia="黑体" w:hAnsi="黑体" w:cs="Times New Roman"/>
      <w:kern w:val="2"/>
      <w:sz w:val="32"/>
      <w:szCs w:val="32"/>
    </w:rPr>
  </w:style>
  <w:style w:type="paragraph" w:customStyle="1" w:styleId="affffffffff9">
    <w:name w:val="标准文件_表格"/>
    <w:basedOn w:val="afffffc"/>
    <w:qFormat/>
    <w:rsid w:val="00CC2859"/>
    <w:pPr>
      <w:ind w:firstLineChars="0" w:firstLine="0"/>
      <w:jc w:val="center"/>
    </w:pPr>
    <w:rPr>
      <w:sz w:val="18"/>
    </w:rPr>
  </w:style>
  <w:style w:type="paragraph" w:customStyle="1" w:styleId="afff2">
    <w:name w:val="标准文件_注："/>
    <w:next w:val="afffffc"/>
    <w:qFormat/>
    <w:rsid w:val="00CC2859"/>
    <w:pPr>
      <w:widowControl w:val="0"/>
      <w:numPr>
        <w:numId w:val="26"/>
      </w:numPr>
      <w:autoSpaceDE w:val="0"/>
      <w:autoSpaceDN w:val="0"/>
      <w:jc w:val="both"/>
    </w:pPr>
    <w:rPr>
      <w:rFonts w:ascii="宋体" w:eastAsia="宋体" w:hAnsi="Times New Roman" w:cs="Times New Roman"/>
      <w:sz w:val="18"/>
      <w:szCs w:val="18"/>
    </w:rPr>
  </w:style>
  <w:style w:type="paragraph" w:customStyle="1" w:styleId="a5">
    <w:name w:val="标准文件_注×："/>
    <w:qFormat/>
    <w:rsid w:val="00CC2859"/>
    <w:pPr>
      <w:widowControl w:val="0"/>
      <w:numPr>
        <w:numId w:val="27"/>
      </w:numPr>
      <w:autoSpaceDE w:val="0"/>
      <w:autoSpaceDN w:val="0"/>
      <w:jc w:val="both"/>
    </w:pPr>
    <w:rPr>
      <w:rFonts w:ascii="宋体" w:eastAsia="宋体" w:hAnsi="Times New Roman" w:cs="Times New Roman"/>
      <w:sz w:val="18"/>
      <w:szCs w:val="18"/>
    </w:rPr>
  </w:style>
  <w:style w:type="paragraph" w:customStyle="1" w:styleId="ac">
    <w:name w:val="标准文件_示例："/>
    <w:next w:val="affffffffffa"/>
    <w:qFormat/>
    <w:rsid w:val="00CC2859"/>
    <w:pPr>
      <w:widowControl w:val="0"/>
      <w:numPr>
        <w:numId w:val="28"/>
      </w:numPr>
      <w:jc w:val="both"/>
    </w:pPr>
    <w:rPr>
      <w:rFonts w:ascii="宋体" w:eastAsia="宋体" w:hAnsi="Times New Roman" w:cs="Times New Roman"/>
      <w:sz w:val="18"/>
      <w:szCs w:val="18"/>
    </w:rPr>
  </w:style>
  <w:style w:type="paragraph" w:customStyle="1" w:styleId="affffffffffa">
    <w:name w:val="标准文件_示例内容"/>
    <w:basedOn w:val="afffffc"/>
    <w:qFormat/>
    <w:rsid w:val="00CC2859"/>
    <w:pPr>
      <w:ind w:firstLine="420"/>
    </w:pPr>
    <w:rPr>
      <w:sz w:val="18"/>
    </w:rPr>
  </w:style>
  <w:style w:type="paragraph" w:customStyle="1" w:styleId="afa">
    <w:name w:val="标准文件_示例×："/>
    <w:basedOn w:val="afffa"/>
    <w:next w:val="affffffffffa"/>
    <w:qFormat/>
    <w:rsid w:val="00CC2859"/>
    <w:pPr>
      <w:widowControl/>
      <w:numPr>
        <w:numId w:val="29"/>
      </w:numPr>
    </w:pPr>
    <w:rPr>
      <w:rFonts w:ascii="宋体" w:eastAsia="宋体" w:hAnsi="Times New Roman" w:cs="Times New Roman"/>
      <w:kern w:val="0"/>
      <w:sz w:val="18"/>
      <w:szCs w:val="18"/>
    </w:rPr>
  </w:style>
  <w:style w:type="paragraph" w:customStyle="1" w:styleId="affffffffffb">
    <w:name w:val="标准文件_表格续"/>
    <w:basedOn w:val="afffffc"/>
    <w:next w:val="afffffc"/>
    <w:qFormat/>
    <w:rsid w:val="00CC2859"/>
    <w:pPr>
      <w:jc w:val="center"/>
    </w:pPr>
    <w:rPr>
      <w:rFonts w:ascii="黑体" w:eastAsia="黑体" w:hAnsi="黑体"/>
    </w:rPr>
  </w:style>
  <w:style w:type="character" w:customStyle="1" w:styleId="17">
    <w:name w:val="占位符文本1"/>
    <w:basedOn w:val="afffb"/>
    <w:uiPriority w:val="99"/>
    <w:semiHidden/>
    <w:qFormat/>
    <w:rsid w:val="00CC2859"/>
    <w:rPr>
      <w:color w:val="808080"/>
    </w:rPr>
  </w:style>
  <w:style w:type="paragraph" w:customStyle="1" w:styleId="2">
    <w:name w:val="标准文件_二级项2"/>
    <w:basedOn w:val="afffffc"/>
    <w:qFormat/>
    <w:rsid w:val="00CC2859"/>
    <w:pPr>
      <w:numPr>
        <w:ilvl w:val="1"/>
        <w:numId w:val="21"/>
      </w:numPr>
      <w:ind w:left="1271" w:firstLineChars="0" w:hanging="420"/>
    </w:pPr>
  </w:style>
  <w:style w:type="paragraph" w:customStyle="1" w:styleId="21">
    <w:name w:val="标准文件_三级项2"/>
    <w:basedOn w:val="afffffc"/>
    <w:qFormat/>
    <w:rsid w:val="00CC2859"/>
    <w:pPr>
      <w:numPr>
        <w:numId w:val="30"/>
      </w:numPr>
      <w:spacing w:line="300" w:lineRule="exact"/>
      <w:ind w:left="1276" w:firstLineChars="0" w:hanging="425"/>
    </w:pPr>
    <w:rPr>
      <w:rFonts w:ascii="Times New Roman"/>
    </w:rPr>
  </w:style>
  <w:style w:type="paragraph" w:customStyle="1" w:styleId="20">
    <w:name w:val="标准文件_一级项2"/>
    <w:basedOn w:val="afffffc"/>
    <w:qFormat/>
    <w:rsid w:val="00CC2859"/>
    <w:pPr>
      <w:numPr>
        <w:numId w:val="31"/>
      </w:numPr>
      <w:spacing w:line="300" w:lineRule="exact"/>
      <w:ind w:left="1271" w:firstLineChars="0" w:hanging="420"/>
    </w:pPr>
    <w:rPr>
      <w:rFonts w:ascii="Times New Roman"/>
    </w:rPr>
  </w:style>
  <w:style w:type="paragraph" w:customStyle="1" w:styleId="affffffffffc">
    <w:name w:val="标准文件_提示"/>
    <w:basedOn w:val="afffffc"/>
    <w:next w:val="afffffc"/>
    <w:qFormat/>
    <w:rsid w:val="00CC2859"/>
    <w:pPr>
      <w:ind w:firstLine="420"/>
    </w:pPr>
    <w:rPr>
      <w:rFonts w:ascii="黑体" w:eastAsia="黑体"/>
    </w:rPr>
  </w:style>
  <w:style w:type="character" w:customStyle="1" w:styleId="affffffffffd">
    <w:name w:val="标准文件_来源"/>
    <w:basedOn w:val="afffb"/>
    <w:uiPriority w:val="1"/>
    <w:qFormat/>
    <w:rsid w:val="00CC2859"/>
    <w:rPr>
      <w:rFonts w:eastAsia="宋体"/>
      <w:sz w:val="21"/>
    </w:rPr>
  </w:style>
  <w:style w:type="paragraph" w:customStyle="1" w:styleId="affffffffffe">
    <w:name w:val="标准文件_图表说明"/>
    <w:qFormat/>
    <w:rsid w:val="00CC2859"/>
    <w:pPr>
      <w:spacing w:line="276" w:lineRule="auto"/>
      <w:ind w:firstLine="420"/>
    </w:pPr>
    <w:rPr>
      <w:rFonts w:ascii="宋体" w:eastAsia="宋体" w:hAnsi="宋体" w:cs="Times New Roman"/>
      <w:kern w:val="2"/>
      <w:sz w:val="18"/>
    </w:rPr>
  </w:style>
  <w:style w:type="paragraph" w:customStyle="1" w:styleId="afffffffffff">
    <w:name w:val="其他发布日期"/>
    <w:basedOn w:val="affffffff8"/>
    <w:qFormat/>
    <w:rsid w:val="00CC2859"/>
    <w:pPr>
      <w:framePr w:w="3997" w:h="471" w:hRule="exact" w:hSpace="0" w:vSpace="181" w:wrap="around" w:vAnchor="page" w:hAnchor="page" w:x="1419" w:y="14097"/>
    </w:pPr>
  </w:style>
  <w:style w:type="paragraph" w:customStyle="1" w:styleId="afffffffffff0">
    <w:name w:val="其他实施日期"/>
    <w:basedOn w:val="afffffffffd"/>
    <w:qFormat/>
    <w:rsid w:val="00CC2859"/>
    <w:pPr>
      <w:framePr w:w="3997" w:h="471" w:hRule="exact" w:vSpace="181" w:wrap="around" w:vAnchor="page" w:hAnchor="page" w:x="7089" w:y="14097"/>
    </w:pPr>
  </w:style>
  <w:style w:type="paragraph" w:customStyle="1" w:styleId="afffffffffff1">
    <w:name w:val="标准文件_文件编号"/>
    <w:basedOn w:val="afffffc"/>
    <w:qFormat/>
    <w:rsid w:val="00CC2859"/>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2">
    <w:name w:val="标准文件_替换文件编号"/>
    <w:basedOn w:val="afffffffffff1"/>
    <w:qFormat/>
    <w:rsid w:val="00CC2859"/>
    <w:pPr>
      <w:framePr w:wrap="around"/>
      <w:spacing w:before="57"/>
    </w:pPr>
    <w:rPr>
      <w:sz w:val="21"/>
    </w:rPr>
  </w:style>
  <w:style w:type="paragraph" w:customStyle="1" w:styleId="afffffffffff3">
    <w:name w:val="标准文件_文件名称"/>
    <w:basedOn w:val="afffffc"/>
    <w:next w:val="afffffc"/>
    <w:qFormat/>
    <w:rsid w:val="00CC2859"/>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c"/>
    <w:next w:val="afffffc"/>
    <w:qFormat/>
    <w:rsid w:val="00CC2859"/>
    <w:pPr>
      <w:numPr>
        <w:numId w:val="7"/>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c"/>
    <w:next w:val="afffffc"/>
    <w:qFormat/>
    <w:rsid w:val="00CC2859"/>
    <w:pPr>
      <w:numPr>
        <w:numId w:val="32"/>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rsid w:val="00CC2859"/>
    <w:pPr>
      <w:numPr>
        <w:ilvl w:val="1"/>
        <w:numId w:val="9"/>
      </w:numPr>
      <w:spacing w:beforeLines="50" w:before="50" w:afterLines="50" w:after="50"/>
      <w:ind w:firstLineChars="0"/>
    </w:pPr>
    <w:rPr>
      <w:rFonts w:ascii="黑体" w:eastAsia="黑体"/>
    </w:rPr>
  </w:style>
  <w:style w:type="paragraph" w:customStyle="1" w:styleId="a8">
    <w:name w:val="标准文件_引言二级条标题"/>
    <w:basedOn w:val="afffffc"/>
    <w:next w:val="afffffc"/>
    <w:qFormat/>
    <w:rsid w:val="00CC2859"/>
    <w:pPr>
      <w:numPr>
        <w:ilvl w:val="2"/>
        <w:numId w:val="9"/>
      </w:numPr>
      <w:spacing w:beforeLines="50" w:before="50" w:afterLines="50" w:after="50"/>
      <w:ind w:firstLineChars="0"/>
    </w:pPr>
    <w:rPr>
      <w:rFonts w:ascii="黑体" w:eastAsia="黑体"/>
    </w:rPr>
  </w:style>
  <w:style w:type="paragraph" w:customStyle="1" w:styleId="a9">
    <w:name w:val="标准文件_引言三级条标题"/>
    <w:basedOn w:val="afffffc"/>
    <w:next w:val="afffffc"/>
    <w:qFormat/>
    <w:rsid w:val="00CC2859"/>
    <w:pPr>
      <w:numPr>
        <w:ilvl w:val="3"/>
        <w:numId w:val="9"/>
      </w:numPr>
      <w:spacing w:beforeLines="50" w:before="50" w:afterLines="50" w:after="50"/>
      <w:ind w:firstLineChars="0"/>
    </w:pPr>
    <w:rPr>
      <w:rFonts w:ascii="黑体" w:eastAsia="黑体"/>
    </w:rPr>
  </w:style>
  <w:style w:type="paragraph" w:customStyle="1" w:styleId="aa">
    <w:name w:val="标准文件_引言四级条标题"/>
    <w:basedOn w:val="afffffc"/>
    <w:next w:val="afffffc"/>
    <w:qFormat/>
    <w:rsid w:val="00CC2859"/>
    <w:pPr>
      <w:numPr>
        <w:ilvl w:val="4"/>
        <w:numId w:val="9"/>
      </w:numPr>
      <w:spacing w:beforeLines="50" w:before="50" w:afterLines="50" w:after="50"/>
      <w:ind w:firstLineChars="0"/>
    </w:pPr>
    <w:rPr>
      <w:rFonts w:ascii="黑体" w:eastAsia="黑体"/>
    </w:rPr>
  </w:style>
  <w:style w:type="paragraph" w:customStyle="1" w:styleId="ab">
    <w:name w:val="标准文件_引言五级条标题"/>
    <w:basedOn w:val="afffffc"/>
    <w:next w:val="afffffc"/>
    <w:qFormat/>
    <w:rsid w:val="00CC2859"/>
    <w:pPr>
      <w:numPr>
        <w:ilvl w:val="5"/>
        <w:numId w:val="9"/>
      </w:numPr>
      <w:spacing w:beforeLines="50" w:before="50" w:afterLines="50" w:after="50"/>
      <w:ind w:firstLineChars="0"/>
    </w:pPr>
    <w:rPr>
      <w:rFonts w:ascii="黑体" w:eastAsia="黑体"/>
    </w:rPr>
  </w:style>
  <w:style w:type="paragraph" w:customStyle="1" w:styleId="afffffffffff4">
    <w:name w:val="标准文件_注后"/>
    <w:basedOn w:val="afffffc"/>
    <w:qFormat/>
    <w:rsid w:val="00CC2859"/>
    <w:pPr>
      <w:ind w:left="811" w:firstLineChars="0" w:firstLine="0"/>
    </w:pPr>
    <w:rPr>
      <w:sz w:val="18"/>
    </w:rPr>
  </w:style>
  <w:style w:type="paragraph" w:customStyle="1" w:styleId="X">
    <w:name w:val="标准文件_注X后"/>
    <w:basedOn w:val="afffffc"/>
    <w:qFormat/>
    <w:rsid w:val="00CC2859"/>
    <w:pPr>
      <w:ind w:left="811" w:firstLineChars="0" w:firstLine="0"/>
    </w:pPr>
    <w:rPr>
      <w:sz w:val="18"/>
    </w:rPr>
  </w:style>
  <w:style w:type="paragraph" w:customStyle="1" w:styleId="afffffffffff5">
    <w:name w:val="标准文件_示例后"/>
    <w:basedOn w:val="afffffc"/>
    <w:qFormat/>
    <w:rsid w:val="00CC2859"/>
    <w:pPr>
      <w:ind w:left="964" w:firstLineChars="0" w:firstLine="0"/>
    </w:pPr>
    <w:rPr>
      <w:sz w:val="18"/>
    </w:rPr>
  </w:style>
  <w:style w:type="paragraph" w:customStyle="1" w:styleId="X0">
    <w:name w:val="标准文件_示例X后"/>
    <w:basedOn w:val="afffffc"/>
    <w:link w:val="X1"/>
    <w:qFormat/>
    <w:rsid w:val="00CC2859"/>
    <w:pPr>
      <w:ind w:left="1049" w:firstLineChars="0" w:firstLine="0"/>
    </w:pPr>
    <w:rPr>
      <w:sz w:val="18"/>
    </w:rPr>
  </w:style>
  <w:style w:type="character" w:customStyle="1" w:styleId="X1">
    <w:name w:val="标准文件_示例X后 字符"/>
    <w:basedOn w:val="Charb"/>
    <w:link w:val="X0"/>
    <w:qFormat/>
    <w:rsid w:val="00CC2859"/>
    <w:rPr>
      <w:rFonts w:ascii="宋体" w:eastAsia="宋体" w:hAnsi="Times New Roman" w:cs="Times New Roman"/>
      <w:sz w:val="18"/>
    </w:rPr>
  </w:style>
  <w:style w:type="paragraph" w:customStyle="1" w:styleId="afffffffffff6">
    <w:name w:val="标准文件_索引项"/>
    <w:basedOn w:val="afffffc"/>
    <w:next w:val="afffffc"/>
    <w:qFormat/>
    <w:rsid w:val="00CC2859"/>
    <w:pPr>
      <w:tabs>
        <w:tab w:val="right" w:leader="dot" w:pos="9356"/>
      </w:tabs>
      <w:ind w:left="210" w:firstLineChars="0" w:hanging="210"/>
      <w:jc w:val="left"/>
    </w:pPr>
  </w:style>
  <w:style w:type="paragraph" w:customStyle="1" w:styleId="afffffffffff7">
    <w:name w:val="标准文件_附录一级无标题"/>
    <w:basedOn w:val="aff4"/>
    <w:qFormat/>
    <w:rsid w:val="00CC2859"/>
    <w:pPr>
      <w:spacing w:beforeLines="0" w:before="0" w:afterLines="0" w:after="0" w:line="276" w:lineRule="auto"/>
      <w:outlineLvl w:val="9"/>
    </w:pPr>
    <w:rPr>
      <w:rFonts w:ascii="宋体" w:eastAsia="宋体"/>
    </w:rPr>
  </w:style>
  <w:style w:type="paragraph" w:customStyle="1" w:styleId="afffffffffff8">
    <w:name w:val="标准文件_附录二级无标题"/>
    <w:basedOn w:val="aff5"/>
    <w:qFormat/>
    <w:rsid w:val="00CC2859"/>
    <w:pPr>
      <w:spacing w:beforeLines="0" w:before="0" w:afterLines="0" w:after="0" w:line="276" w:lineRule="auto"/>
      <w:outlineLvl w:val="9"/>
    </w:pPr>
    <w:rPr>
      <w:rFonts w:ascii="宋体" w:eastAsia="宋体"/>
    </w:rPr>
  </w:style>
  <w:style w:type="paragraph" w:customStyle="1" w:styleId="afffffffffff9">
    <w:name w:val="标准文件_附录三级无标题"/>
    <w:basedOn w:val="aff6"/>
    <w:qFormat/>
    <w:rsid w:val="00CC2859"/>
    <w:pPr>
      <w:spacing w:beforeLines="0" w:before="0" w:afterLines="0" w:after="0" w:line="276" w:lineRule="auto"/>
      <w:outlineLvl w:val="9"/>
    </w:pPr>
    <w:rPr>
      <w:rFonts w:ascii="宋体" w:eastAsia="宋体"/>
    </w:rPr>
  </w:style>
  <w:style w:type="paragraph" w:customStyle="1" w:styleId="afffffffffffa">
    <w:name w:val="标准文件_附录四级无标题"/>
    <w:basedOn w:val="aff7"/>
    <w:qFormat/>
    <w:rsid w:val="00CC2859"/>
    <w:pPr>
      <w:spacing w:beforeLines="0" w:before="0" w:afterLines="0" w:after="0" w:line="276" w:lineRule="auto"/>
      <w:outlineLvl w:val="9"/>
    </w:pPr>
    <w:rPr>
      <w:rFonts w:ascii="宋体" w:eastAsia="宋体"/>
    </w:rPr>
  </w:style>
  <w:style w:type="paragraph" w:customStyle="1" w:styleId="afffffffffffb">
    <w:name w:val="标准文件_附录五级无标题"/>
    <w:basedOn w:val="aff8"/>
    <w:qFormat/>
    <w:rsid w:val="00CC2859"/>
    <w:pPr>
      <w:spacing w:beforeLines="0" w:before="0" w:afterLines="0" w:after="0" w:line="276" w:lineRule="auto"/>
      <w:outlineLvl w:val="9"/>
    </w:pPr>
    <w:rPr>
      <w:rFonts w:ascii="宋体" w:eastAsia="宋体"/>
    </w:rPr>
  </w:style>
  <w:style w:type="paragraph" w:customStyle="1" w:styleId="afffffffffffc">
    <w:name w:val="标准文件_引言一级无标题"/>
    <w:basedOn w:val="a7"/>
    <w:next w:val="afffffc"/>
    <w:qFormat/>
    <w:rsid w:val="00CC2859"/>
    <w:pPr>
      <w:spacing w:beforeLines="0" w:before="0" w:afterLines="0" w:after="0" w:line="276" w:lineRule="auto"/>
    </w:pPr>
    <w:rPr>
      <w:rFonts w:ascii="宋体" w:eastAsia="宋体"/>
    </w:rPr>
  </w:style>
  <w:style w:type="paragraph" w:customStyle="1" w:styleId="afffffffffffd">
    <w:name w:val="标准文件_引言二级无标题"/>
    <w:basedOn w:val="a8"/>
    <w:next w:val="afffffc"/>
    <w:qFormat/>
    <w:rsid w:val="00CC2859"/>
    <w:pPr>
      <w:spacing w:beforeLines="0" w:before="0" w:afterLines="0" w:after="0" w:line="276" w:lineRule="auto"/>
    </w:pPr>
    <w:rPr>
      <w:rFonts w:ascii="宋体" w:eastAsia="宋体"/>
    </w:rPr>
  </w:style>
  <w:style w:type="paragraph" w:customStyle="1" w:styleId="afffffffffffe">
    <w:name w:val="标准文件_引言三级无标题"/>
    <w:basedOn w:val="a9"/>
    <w:next w:val="afffffc"/>
    <w:qFormat/>
    <w:rsid w:val="00CC2859"/>
    <w:pPr>
      <w:spacing w:beforeLines="0" w:before="0" w:afterLines="0" w:after="0" w:line="276" w:lineRule="auto"/>
    </w:pPr>
    <w:rPr>
      <w:rFonts w:ascii="宋体" w:eastAsia="宋体"/>
    </w:rPr>
  </w:style>
  <w:style w:type="paragraph" w:customStyle="1" w:styleId="affffffffffff">
    <w:name w:val="标准文件_引言四级无标题"/>
    <w:basedOn w:val="aa"/>
    <w:next w:val="afffffc"/>
    <w:qFormat/>
    <w:rsid w:val="00CC2859"/>
    <w:pPr>
      <w:spacing w:beforeLines="0" w:before="0" w:afterLines="0" w:after="0" w:line="276" w:lineRule="auto"/>
    </w:pPr>
    <w:rPr>
      <w:rFonts w:ascii="宋体" w:eastAsia="宋体"/>
    </w:rPr>
  </w:style>
  <w:style w:type="paragraph" w:customStyle="1" w:styleId="affffffffffff0">
    <w:name w:val="标准文件_引言五级无标题"/>
    <w:basedOn w:val="ab"/>
    <w:next w:val="afffffc"/>
    <w:qFormat/>
    <w:rsid w:val="00CC2859"/>
    <w:pPr>
      <w:spacing w:beforeLines="0" w:before="0" w:afterLines="0" w:after="0" w:line="276" w:lineRule="auto"/>
    </w:pPr>
    <w:rPr>
      <w:rFonts w:ascii="宋体" w:eastAsia="宋体"/>
    </w:rPr>
  </w:style>
  <w:style w:type="paragraph" w:customStyle="1" w:styleId="affffffffffff1">
    <w:name w:val="标准文件_索引标题"/>
    <w:basedOn w:val="afffffff0"/>
    <w:next w:val="afffffc"/>
    <w:qFormat/>
    <w:rsid w:val="00CC2859"/>
    <w:rPr>
      <w:rFonts w:hAnsi="黑体"/>
    </w:rPr>
  </w:style>
  <w:style w:type="paragraph" w:customStyle="1" w:styleId="affffffffffff2">
    <w:name w:val="标准文件_脚注内容"/>
    <w:basedOn w:val="afffffc"/>
    <w:qFormat/>
    <w:rsid w:val="00CC2859"/>
    <w:pPr>
      <w:ind w:leftChars="200" w:left="400" w:hangingChars="200" w:hanging="200"/>
    </w:pPr>
    <w:rPr>
      <w:sz w:val="15"/>
    </w:rPr>
  </w:style>
  <w:style w:type="paragraph" w:customStyle="1" w:styleId="affffffffffff3">
    <w:name w:val="标准文件_术语条二"/>
    <w:basedOn w:val="afff5"/>
    <w:next w:val="afffffc"/>
    <w:qFormat/>
    <w:rsid w:val="00CC2859"/>
  </w:style>
  <w:style w:type="paragraph" w:customStyle="1" w:styleId="affffffffffff4">
    <w:name w:val="标准文件_术语条三"/>
    <w:basedOn w:val="afff6"/>
    <w:next w:val="afffffc"/>
    <w:qFormat/>
    <w:rsid w:val="00CC2859"/>
  </w:style>
  <w:style w:type="paragraph" w:customStyle="1" w:styleId="affffffffffff5">
    <w:name w:val="标准文件_术语条四"/>
    <w:basedOn w:val="affffffffff3"/>
    <w:next w:val="afffffc"/>
    <w:qFormat/>
    <w:rsid w:val="00CC2859"/>
  </w:style>
  <w:style w:type="paragraph" w:customStyle="1" w:styleId="affffffffffff6">
    <w:name w:val="标准文件_术语条五"/>
    <w:basedOn w:val="afff8"/>
    <w:next w:val="afffffc"/>
    <w:qFormat/>
    <w:rsid w:val="00CC2859"/>
  </w:style>
  <w:style w:type="character" w:customStyle="1" w:styleId="affffffffffff7">
    <w:name w:val="发布"/>
    <w:basedOn w:val="afffb"/>
    <w:qFormat/>
    <w:rsid w:val="00CC2859"/>
    <w:rPr>
      <w:rFonts w:ascii="黑体" w:eastAsia="黑体"/>
      <w:spacing w:val="85"/>
      <w:w w:val="100"/>
      <w:position w:val="3"/>
      <w:sz w:val="28"/>
      <w:szCs w:val="28"/>
    </w:rPr>
  </w:style>
  <w:style w:type="character" w:customStyle="1" w:styleId="18">
    <w:name w:val="批注文字 字符1"/>
    <w:basedOn w:val="afffb"/>
    <w:uiPriority w:val="99"/>
    <w:semiHidden/>
    <w:qFormat/>
    <w:rsid w:val="00CC2859"/>
    <w:rPr>
      <w:kern w:val="2"/>
      <w:sz w:val="21"/>
      <w:szCs w:val="21"/>
    </w:rPr>
  </w:style>
  <w:style w:type="character" w:customStyle="1" w:styleId="afffff1">
    <w:name w:val="一级条标题 字符"/>
    <w:link w:val="afffff0"/>
    <w:qFormat/>
    <w:rsid w:val="00CC2859"/>
    <w:rPr>
      <w:rFonts w:ascii="黑体" w:eastAsia="黑体" w:hAnsi="Times New Roman" w:cs="Times New Roman"/>
      <w:sz w:val="21"/>
      <w:szCs w:val="21"/>
    </w:rPr>
  </w:style>
  <w:style w:type="paragraph" w:customStyle="1" w:styleId="19">
    <w:name w:val="列出段落1"/>
    <w:basedOn w:val="afffa"/>
    <w:uiPriority w:val="34"/>
    <w:qFormat/>
    <w:rsid w:val="00CC2859"/>
    <w:pPr>
      <w:ind w:firstLineChars="200" w:firstLine="420"/>
    </w:pPr>
    <w:rPr>
      <w:rFonts w:ascii="Times New Roman" w:eastAsia="宋体" w:hAnsi="Times New Roman" w:cs="Times New Roman"/>
      <w:szCs w:val="24"/>
    </w:rPr>
  </w:style>
  <w:style w:type="character" w:customStyle="1" w:styleId="afffff4">
    <w:name w:val="二级条标题 字符"/>
    <w:link w:val="afffff3"/>
    <w:qFormat/>
    <w:rsid w:val="00CC2859"/>
    <w:rPr>
      <w:rFonts w:ascii="黑体" w:eastAsia="黑体" w:hAnsi="Times New Roman" w:cs="Times New Roman"/>
      <w:sz w:val="21"/>
      <w:szCs w:val="21"/>
    </w:rPr>
  </w:style>
  <w:style w:type="paragraph" w:customStyle="1" w:styleId="aff">
    <w:name w:val="附录一级条标题"/>
    <w:basedOn w:val="affffd"/>
    <w:next w:val="afffff7"/>
    <w:qFormat/>
    <w:rsid w:val="00CC2859"/>
    <w:pPr>
      <w:numPr>
        <w:ilvl w:val="2"/>
        <w:numId w:val="32"/>
      </w:numPr>
      <w:autoSpaceDN w:val="0"/>
      <w:outlineLvl w:val="2"/>
    </w:pPr>
    <w:rPr>
      <w:rFonts w:ascii="Calibri" w:eastAsia="宋体" w:hAnsi="Calibri" w:cs="Calibri"/>
    </w:rPr>
  </w:style>
  <w:style w:type="paragraph" w:customStyle="1" w:styleId="affffffffffff8">
    <w:name w:val="附录标识"/>
    <w:basedOn w:val="afffa"/>
    <w:next w:val="afffff7"/>
    <w:qFormat/>
    <w:rsid w:val="00CC2859"/>
    <w:pPr>
      <w:keepNext/>
      <w:widowControl/>
      <w:shd w:val="clear" w:color="FFFFFF" w:fill="FFFFFF"/>
      <w:tabs>
        <w:tab w:val="left" w:pos="6405"/>
      </w:tabs>
      <w:spacing w:before="640" w:after="280"/>
      <w:jc w:val="center"/>
      <w:outlineLvl w:val="0"/>
    </w:pPr>
    <w:rPr>
      <w:rFonts w:ascii="黑体" w:eastAsia="黑体" w:hAnsi="Calibri" w:cs="Calibri"/>
      <w:kern w:val="0"/>
      <w:szCs w:val="20"/>
    </w:rPr>
  </w:style>
  <w:style w:type="paragraph" w:customStyle="1" w:styleId="110">
    <w:name w:val="列出段落11"/>
    <w:basedOn w:val="afffa"/>
    <w:uiPriority w:val="34"/>
    <w:qFormat/>
    <w:rsid w:val="00CC2859"/>
    <w:pPr>
      <w:ind w:firstLineChars="200" w:firstLine="420"/>
    </w:pPr>
    <w:rPr>
      <w:rFonts w:ascii="Times New Roman" w:eastAsia="宋体" w:hAnsi="Times New Roman" w:cs="Times New Roman"/>
      <w:szCs w:val="24"/>
    </w:rPr>
  </w:style>
  <w:style w:type="character" w:customStyle="1" w:styleId="1a">
    <w:name w:val="未处理的提及1"/>
    <w:basedOn w:val="afffb"/>
    <w:uiPriority w:val="99"/>
    <w:unhideWhenUsed/>
    <w:qFormat/>
    <w:rsid w:val="00CC2859"/>
    <w:rPr>
      <w:color w:val="605E5C"/>
      <w:shd w:val="clear" w:color="auto" w:fill="E1DFDD"/>
    </w:rPr>
  </w:style>
  <w:style w:type="paragraph" w:customStyle="1" w:styleId="26">
    <w:name w:val="修订2"/>
    <w:hidden/>
    <w:uiPriority w:val="99"/>
    <w:semiHidden/>
    <w:qFormat/>
    <w:rsid w:val="00CC2859"/>
    <w:rPr>
      <w:rFonts w:ascii="Calibri" w:eastAsia="宋体" w:hAnsi="Calibri" w:cs="Times New Roman"/>
      <w:kern w:val="2"/>
      <w:sz w:val="21"/>
      <w:szCs w:val="21"/>
    </w:rPr>
  </w:style>
  <w:style w:type="paragraph" w:customStyle="1" w:styleId="1b">
    <w:name w:val="列表段落1"/>
    <w:basedOn w:val="afffa"/>
    <w:uiPriority w:val="34"/>
    <w:qFormat/>
    <w:rsid w:val="00CC2859"/>
    <w:pPr>
      <w:ind w:firstLineChars="200" w:firstLine="420"/>
    </w:pPr>
    <w:rPr>
      <w:rFonts w:ascii="Times New Roman" w:eastAsia="宋体" w:hAnsi="Times New Roman" w:cs="Times New Roman"/>
      <w:szCs w:val="24"/>
    </w:rPr>
  </w:style>
  <w:style w:type="paragraph" w:customStyle="1" w:styleId="27">
    <w:name w:val="列表段落2"/>
    <w:basedOn w:val="afffa"/>
    <w:uiPriority w:val="99"/>
    <w:qFormat/>
    <w:rsid w:val="00CC2859"/>
    <w:pPr>
      <w:adjustRightInd w:val="0"/>
      <w:spacing w:line="400" w:lineRule="exact"/>
      <w:ind w:firstLineChars="200" w:firstLine="420"/>
    </w:pPr>
    <w:rPr>
      <w:rFonts w:ascii="Calibri" w:eastAsia="宋体" w:hAnsi="Calibri" w:cs="Times New Roman"/>
      <w:szCs w:val="21"/>
    </w:rPr>
  </w:style>
  <w:style w:type="paragraph" w:customStyle="1" w:styleId="32">
    <w:name w:val="修订3"/>
    <w:hidden/>
    <w:uiPriority w:val="99"/>
    <w:semiHidden/>
    <w:qFormat/>
    <w:rsid w:val="00CC2859"/>
    <w:rPr>
      <w:rFonts w:ascii="Calibri" w:eastAsia="宋体" w:hAnsi="Calibri" w:cs="Times New Roman"/>
      <w:kern w:val="2"/>
      <w:sz w:val="21"/>
      <w:szCs w:val="21"/>
    </w:rPr>
  </w:style>
  <w:style w:type="paragraph" w:customStyle="1" w:styleId="42">
    <w:name w:val="修订4"/>
    <w:hidden/>
    <w:uiPriority w:val="99"/>
    <w:semiHidden/>
    <w:qFormat/>
    <w:rsid w:val="00CC2859"/>
    <w:rPr>
      <w:rFonts w:ascii="Calibri" w:eastAsia="宋体" w:hAnsi="Calibri" w:cs="Times New Roman"/>
      <w:kern w:val="2"/>
      <w:sz w:val="21"/>
      <w:szCs w:val="21"/>
    </w:rPr>
  </w:style>
  <w:style w:type="paragraph" w:styleId="affffffffffff9">
    <w:name w:val="Revision"/>
    <w:hidden/>
    <w:uiPriority w:val="99"/>
    <w:semiHidden/>
    <w:rsid w:val="00CC2859"/>
    <w:rPr>
      <w:rFonts w:ascii="Calibri" w:eastAsia="宋体" w:hAnsi="Calibri" w:cs="Times New Roman"/>
      <w:kern w:val="2"/>
      <w:sz w:val="21"/>
      <w:szCs w:val="21"/>
    </w:rPr>
  </w:style>
  <w:style w:type="character" w:customStyle="1" w:styleId="28">
    <w:name w:val="未处理的提及2"/>
    <w:basedOn w:val="afffb"/>
    <w:uiPriority w:val="99"/>
    <w:semiHidden/>
    <w:unhideWhenUsed/>
    <w:rsid w:val="00CC2859"/>
    <w:rPr>
      <w:color w:val="605E5C"/>
      <w:shd w:val="clear" w:color="auto" w:fill="E1DFDD"/>
    </w:rPr>
  </w:style>
  <w:style w:type="character" w:styleId="affffffffffffa">
    <w:name w:val="FollowedHyperlink"/>
    <w:basedOn w:val="afffb"/>
    <w:uiPriority w:val="99"/>
    <w:semiHidden/>
    <w:unhideWhenUsed/>
    <w:rsid w:val="00CC2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2327">
      <w:bodyDiv w:val="1"/>
      <w:marLeft w:val="0"/>
      <w:marRight w:val="0"/>
      <w:marTop w:val="0"/>
      <w:marBottom w:val="0"/>
      <w:divBdr>
        <w:top w:val="none" w:sz="0" w:space="0" w:color="auto"/>
        <w:left w:val="none" w:sz="0" w:space="0" w:color="auto"/>
        <w:bottom w:val="none" w:sz="0" w:space="0" w:color="auto"/>
        <w:right w:val="none" w:sz="0" w:space="0" w:color="auto"/>
      </w:divBdr>
    </w:div>
    <w:div w:id="541097846">
      <w:bodyDiv w:val="1"/>
      <w:marLeft w:val="0"/>
      <w:marRight w:val="0"/>
      <w:marTop w:val="0"/>
      <w:marBottom w:val="0"/>
      <w:divBdr>
        <w:top w:val="none" w:sz="0" w:space="0" w:color="auto"/>
        <w:left w:val="none" w:sz="0" w:space="0" w:color="auto"/>
        <w:bottom w:val="none" w:sz="0" w:space="0" w:color="auto"/>
        <w:right w:val="none" w:sz="0" w:space="0" w:color="auto"/>
      </w:divBdr>
    </w:div>
    <w:div w:id="812217915">
      <w:bodyDiv w:val="1"/>
      <w:marLeft w:val="0"/>
      <w:marRight w:val="0"/>
      <w:marTop w:val="0"/>
      <w:marBottom w:val="0"/>
      <w:divBdr>
        <w:top w:val="none" w:sz="0" w:space="0" w:color="auto"/>
        <w:left w:val="none" w:sz="0" w:space="0" w:color="auto"/>
        <w:bottom w:val="none" w:sz="0" w:space="0" w:color="auto"/>
        <w:right w:val="none" w:sz="0" w:space="0" w:color="auto"/>
      </w:divBdr>
    </w:div>
    <w:div w:id="960724141">
      <w:bodyDiv w:val="1"/>
      <w:marLeft w:val="0"/>
      <w:marRight w:val="0"/>
      <w:marTop w:val="0"/>
      <w:marBottom w:val="0"/>
      <w:divBdr>
        <w:top w:val="none" w:sz="0" w:space="0" w:color="auto"/>
        <w:left w:val="none" w:sz="0" w:space="0" w:color="auto"/>
        <w:bottom w:val="none" w:sz="0" w:space="0" w:color="auto"/>
        <w:right w:val="none" w:sz="0" w:space="0" w:color="auto"/>
      </w:divBdr>
    </w:div>
    <w:div w:id="1012219831">
      <w:bodyDiv w:val="1"/>
      <w:marLeft w:val="0"/>
      <w:marRight w:val="0"/>
      <w:marTop w:val="0"/>
      <w:marBottom w:val="0"/>
      <w:divBdr>
        <w:top w:val="none" w:sz="0" w:space="0" w:color="auto"/>
        <w:left w:val="none" w:sz="0" w:space="0" w:color="auto"/>
        <w:bottom w:val="none" w:sz="0" w:space="0" w:color="auto"/>
        <w:right w:val="none" w:sz="0" w:space="0" w:color="auto"/>
      </w:divBdr>
      <w:divsChild>
        <w:div w:id="1556812459">
          <w:marLeft w:val="0"/>
          <w:marRight w:val="0"/>
          <w:marTop w:val="0"/>
          <w:marBottom w:val="0"/>
          <w:divBdr>
            <w:top w:val="none" w:sz="0" w:space="0" w:color="auto"/>
            <w:left w:val="none" w:sz="0" w:space="0" w:color="auto"/>
            <w:bottom w:val="none" w:sz="0" w:space="0" w:color="auto"/>
            <w:right w:val="none" w:sz="0" w:space="0" w:color="auto"/>
          </w:divBdr>
          <w:divsChild>
            <w:div w:id="1110977254">
              <w:marLeft w:val="0"/>
              <w:marRight w:val="0"/>
              <w:marTop w:val="0"/>
              <w:marBottom w:val="0"/>
              <w:divBdr>
                <w:top w:val="single" w:sz="6" w:space="0" w:color="4395FF"/>
                <w:left w:val="single" w:sz="6" w:space="0" w:color="4395FF"/>
                <w:bottom w:val="single" w:sz="6" w:space="0" w:color="4395FF"/>
                <w:right w:val="single" w:sz="6" w:space="0" w:color="4395FF"/>
              </w:divBdr>
              <w:divsChild>
                <w:div w:id="289095823">
                  <w:marLeft w:val="0"/>
                  <w:marRight w:val="0"/>
                  <w:marTop w:val="0"/>
                  <w:marBottom w:val="0"/>
                  <w:divBdr>
                    <w:top w:val="none" w:sz="0" w:space="0" w:color="auto"/>
                    <w:left w:val="none" w:sz="0" w:space="0" w:color="auto"/>
                    <w:bottom w:val="none" w:sz="0" w:space="0" w:color="auto"/>
                    <w:right w:val="none" w:sz="0" w:space="0" w:color="auto"/>
                  </w:divBdr>
                  <w:divsChild>
                    <w:div w:id="15220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70454">
          <w:marLeft w:val="0"/>
          <w:marRight w:val="0"/>
          <w:marTop w:val="0"/>
          <w:marBottom w:val="0"/>
          <w:divBdr>
            <w:top w:val="none" w:sz="0" w:space="0" w:color="auto"/>
            <w:left w:val="none" w:sz="0" w:space="0" w:color="auto"/>
            <w:bottom w:val="none" w:sz="0" w:space="0" w:color="auto"/>
            <w:right w:val="none" w:sz="0" w:space="0" w:color="auto"/>
          </w:divBdr>
          <w:divsChild>
            <w:div w:id="1262224919">
              <w:marLeft w:val="0"/>
              <w:marRight w:val="0"/>
              <w:marTop w:val="0"/>
              <w:marBottom w:val="0"/>
              <w:divBdr>
                <w:top w:val="none" w:sz="0" w:space="0" w:color="auto"/>
                <w:left w:val="none" w:sz="0" w:space="0" w:color="auto"/>
                <w:bottom w:val="none" w:sz="0" w:space="0" w:color="auto"/>
                <w:right w:val="none" w:sz="0" w:space="0" w:color="auto"/>
              </w:divBdr>
              <w:divsChild>
                <w:div w:id="1243836516">
                  <w:marLeft w:val="0"/>
                  <w:marRight w:val="0"/>
                  <w:marTop w:val="0"/>
                  <w:marBottom w:val="0"/>
                  <w:divBdr>
                    <w:top w:val="single" w:sz="6" w:space="8" w:color="EEEEEE"/>
                    <w:left w:val="none" w:sz="0" w:space="8" w:color="auto"/>
                    <w:bottom w:val="single" w:sz="6" w:space="8" w:color="EEEEEE"/>
                    <w:right w:val="single" w:sz="6" w:space="8" w:color="EEEEEE"/>
                  </w:divBdr>
                  <w:divsChild>
                    <w:div w:id="994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00454">
      <w:bodyDiv w:val="1"/>
      <w:marLeft w:val="0"/>
      <w:marRight w:val="0"/>
      <w:marTop w:val="0"/>
      <w:marBottom w:val="0"/>
      <w:divBdr>
        <w:top w:val="none" w:sz="0" w:space="0" w:color="auto"/>
        <w:left w:val="none" w:sz="0" w:space="0" w:color="auto"/>
        <w:bottom w:val="none" w:sz="0" w:space="0" w:color="auto"/>
        <w:right w:val="none" w:sz="0" w:space="0" w:color="auto"/>
      </w:divBdr>
    </w:div>
    <w:div w:id="1387752338">
      <w:bodyDiv w:val="1"/>
      <w:marLeft w:val="0"/>
      <w:marRight w:val="0"/>
      <w:marTop w:val="0"/>
      <w:marBottom w:val="0"/>
      <w:divBdr>
        <w:top w:val="none" w:sz="0" w:space="0" w:color="auto"/>
        <w:left w:val="none" w:sz="0" w:space="0" w:color="auto"/>
        <w:bottom w:val="none" w:sz="0" w:space="0" w:color="auto"/>
        <w:right w:val="none" w:sz="0" w:space="0" w:color="auto"/>
      </w:divBdr>
      <w:divsChild>
        <w:div w:id="1204950848">
          <w:marLeft w:val="0"/>
          <w:marRight w:val="0"/>
          <w:marTop w:val="0"/>
          <w:marBottom w:val="0"/>
          <w:divBdr>
            <w:top w:val="none" w:sz="0" w:space="0" w:color="auto"/>
            <w:left w:val="none" w:sz="0" w:space="0" w:color="auto"/>
            <w:bottom w:val="none" w:sz="0" w:space="0" w:color="auto"/>
            <w:right w:val="none" w:sz="0" w:space="0" w:color="auto"/>
          </w:divBdr>
          <w:divsChild>
            <w:div w:id="875191461">
              <w:marLeft w:val="0"/>
              <w:marRight w:val="0"/>
              <w:marTop w:val="0"/>
              <w:marBottom w:val="0"/>
              <w:divBdr>
                <w:top w:val="single" w:sz="6" w:space="0" w:color="4395FF"/>
                <w:left w:val="single" w:sz="6" w:space="0" w:color="4395FF"/>
                <w:bottom w:val="single" w:sz="6" w:space="0" w:color="4395FF"/>
                <w:right w:val="single" w:sz="6" w:space="0" w:color="4395FF"/>
              </w:divBdr>
              <w:divsChild>
                <w:div w:id="953750754">
                  <w:marLeft w:val="0"/>
                  <w:marRight w:val="0"/>
                  <w:marTop w:val="0"/>
                  <w:marBottom w:val="0"/>
                  <w:divBdr>
                    <w:top w:val="none" w:sz="0" w:space="0" w:color="auto"/>
                    <w:left w:val="none" w:sz="0" w:space="0" w:color="auto"/>
                    <w:bottom w:val="none" w:sz="0" w:space="0" w:color="auto"/>
                    <w:right w:val="none" w:sz="0" w:space="0" w:color="auto"/>
                  </w:divBdr>
                  <w:divsChild>
                    <w:div w:id="15793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6062">
          <w:marLeft w:val="0"/>
          <w:marRight w:val="0"/>
          <w:marTop w:val="0"/>
          <w:marBottom w:val="0"/>
          <w:divBdr>
            <w:top w:val="none" w:sz="0" w:space="0" w:color="auto"/>
            <w:left w:val="none" w:sz="0" w:space="0" w:color="auto"/>
            <w:bottom w:val="none" w:sz="0" w:space="0" w:color="auto"/>
            <w:right w:val="none" w:sz="0" w:space="0" w:color="auto"/>
          </w:divBdr>
          <w:divsChild>
            <w:div w:id="603608628">
              <w:marLeft w:val="0"/>
              <w:marRight w:val="0"/>
              <w:marTop w:val="0"/>
              <w:marBottom w:val="0"/>
              <w:divBdr>
                <w:top w:val="none" w:sz="0" w:space="0" w:color="auto"/>
                <w:left w:val="none" w:sz="0" w:space="0" w:color="auto"/>
                <w:bottom w:val="none" w:sz="0" w:space="0" w:color="auto"/>
                <w:right w:val="none" w:sz="0" w:space="0" w:color="auto"/>
              </w:divBdr>
              <w:divsChild>
                <w:div w:id="689839100">
                  <w:marLeft w:val="0"/>
                  <w:marRight w:val="0"/>
                  <w:marTop w:val="0"/>
                  <w:marBottom w:val="0"/>
                  <w:divBdr>
                    <w:top w:val="single" w:sz="6" w:space="8" w:color="EEEEEE"/>
                    <w:left w:val="none" w:sz="0" w:space="8" w:color="auto"/>
                    <w:bottom w:val="single" w:sz="6" w:space="8" w:color="EEEEEE"/>
                    <w:right w:val="single" w:sz="6" w:space="8" w:color="EEEEEE"/>
                  </w:divBdr>
                  <w:divsChild>
                    <w:div w:id="21373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5299">
      <w:bodyDiv w:val="1"/>
      <w:marLeft w:val="0"/>
      <w:marRight w:val="0"/>
      <w:marTop w:val="0"/>
      <w:marBottom w:val="0"/>
      <w:divBdr>
        <w:top w:val="none" w:sz="0" w:space="0" w:color="auto"/>
        <w:left w:val="none" w:sz="0" w:space="0" w:color="auto"/>
        <w:bottom w:val="none" w:sz="0" w:space="0" w:color="auto"/>
        <w:right w:val="none" w:sz="0" w:space="0" w:color="auto"/>
      </w:divBdr>
    </w:div>
    <w:div w:id="1714038175">
      <w:bodyDiv w:val="1"/>
      <w:marLeft w:val="0"/>
      <w:marRight w:val="0"/>
      <w:marTop w:val="0"/>
      <w:marBottom w:val="0"/>
      <w:divBdr>
        <w:top w:val="none" w:sz="0" w:space="0" w:color="auto"/>
        <w:left w:val="none" w:sz="0" w:space="0" w:color="auto"/>
        <w:bottom w:val="none" w:sz="0" w:space="0" w:color="auto"/>
        <w:right w:val="none" w:sz="0" w:space="0" w:color="auto"/>
      </w:divBdr>
    </w:div>
    <w:div w:id="1714427714">
      <w:bodyDiv w:val="1"/>
      <w:marLeft w:val="0"/>
      <w:marRight w:val="0"/>
      <w:marTop w:val="0"/>
      <w:marBottom w:val="0"/>
      <w:divBdr>
        <w:top w:val="none" w:sz="0" w:space="0" w:color="auto"/>
        <w:left w:val="none" w:sz="0" w:space="0" w:color="auto"/>
        <w:bottom w:val="none" w:sz="0" w:space="0" w:color="auto"/>
        <w:right w:val="none" w:sz="0" w:space="0" w:color="auto"/>
      </w:divBdr>
      <w:divsChild>
        <w:div w:id="1704745086">
          <w:marLeft w:val="0"/>
          <w:marRight w:val="0"/>
          <w:marTop w:val="0"/>
          <w:marBottom w:val="0"/>
          <w:divBdr>
            <w:top w:val="none" w:sz="0" w:space="0" w:color="auto"/>
            <w:left w:val="none" w:sz="0" w:space="0" w:color="auto"/>
            <w:bottom w:val="none" w:sz="0" w:space="0" w:color="auto"/>
            <w:right w:val="none" w:sz="0" w:space="0" w:color="auto"/>
          </w:divBdr>
          <w:divsChild>
            <w:div w:id="1101150284">
              <w:marLeft w:val="0"/>
              <w:marRight w:val="0"/>
              <w:marTop w:val="0"/>
              <w:marBottom w:val="0"/>
              <w:divBdr>
                <w:top w:val="single" w:sz="6" w:space="0" w:color="4395FF"/>
                <w:left w:val="single" w:sz="6" w:space="0" w:color="4395FF"/>
                <w:bottom w:val="single" w:sz="6" w:space="0" w:color="4395FF"/>
                <w:right w:val="single" w:sz="6" w:space="0" w:color="4395FF"/>
              </w:divBdr>
              <w:divsChild>
                <w:div w:id="1574773440">
                  <w:marLeft w:val="0"/>
                  <w:marRight w:val="0"/>
                  <w:marTop w:val="0"/>
                  <w:marBottom w:val="0"/>
                  <w:divBdr>
                    <w:top w:val="none" w:sz="0" w:space="0" w:color="auto"/>
                    <w:left w:val="none" w:sz="0" w:space="0" w:color="auto"/>
                    <w:bottom w:val="none" w:sz="0" w:space="0" w:color="auto"/>
                    <w:right w:val="none" w:sz="0" w:space="0" w:color="auto"/>
                  </w:divBdr>
                  <w:divsChild>
                    <w:div w:id="15795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4516">
          <w:marLeft w:val="0"/>
          <w:marRight w:val="0"/>
          <w:marTop w:val="0"/>
          <w:marBottom w:val="0"/>
          <w:divBdr>
            <w:top w:val="none" w:sz="0" w:space="0" w:color="auto"/>
            <w:left w:val="none" w:sz="0" w:space="0" w:color="auto"/>
            <w:bottom w:val="none" w:sz="0" w:space="0" w:color="auto"/>
            <w:right w:val="none" w:sz="0" w:space="0" w:color="auto"/>
          </w:divBdr>
          <w:divsChild>
            <w:div w:id="303704271">
              <w:marLeft w:val="0"/>
              <w:marRight w:val="0"/>
              <w:marTop w:val="0"/>
              <w:marBottom w:val="0"/>
              <w:divBdr>
                <w:top w:val="none" w:sz="0" w:space="0" w:color="auto"/>
                <w:left w:val="none" w:sz="0" w:space="0" w:color="auto"/>
                <w:bottom w:val="none" w:sz="0" w:space="0" w:color="auto"/>
                <w:right w:val="none" w:sz="0" w:space="0" w:color="auto"/>
              </w:divBdr>
              <w:divsChild>
                <w:div w:id="1331638723">
                  <w:marLeft w:val="0"/>
                  <w:marRight w:val="0"/>
                  <w:marTop w:val="0"/>
                  <w:marBottom w:val="0"/>
                  <w:divBdr>
                    <w:top w:val="single" w:sz="6" w:space="8" w:color="EEEEEE"/>
                    <w:left w:val="none" w:sz="0" w:space="8" w:color="auto"/>
                    <w:bottom w:val="single" w:sz="6" w:space="8" w:color="EEEEEE"/>
                    <w:right w:val="single" w:sz="6" w:space="8" w:color="EEEEEE"/>
                  </w:divBdr>
                  <w:divsChild>
                    <w:div w:id="20465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AE4A9-0102-4C9D-AC29-116FB44D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2640</Words>
  <Characters>15053</Characters>
  <Application>Microsoft Office Word</Application>
  <DocSecurity>0</DocSecurity>
  <Lines>125</Lines>
  <Paragraphs>35</Paragraphs>
  <ScaleCrop>false</ScaleCrop>
  <Company>微软中国</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dc:creator>
  <cp:lastModifiedBy>Lenovo</cp:lastModifiedBy>
  <cp:revision>9</cp:revision>
  <cp:lastPrinted>2021-11-12T05:31:00Z</cp:lastPrinted>
  <dcterms:created xsi:type="dcterms:W3CDTF">2022-01-24T07:37:00Z</dcterms:created>
  <dcterms:modified xsi:type="dcterms:W3CDTF">2022-01-25T06:14:00Z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68144149B47748358D9336080B26A08A</vt:lpwstr>
  </property>
</Properties>
</file>