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e"/>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3A4D3D">
        <w:tc>
          <w:tcPr>
            <w:tcW w:w="509" w:type="dxa"/>
          </w:tcPr>
          <w:p w:rsidR="003A4D3D" w:rsidRDefault="00EB4972">
            <w:pPr>
              <w:pStyle w:val="afff8"/>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黑体" w:eastAsia="黑体" w:hAnsi="黑体" w:cs="黑体" w:hint="eastAsia"/>
                <w:sz w:val="21"/>
                <w:szCs w:val="21"/>
              </w:rPr>
              <w:t>ICS</w:t>
            </w:r>
            <w:r>
              <w:rPr>
                <w:rFonts w:ascii="黑体" w:eastAsia="黑体" w:hAnsi="黑体"/>
                <w:sz w:val="21"/>
                <w:szCs w:val="21"/>
              </w:rPr>
              <w:t xml:space="preserve">  </w:t>
            </w:r>
          </w:p>
        </w:tc>
        <w:tc>
          <w:tcPr>
            <w:tcW w:w="8855" w:type="dxa"/>
          </w:tcPr>
          <w:p w:rsidR="003A4D3D" w:rsidRDefault="003A4D3D">
            <w:pPr>
              <w:pStyle w:val="afff8"/>
              <w:framePr w:wrap="notBeside" w:vAnchor="page" w:hAnchor="page" w:x="1372" w:y="568"/>
              <w:tabs>
                <w:tab w:val="clear" w:pos="4153"/>
                <w:tab w:val="clear" w:pos="8306"/>
              </w:tabs>
              <w:spacing w:line="240" w:lineRule="auto"/>
              <w:jc w:val="both"/>
              <w:rPr>
                <w:rFonts w:ascii="黑体" w:eastAsia="黑体" w:hAnsi="黑体"/>
                <w:sz w:val="21"/>
                <w:szCs w:val="21"/>
              </w:rPr>
            </w:pPr>
          </w:p>
        </w:tc>
      </w:tr>
      <w:tr w:rsidR="003A4D3D">
        <w:tc>
          <w:tcPr>
            <w:tcW w:w="509" w:type="dxa"/>
          </w:tcPr>
          <w:p w:rsidR="003A4D3D" w:rsidRDefault="00EB4972">
            <w:pPr>
              <w:pStyle w:val="afff8"/>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cs="黑体" w:hint="eastAsia"/>
                <w:sz w:val="21"/>
                <w:szCs w:val="21"/>
              </w:rPr>
              <w:t xml:space="preserve">CCS  </w:t>
            </w:r>
          </w:p>
        </w:tc>
        <w:tc>
          <w:tcPr>
            <w:tcW w:w="8855" w:type="dxa"/>
          </w:tcPr>
          <w:p w:rsidR="003A4D3D" w:rsidRDefault="003A4D3D">
            <w:pPr>
              <w:pStyle w:val="afff8"/>
              <w:framePr w:wrap="notBeside" w:vAnchor="page" w:hAnchor="page" w:x="1372" w:y="568"/>
              <w:tabs>
                <w:tab w:val="clear" w:pos="4153"/>
                <w:tab w:val="clear" w:pos="8306"/>
              </w:tabs>
              <w:spacing w:before="40" w:line="240" w:lineRule="auto"/>
              <w:jc w:val="left"/>
              <w:rPr>
                <w:rFonts w:ascii="黑体" w:eastAsia="黑体" w:hAnsi="黑体"/>
                <w:sz w:val="21"/>
                <w:szCs w:val="21"/>
              </w:rPr>
            </w:pPr>
          </w:p>
        </w:tc>
      </w:tr>
    </w:tbl>
    <w:tbl>
      <w:tblPr>
        <w:tblStyle w:val="afffe"/>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661"/>
      </w:tblGrid>
      <w:tr w:rsidR="003A4D3D">
        <w:tc>
          <w:tcPr>
            <w:tcW w:w="6661" w:type="dxa"/>
          </w:tcPr>
          <w:p w:rsidR="003A4D3D" w:rsidRDefault="00EB4972">
            <w:pPr>
              <w:pStyle w:val="affff6"/>
              <w:framePr w:w="0" w:hRule="auto" w:wrap="auto" w:hAnchor="text" w:xAlign="left" w:yAlign="inline" w:anchorLock="0"/>
              <w:wordWrap w:val="0"/>
              <w:rPr>
                <w:rFonts w:ascii="宋体" w:hAnsi="宋体"/>
                <w:sz w:val="28"/>
                <w:szCs w:val="28"/>
              </w:rPr>
            </w:pPr>
            <w:bookmarkStart w:id="0" w:name="_Hlk26473981"/>
            <w:r>
              <w:rPr>
                <w:sz w:val="21"/>
                <w:szCs w:val="21"/>
              </w:rPr>
              <w:t xml:space="preserve">                  </w:t>
            </w:r>
            <w:r>
              <w:rPr>
                <w:noProof/>
              </w:rP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1" w:name="c1"/>
            <w:r>
              <w:instrText xml:space="preserve"> FORMTEXT </w:instrText>
            </w:r>
            <w:r>
              <w:fldChar w:fldCharType="separate"/>
            </w:r>
            <w:r>
              <w:t>3205</w:t>
            </w:r>
            <w:r>
              <w:fldChar w:fldCharType="end"/>
            </w:r>
            <w:bookmarkEnd w:id="1"/>
            <w:r>
              <w:rPr>
                <w:sz w:val="21"/>
                <w:szCs w:val="21"/>
              </w:rPr>
              <w:t xml:space="preserve"> </w:t>
            </w:r>
            <w:r>
              <w:t xml:space="preserve">  </w:t>
            </w:r>
          </w:p>
        </w:tc>
      </w:tr>
    </w:tbl>
    <w:p w:rsidR="003A4D3D" w:rsidRDefault="00EB4972">
      <w:pPr>
        <w:pStyle w:val="affff7"/>
        <w:framePr w:w="9639" w:h="624" w:hRule="exact" w:hSpace="181" w:vSpace="181" w:wrap="around" w:hAnchor="page" w:x="1305" w:y="2269"/>
        <w:rPr>
          <w:rFonts w:ascii="黑体" w:eastAsia="黑体" w:hAnsi="黑体"/>
          <w:b w:val="0"/>
          <w:bCs w:val="0"/>
          <w:w w:val="100"/>
          <w:sz w:val="48"/>
          <w:szCs w:val="48"/>
        </w:rPr>
      </w:pPr>
      <w:r>
        <w:rPr>
          <w:rFonts w:ascii="黑体" w:eastAsia="黑体" w:hint="eastAsia"/>
          <w:b w:val="0"/>
          <w:w w:val="100"/>
          <w:sz w:val="48"/>
        </w:rPr>
        <w:t>苏州市</w:t>
      </w:r>
      <w:r>
        <w:rPr>
          <w:rFonts w:ascii="黑体" w:eastAsia="黑体" w:hAnsi="黑体" w:hint="eastAsia"/>
          <w:b w:val="0"/>
          <w:bCs w:val="0"/>
          <w:w w:val="100"/>
          <w:sz w:val="48"/>
          <w:szCs w:val="48"/>
        </w:rPr>
        <w:t>地方标准</w:t>
      </w:r>
    </w:p>
    <w:bookmarkEnd w:id="0"/>
    <w:p w:rsidR="003A4D3D" w:rsidRDefault="00EB4972">
      <w:pPr>
        <w:pStyle w:val="affffffffff0"/>
        <w:framePr w:wrap="auto"/>
      </w:pPr>
      <w:r>
        <w:t xml:space="preserve">DB </w:t>
      </w:r>
      <w:r>
        <w:fldChar w:fldCharType="begin">
          <w:ffData>
            <w:name w:val="文字1"/>
            <w:enabled/>
            <w:calcOnExit w:val="0"/>
            <w:textInput>
              <w:default w:val="XX"/>
            </w:textInput>
          </w:ffData>
        </w:fldChar>
      </w:r>
      <w:bookmarkStart w:id="2" w:name="文字1"/>
      <w:r>
        <w:instrText xml:space="preserve"> FORMTEXT </w:instrText>
      </w:r>
      <w:r>
        <w:fldChar w:fldCharType="separate"/>
      </w:r>
      <w:r>
        <w:t>320</w:t>
      </w:r>
      <w:r>
        <w:rPr>
          <w:rFonts w:hint="eastAsia"/>
        </w:rPr>
        <w:t>5</w:t>
      </w:r>
      <w:r>
        <w:t>/T</w:t>
      </w:r>
      <w:r>
        <w:fldChar w:fldCharType="end"/>
      </w:r>
      <w:bookmarkEnd w:id="2"/>
      <w:r>
        <w:t xml:space="preserve"> </w:t>
      </w:r>
      <w:r>
        <w:fldChar w:fldCharType="begin">
          <w:ffData>
            <w:name w:val="NSTD_CODE_F"/>
            <w:enabled/>
            <w:calcOnExit w:val="0"/>
            <w:textInput>
              <w:default w:val="XXXXX"/>
            </w:textInput>
          </w:ffData>
        </w:fldChar>
      </w:r>
      <w:bookmarkStart w:id="3" w:name="NSTD_CODE_F"/>
      <w:r>
        <w:instrText xml:space="preserve"> FORMTEXT </w:instrText>
      </w:r>
      <w:r>
        <w:fldChar w:fldCharType="separate"/>
      </w:r>
      <w:r>
        <w:t>XXXXX</w:t>
      </w:r>
      <w:r>
        <w:fldChar w:fldCharType="end"/>
      </w:r>
      <w:bookmarkEnd w:id="3"/>
      <w:r>
        <w:rPr>
          <w:rFonts w:hAnsi="黑体"/>
        </w:rPr>
        <w:t>—</w:t>
      </w:r>
      <w:r>
        <w:rPr>
          <w:rFonts w:hint="eastAsia"/>
        </w:rPr>
        <w:t>202</w:t>
      </w:r>
      <w:r>
        <w:rPr>
          <w:rFonts w:hint="eastAsia"/>
        </w:rPr>
        <w:t>2</w:t>
      </w:r>
    </w:p>
    <w:p w:rsidR="003A4D3D" w:rsidRDefault="00EB4972">
      <w:pPr>
        <w:pStyle w:val="affffffffff1"/>
        <w:framePr w:wrap="auto"/>
        <w:rPr>
          <w:rFonts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4"/>
    </w:p>
    <w:p w:rsidR="003A4D3D" w:rsidRDefault="00EB4972">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w14:anchorId="4892AA2E" id="直接连接符 73" o:spid="_x0000_s1026" style="position:absolute;left:0;text-align:left;z-index:251660288;visibility:visible;mso-wrap-style:square;mso-wrap-distance-left:9pt;mso-wrap-distance-top:0;mso-wrap-distance-right:9pt;mso-wrap-distance-bottom:0;mso-position-horizontal:absolute;mso-position-horizontal-relative:page;mso-position-vertical:absolut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" o:allowoverlap="f">
                <w10:wrap anchorx="page" anchory="page"/>
              </v:line>
            </w:pict>
          </mc:Fallback>
        </mc:AlternateContent>
      </w:r>
    </w:p>
    <w:p w:rsidR="003A4D3D" w:rsidRDefault="003A4D3D">
      <w:pPr>
        <w:pStyle w:val="affff7"/>
        <w:framePr w:w="9639" w:h="6976" w:hRule="exact" w:hSpace="0" w:vSpace="0" w:wrap="around" w:hAnchor="page" w:y="6408"/>
        <w:jc w:val="center"/>
        <w:rPr>
          <w:rFonts w:ascii="黑体" w:eastAsia="黑体" w:hAnsi="黑体"/>
          <w:b w:val="0"/>
          <w:bCs w:val="0"/>
          <w:w w:val="100"/>
        </w:rPr>
      </w:pPr>
    </w:p>
    <w:p w:rsidR="003A4D3D" w:rsidRDefault="00EB4972">
      <w:pPr>
        <w:pStyle w:val="affffffffff2"/>
        <w:framePr w:h="6974" w:hRule="exact" w:wrap="around" w:x="1419" w:anchorLock="1"/>
      </w:pPr>
      <w:r>
        <w:rPr>
          <w:rFonts w:hint="eastAsia"/>
        </w:rPr>
        <w:t xml:space="preserve">智慧农业示范基地建设与评价　</w:t>
      </w:r>
      <w:r>
        <w:rPr>
          <w:rFonts w:hint="eastAsia"/>
        </w:rPr>
        <w:t>第</w:t>
      </w:r>
      <w:r>
        <w:rPr>
          <w:rFonts w:hint="eastAsia"/>
        </w:rPr>
        <w:t>1</w:t>
      </w:r>
      <w:r>
        <w:rPr>
          <w:rFonts w:hint="eastAsia"/>
        </w:rPr>
        <w:t>部分</w:t>
      </w:r>
      <w:r>
        <w:rPr>
          <w:rFonts w:hint="eastAsia"/>
        </w:rPr>
        <w:t>：</w:t>
      </w:r>
      <w:r>
        <w:rPr>
          <w:rFonts w:hint="eastAsia"/>
        </w:rPr>
        <w:t>智慧农场（大田）</w:t>
      </w:r>
    </w:p>
    <w:p w:rsidR="003A4D3D" w:rsidRDefault="003A4D3D">
      <w:pPr>
        <w:framePr w:w="9639" w:h="6974" w:hRule="exact" w:wrap="around" w:vAnchor="page" w:hAnchor="page" w:x="1419" w:y="6408" w:anchorLock="1"/>
        <w:ind w:left="-1418"/>
      </w:pPr>
    </w:p>
    <w:p w:rsidR="003A4D3D" w:rsidRDefault="00EB4972">
      <w:pPr>
        <w:pStyle w:val="afffffff5"/>
        <w:framePr w:w="9639" w:h="6974" w:hRule="exact" w:wrap="around" w:vAnchor="page" w:hAnchor="page" w:x="1419" w:y="6408" w:anchorLock="1"/>
        <w:textAlignment w:val="bottom"/>
        <w:rPr>
          <w:rFonts w:ascii="黑体" w:eastAsia="黑体" w:hAnsi="黑体" w:cs="黑体"/>
          <w:szCs w:val="28"/>
        </w:rPr>
      </w:pPr>
      <w:r>
        <w:rPr>
          <w:rFonts w:ascii="黑体" w:eastAsia="黑体" w:hAnsi="黑体" w:cs="黑体" w:hint="eastAsia"/>
          <w:szCs w:val="28"/>
        </w:rPr>
        <w:t xml:space="preserve">Construction and </w:t>
      </w:r>
      <w:r>
        <w:rPr>
          <w:rFonts w:ascii="黑体" w:eastAsia="黑体" w:hAnsi="黑体" w:cs="黑体" w:hint="eastAsia"/>
          <w:szCs w:val="28"/>
        </w:rPr>
        <w:t>E</w:t>
      </w:r>
      <w:r>
        <w:rPr>
          <w:rFonts w:ascii="黑体" w:eastAsia="黑体" w:hAnsi="黑体" w:cs="黑体" w:hint="eastAsia"/>
          <w:szCs w:val="28"/>
        </w:rPr>
        <w:t>valuation of Smart Agricultural Demonstration Base</w:t>
      </w:r>
      <w:r>
        <w:rPr>
          <w:rFonts w:ascii="黑体" w:eastAsia="黑体" w:hAnsi="黑体" w:cs="黑体" w:hint="eastAsia"/>
          <w:szCs w:val="28"/>
        </w:rPr>
        <w:t xml:space="preserve">      </w:t>
      </w:r>
    </w:p>
    <w:p w:rsidR="003A4D3D" w:rsidRDefault="00EB4972">
      <w:pPr>
        <w:pStyle w:val="afffffff5"/>
        <w:framePr w:w="9639" w:h="6974" w:hRule="exact" w:wrap="around" w:vAnchor="page" w:hAnchor="page" w:x="1419" w:y="6408" w:anchorLock="1"/>
        <w:textAlignment w:val="bottom"/>
        <w:rPr>
          <w:rFonts w:ascii="黑体" w:eastAsia="黑体" w:hAnsi="黑体" w:cs="黑体"/>
          <w:szCs w:val="28"/>
        </w:rPr>
      </w:pPr>
      <w:r>
        <w:rPr>
          <w:rFonts w:ascii="黑体" w:eastAsia="黑体" w:hAnsi="黑体" w:cs="黑体" w:hint="eastAsia"/>
          <w:szCs w:val="28"/>
        </w:rPr>
        <w:t>Part 1 Smart Farm</w:t>
      </w:r>
      <w:r>
        <w:rPr>
          <w:rFonts w:ascii="黑体" w:eastAsia="黑体" w:hAnsi="黑体" w:cs="黑体" w:hint="eastAsia"/>
          <w:szCs w:val="28"/>
        </w:rPr>
        <w:t>（</w:t>
      </w:r>
      <w:r>
        <w:rPr>
          <w:rFonts w:ascii="黑体" w:eastAsia="黑体" w:hAnsi="黑体" w:cs="黑体" w:hint="eastAsia"/>
          <w:szCs w:val="28"/>
        </w:rPr>
        <w:t>Field</w:t>
      </w:r>
      <w:r>
        <w:rPr>
          <w:rFonts w:ascii="黑体" w:eastAsia="黑体" w:hAnsi="黑体" w:cs="黑体" w:hint="eastAsia"/>
          <w:szCs w:val="28"/>
        </w:rPr>
        <w:t>）</w:t>
      </w:r>
    </w:p>
    <w:p w:rsidR="003A4D3D" w:rsidRDefault="003A4D3D">
      <w:pPr>
        <w:framePr w:w="9639" w:h="6974" w:hRule="exact" w:wrap="around" w:vAnchor="page" w:hAnchor="page" w:x="1419" w:y="6408" w:anchorLock="1"/>
        <w:spacing w:line="760" w:lineRule="exact"/>
        <w:ind w:left="-1418"/>
      </w:pPr>
    </w:p>
    <w:p w:rsidR="003A4D3D" w:rsidRDefault="003A4D3D">
      <w:pPr>
        <w:pStyle w:val="afffffff5"/>
        <w:framePr w:w="9639" w:h="6974" w:hRule="exact" w:wrap="around" w:vAnchor="page" w:hAnchor="page" w:x="1419" w:y="6408" w:anchorLock="1"/>
        <w:textAlignment w:val="bottom"/>
        <w:rPr>
          <w:rFonts w:eastAsia="黑体"/>
          <w:szCs w:val="28"/>
        </w:rPr>
      </w:pPr>
    </w:p>
    <w:p w:rsidR="003A4D3D" w:rsidRDefault="00EB4972">
      <w:pPr>
        <w:pStyle w:val="afffffff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5"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5"/>
    </w:p>
    <w:p w:rsidR="003A4D3D" w:rsidRDefault="00EB4972">
      <w:pPr>
        <w:pStyle w:val="afffffff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6" w:name="CMPLSH_DATE"/>
      <w:r>
        <w:rPr>
          <w:sz w:val="21"/>
          <w:szCs w:val="28"/>
        </w:rPr>
        <w:instrText xml:space="preserve"> FORMTEXT </w:instrText>
      </w:r>
      <w:r>
        <w:rPr>
          <w:sz w:val="21"/>
          <w:szCs w:val="28"/>
        </w:rPr>
      </w:r>
      <w:r>
        <w:rPr>
          <w:sz w:val="21"/>
          <w:szCs w:val="28"/>
        </w:rPr>
        <w:fldChar w:fldCharType="separate"/>
      </w:r>
      <w:r>
        <w:rPr>
          <w:rFonts w:hint="eastAsia"/>
          <w:sz w:val="21"/>
          <w:szCs w:val="28"/>
        </w:rPr>
        <w:t>（本草案完成时间：</w:t>
      </w:r>
      <w:r>
        <w:rPr>
          <w:rFonts w:hint="eastAsia"/>
          <w:sz w:val="21"/>
          <w:szCs w:val="28"/>
        </w:rPr>
        <w:t>202</w:t>
      </w:r>
      <w:r>
        <w:rPr>
          <w:rFonts w:hint="eastAsia"/>
          <w:sz w:val="21"/>
          <w:szCs w:val="28"/>
        </w:rPr>
        <w:t>2</w:t>
      </w:r>
      <w:r>
        <w:rPr>
          <w:rFonts w:hint="eastAsia"/>
          <w:sz w:val="21"/>
          <w:szCs w:val="28"/>
        </w:rPr>
        <w:t>年</w:t>
      </w:r>
      <w:r>
        <w:rPr>
          <w:rFonts w:hint="eastAsia"/>
          <w:sz w:val="21"/>
          <w:szCs w:val="28"/>
        </w:rPr>
        <w:t>10</w:t>
      </w:r>
      <w:r>
        <w:rPr>
          <w:rFonts w:hint="eastAsia"/>
          <w:sz w:val="21"/>
          <w:szCs w:val="28"/>
        </w:rPr>
        <w:t>月</w:t>
      </w:r>
      <w:r>
        <w:rPr>
          <w:rFonts w:hint="eastAsia"/>
          <w:sz w:val="21"/>
          <w:szCs w:val="28"/>
        </w:rPr>
        <w:t>28</w:t>
      </w:r>
      <w:r>
        <w:rPr>
          <w:rFonts w:hint="eastAsia"/>
          <w:sz w:val="21"/>
          <w:szCs w:val="28"/>
        </w:rPr>
        <w:t>日）</w:t>
      </w:r>
      <w:r>
        <w:rPr>
          <w:sz w:val="21"/>
          <w:szCs w:val="28"/>
        </w:rPr>
        <w:fldChar w:fldCharType="end"/>
      </w:r>
      <w:bookmarkEnd w:id="6"/>
    </w:p>
    <w:p w:rsidR="003A4D3D" w:rsidRDefault="003A4D3D">
      <w:pPr>
        <w:pStyle w:val="afffffff5"/>
        <w:framePr w:w="9639" w:h="6974" w:hRule="exact" w:wrap="around" w:vAnchor="page" w:hAnchor="page" w:x="1419" w:y="6408" w:anchorLock="1"/>
        <w:spacing w:beforeLines="300" w:before="720" w:afterLines="30" w:after="72" w:line="240" w:lineRule="auto"/>
        <w:textAlignment w:val="bottom"/>
        <w:rPr>
          <w:b/>
          <w:sz w:val="21"/>
          <w:szCs w:val="28"/>
        </w:rPr>
      </w:pPr>
    </w:p>
    <w:p w:rsidR="003A4D3D" w:rsidRDefault="00EB4972">
      <w:pPr>
        <w:pStyle w:val="afffffffffe"/>
        <w:framePr w:wrap="around" w:y="14176"/>
      </w:pPr>
      <w:r>
        <w:rPr>
          <w:rFonts w:ascii="黑体" w:hint="eastAsia"/>
        </w:rPr>
        <w:t>2022</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7"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8"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8"/>
      <w:r>
        <w:rPr>
          <w:rFonts w:hint="eastAsia"/>
        </w:rPr>
        <w:t>发布</w:t>
      </w:r>
    </w:p>
    <w:p w:rsidR="003A4D3D" w:rsidRDefault="00EB4972">
      <w:pPr>
        <w:pStyle w:val="affffffffff"/>
        <w:framePr w:wrap="around" w:y="14176"/>
      </w:pPr>
      <w:r>
        <w:rPr>
          <w:rFonts w:ascii="黑体" w:hint="eastAsia"/>
        </w:rPr>
        <w:t>2022</w:t>
      </w:r>
      <w:r>
        <w:rPr>
          <w:rFonts w:ascii="黑体"/>
        </w:rPr>
        <w:t xml:space="preserve"> - </w:t>
      </w:r>
      <w:r>
        <w:rPr>
          <w:rFonts w:ascii="黑体"/>
        </w:rPr>
        <w:fldChar w:fldCharType="begin">
          <w:ffData>
            <w:name w:val="CROT_DATE_M"/>
            <w:enabled/>
            <w:calcOnExit w:val="0"/>
            <w:textInput>
              <w:default w:val="XX"/>
              <w:maxLength w:val="2"/>
            </w:textInput>
          </w:ffData>
        </w:fldChar>
      </w:r>
      <w:bookmarkStart w:id="9" w:name="CROT_DATE_M"/>
      <w:r>
        <w:rPr>
          <w:rFonts w:ascii="黑体"/>
        </w:rPr>
        <w:instrText xml:space="preserve"> FORM</w:instrText>
      </w:r>
      <w:r>
        <w:rPr>
          <w:rFonts w:ascii="黑体"/>
        </w:rPr>
        <w:instrText xml:space="preserve">TEXT </w:instrText>
      </w:r>
      <w:r>
        <w:rPr>
          <w:rFonts w:ascii="黑体"/>
        </w:rPr>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0"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rPr>
          <w:rFonts w:hint="eastAsia"/>
        </w:rPr>
        <w:t>实施</w:t>
      </w:r>
    </w:p>
    <w:p w:rsidR="003A4D3D" w:rsidRDefault="00EB4972">
      <w:pPr>
        <w:pStyle w:val="affffffff5"/>
        <w:framePr w:h="584" w:hRule="exact" w:hSpace="181" w:vSpace="181" w:wrap="around" w:y="15027"/>
        <w:rPr>
          <w:rFonts w:hAnsi="黑体"/>
        </w:rPr>
      </w:pPr>
      <w:r>
        <w:rPr>
          <w:rFonts w:hAnsi="黑体" w:hint="eastAsia"/>
          <w:w w:val="100"/>
          <w:sz w:val="28"/>
        </w:rPr>
        <w:t>苏州市市场监督管</w:t>
      </w:r>
      <w:r w:rsidR="002F2BD1">
        <w:rPr>
          <w:rFonts w:hAnsi="黑体" w:hint="eastAsia"/>
          <w:w w:val="100"/>
          <w:sz w:val="28"/>
        </w:rPr>
        <w:t>理</w:t>
      </w:r>
      <w:bookmarkStart w:id="11" w:name="_GoBack"/>
      <w:bookmarkEnd w:id="11"/>
      <w:r>
        <w:rPr>
          <w:rFonts w:hAnsi="黑体" w:hint="eastAsia"/>
          <w:spacing w:val="567"/>
          <w:w w:val="100"/>
          <w:sz w:val="28"/>
        </w:rPr>
        <w:t>局</w:t>
      </w:r>
      <w:r>
        <w:rPr>
          <w:rFonts w:hAnsi="黑体" w:hint="eastAsia"/>
          <w:spacing w:val="170"/>
          <w:w w:val="100"/>
          <w:sz w:val="28"/>
        </w:rPr>
        <w:t>发</w:t>
      </w:r>
      <w:r>
        <w:rPr>
          <w:rStyle w:val="afffffffffff6"/>
          <w:rFonts w:hAnsi="黑体" w:hint="eastAsia"/>
          <w:spacing w:val="170"/>
          <w:position w:val="0"/>
        </w:rPr>
        <w:t>布</w:t>
      </w:r>
    </w:p>
    <w:p w:rsidR="003A4D3D" w:rsidRDefault="00EB4972">
      <w:pPr>
        <w:rPr>
          <w:rFonts w:ascii="宋体" w:hAnsi="宋体"/>
          <w:sz w:val="28"/>
          <w:szCs w:val="28"/>
        </w:rPr>
        <w:sectPr w:rsidR="003A4D3D">
          <w:headerReference w:type="default" r:id="rId10"/>
          <w:footerReference w:type="even" r:id="rId11"/>
          <w:headerReference w:type="first" r:id="rId12"/>
          <w:footerReference w:type="first" r:id="rId13"/>
          <w:type w:val="continuous"/>
          <w:pgSz w:w="11906" w:h="16838"/>
          <w:pgMar w:top="-338" w:right="1417"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w14:anchorId="3AF6DE26" id="直接连接符 5" o:spid="_x0000_s1026" style="position:absolute;left:0;text-align:left;z-index:251661312;visibility:visible;mso-wrap-style:square;mso-wrap-distance-left:9pt;mso-wrap-distance-top:0;mso-wrap-distance-right:9pt;mso-wrap-distance-bottom:0;mso-position-horizontal:absolute;mso-position-horizontal-relative:page;mso-position-vertical:absolut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">
                <w10:wrap anchorx="page" anchory="page"/>
                <w10:anchorlock/>
              </v:line>
            </w:pict>
          </mc:Fallback>
        </mc:AlternateContent>
      </w:r>
    </w:p>
    <w:p w:rsidR="003A4D3D" w:rsidRDefault="00EB4972">
      <w:pPr>
        <w:pStyle w:val="affffff2"/>
        <w:snapToGrid w:val="0"/>
        <w:spacing w:before="850" w:afterLines="0" w:after="680"/>
      </w:pPr>
      <w:bookmarkStart w:id="12" w:name="BookMark1"/>
      <w:bookmarkStart w:id="13" w:name="_Toc57374519"/>
      <w:bookmarkStart w:id="14" w:name="_Toc57370062"/>
      <w:bookmarkStart w:id="15" w:name="_Toc57369985"/>
      <w:r>
        <w:rPr>
          <w:rFonts w:hint="eastAsia"/>
          <w:spacing w:val="320"/>
        </w:rPr>
        <w:lastRenderedPageBreak/>
        <w:t>目</w:t>
      </w:r>
      <w:r>
        <w:rPr>
          <w:rFonts w:hint="eastAsia"/>
        </w:rPr>
        <w:t>次</w:t>
      </w:r>
    </w:p>
    <w:p w:rsidR="003A4D3D" w:rsidRDefault="00EB4972">
      <w:pPr>
        <w:pStyle w:val="10"/>
        <w:tabs>
          <w:tab w:val="right" w:leader="dot" w:pos="9072"/>
        </w:tabs>
        <w:rPr>
          <w:rFonts w:hAnsi="宋体" w:cs="宋体"/>
        </w:rPr>
      </w:pPr>
      <w:r>
        <w:fldChar w:fldCharType="begin"/>
      </w:r>
      <w:r>
        <w:instrText xml:space="preserve"> TOC \o "1-1" \h \t "</w:instrText>
      </w:r>
      <w:r>
        <w:instrText>标准文件</w:instrText>
      </w:r>
      <w:r>
        <w:instrText>_</w:instrText>
      </w:r>
      <w:r>
        <w:instrText>一级条标题</w:instrText>
      </w:r>
      <w:r>
        <w:instrText>,2,</w:instrText>
      </w:r>
      <w:r>
        <w:instrText>标准文件</w:instrText>
      </w:r>
      <w:r>
        <w:instrText>_</w:instrText>
      </w:r>
      <w:r>
        <w:instrText>附录一级条标题</w:instrText>
      </w:r>
      <w:r>
        <w:instrText xml:space="preserve">,2," </w:instrText>
      </w:r>
      <w:r>
        <w:fldChar w:fldCharType="separate"/>
      </w:r>
      <w:hyperlink w:anchor="_Toc13352" w:history="1">
        <w:r>
          <w:rPr>
            <w:rFonts w:hAnsi="宋体" w:cs="宋体" w:hint="eastAsia"/>
            <w:spacing w:val="320"/>
          </w:rPr>
          <w:t>前</w:t>
        </w:r>
        <w:r>
          <w:rPr>
            <w:rFonts w:hAnsi="宋体" w:cs="宋体" w:hint="eastAsia"/>
          </w:rPr>
          <w:t>言</w:t>
        </w:r>
        <w:r>
          <w:rPr>
            <w:rFonts w:hAnsi="宋体" w:cs="宋体" w:hint="eastAsia"/>
          </w:rPr>
          <w:tab/>
        </w:r>
        <w:r>
          <w:rPr>
            <w:rFonts w:hAnsi="宋体" w:cs="宋体" w:hint="eastAsia"/>
          </w:rPr>
          <w:fldChar w:fldCharType="begin"/>
        </w:r>
        <w:r>
          <w:rPr>
            <w:rFonts w:hAnsi="宋体" w:cs="宋体" w:hint="eastAsia"/>
          </w:rPr>
          <w:instrText xml:space="preserve"> PAGEREF _Toc13352 \h </w:instrText>
        </w:r>
        <w:r>
          <w:rPr>
            <w:rFonts w:hAnsi="宋体" w:cs="宋体" w:hint="eastAsia"/>
          </w:rPr>
        </w:r>
        <w:r>
          <w:rPr>
            <w:rFonts w:hAnsi="宋体" w:cs="宋体" w:hint="eastAsia"/>
          </w:rPr>
          <w:fldChar w:fldCharType="separate"/>
        </w:r>
        <w:r>
          <w:rPr>
            <w:rFonts w:hAnsi="宋体" w:cs="宋体" w:hint="eastAsia"/>
          </w:rPr>
          <w:t>II</w:t>
        </w:r>
        <w:r>
          <w:rPr>
            <w:rFonts w:hAnsi="宋体" w:cs="宋体" w:hint="eastAsia"/>
          </w:rPr>
          <w:fldChar w:fldCharType="end"/>
        </w:r>
      </w:hyperlink>
    </w:p>
    <w:p w:rsidR="003A4D3D" w:rsidRDefault="00EB4972">
      <w:pPr>
        <w:pStyle w:val="10"/>
        <w:tabs>
          <w:tab w:val="right" w:leader="dot" w:pos="9072"/>
        </w:tabs>
        <w:rPr>
          <w:rFonts w:hAnsi="宋体" w:cs="宋体"/>
        </w:rPr>
      </w:pPr>
      <w:hyperlink w:anchor="_Toc14983" w:history="1">
        <w:r>
          <w:rPr>
            <w:rFonts w:hAnsi="宋体" w:cs="宋体" w:hint="eastAsia"/>
          </w:rPr>
          <w:t xml:space="preserve">1 </w:t>
        </w:r>
        <w:r>
          <w:rPr>
            <w:rFonts w:hAnsi="宋体" w:cs="宋体" w:hint="eastAsia"/>
          </w:rPr>
          <w:t>范围</w:t>
        </w:r>
        <w:r>
          <w:rPr>
            <w:rFonts w:hAnsi="宋体" w:cs="宋体" w:hint="eastAsia"/>
          </w:rPr>
          <w:tab/>
        </w:r>
        <w:r>
          <w:rPr>
            <w:rFonts w:hAnsi="宋体" w:cs="宋体" w:hint="eastAsia"/>
          </w:rPr>
          <w:fldChar w:fldCharType="begin"/>
        </w:r>
        <w:r>
          <w:rPr>
            <w:rFonts w:hAnsi="宋体" w:cs="宋体" w:hint="eastAsia"/>
          </w:rPr>
          <w:instrText xml:space="preserve"> PAGEREF _Toc14983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10"/>
        <w:tabs>
          <w:tab w:val="right" w:leader="dot" w:pos="9072"/>
        </w:tabs>
        <w:rPr>
          <w:rFonts w:hAnsi="宋体" w:cs="宋体"/>
        </w:rPr>
      </w:pPr>
      <w:hyperlink w:anchor="_Toc5720" w:history="1">
        <w:r>
          <w:rPr>
            <w:rFonts w:hAnsi="宋体" w:cs="宋体" w:hint="eastAsia"/>
          </w:rPr>
          <w:t xml:space="preserve">2 </w:t>
        </w:r>
        <w:r>
          <w:rPr>
            <w:rFonts w:hAnsi="宋体" w:cs="宋体" w:hint="eastAsia"/>
          </w:rPr>
          <w:t>规范性引用文件</w:t>
        </w:r>
        <w:r>
          <w:rPr>
            <w:rFonts w:hAnsi="宋体" w:cs="宋体" w:hint="eastAsia"/>
          </w:rPr>
          <w:tab/>
        </w:r>
        <w:r>
          <w:rPr>
            <w:rFonts w:hAnsi="宋体" w:cs="宋体" w:hint="eastAsia"/>
          </w:rPr>
          <w:fldChar w:fldCharType="begin"/>
        </w:r>
        <w:r>
          <w:rPr>
            <w:rFonts w:hAnsi="宋体" w:cs="宋体" w:hint="eastAsia"/>
          </w:rPr>
          <w:instrText xml:space="preserve"> PAGEREF _Toc5720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10"/>
        <w:tabs>
          <w:tab w:val="right" w:leader="dot" w:pos="9072"/>
        </w:tabs>
        <w:rPr>
          <w:rFonts w:hAnsi="宋体" w:cs="宋体"/>
        </w:rPr>
      </w:pPr>
      <w:hyperlink w:anchor="_Toc28872" w:history="1">
        <w:r>
          <w:rPr>
            <w:rFonts w:hAnsi="宋体" w:cs="宋体" w:hint="eastAsia"/>
          </w:rPr>
          <w:t xml:space="preserve">3 </w:t>
        </w:r>
        <w:r>
          <w:rPr>
            <w:rFonts w:hAnsi="宋体" w:cs="宋体" w:hint="eastAsia"/>
          </w:rPr>
          <w:t>术语和定义</w:t>
        </w:r>
        <w:r>
          <w:rPr>
            <w:rFonts w:hAnsi="宋体" w:cs="宋体" w:hint="eastAsia"/>
          </w:rPr>
          <w:tab/>
        </w:r>
        <w:r>
          <w:rPr>
            <w:rFonts w:hAnsi="宋体" w:cs="宋体" w:hint="eastAsia"/>
          </w:rPr>
          <w:fldChar w:fldCharType="begin"/>
        </w:r>
        <w:r>
          <w:rPr>
            <w:rFonts w:hAnsi="宋体" w:cs="宋体" w:hint="eastAsia"/>
          </w:rPr>
          <w:instrText xml:space="preserve"> PAGEREF _Toc28872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10"/>
        <w:tabs>
          <w:tab w:val="right" w:leader="dot" w:pos="9072"/>
        </w:tabs>
        <w:rPr>
          <w:rFonts w:hAnsi="宋体" w:cs="宋体"/>
        </w:rPr>
      </w:pPr>
      <w:hyperlink w:anchor="_Toc10176" w:history="1">
        <w:r>
          <w:rPr>
            <w:rFonts w:hAnsi="宋体" w:cs="宋体" w:hint="eastAsia"/>
          </w:rPr>
          <w:t xml:space="preserve">4 </w:t>
        </w:r>
        <w:r>
          <w:rPr>
            <w:rFonts w:hAnsi="宋体" w:cs="宋体" w:hint="eastAsia"/>
          </w:rPr>
          <w:t>评价原则</w:t>
        </w:r>
        <w:r>
          <w:rPr>
            <w:rFonts w:hAnsi="宋体" w:cs="宋体" w:hint="eastAsia"/>
          </w:rPr>
          <w:tab/>
        </w:r>
        <w:r>
          <w:rPr>
            <w:rFonts w:hAnsi="宋体" w:cs="宋体" w:hint="eastAsia"/>
          </w:rPr>
          <w:fldChar w:fldCharType="begin"/>
        </w:r>
        <w:r>
          <w:rPr>
            <w:rFonts w:hAnsi="宋体" w:cs="宋体" w:hint="eastAsia"/>
          </w:rPr>
          <w:instrText xml:space="preserve"> PAGEREF _Toc10176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16436" w:history="1">
        <w:r>
          <w:rPr>
            <w:rFonts w:hAnsi="宋体" w:cs="宋体" w:hint="eastAsia"/>
            <w:kern w:val="0"/>
            <w14:scene3d>
              <w14:camera w14:prst="orthographicFront"/>
              <w14:lightRig w14:rig="threePt" w14:dir="t">
                <w14:rot w14:lat="0" w14:lon="0" w14:rev="0"/>
              </w14:lightRig>
            </w14:scene3d>
          </w:rPr>
          <w:t xml:space="preserve">4.1 </w:t>
        </w:r>
        <w:r>
          <w:rPr>
            <w:rFonts w:hAnsi="宋体" w:cs="宋体" w:hint="eastAsia"/>
          </w:rPr>
          <w:t>客观公正原则</w:t>
        </w:r>
        <w:r>
          <w:rPr>
            <w:rFonts w:hAnsi="宋体" w:cs="宋体" w:hint="eastAsia"/>
          </w:rPr>
          <w:tab/>
        </w:r>
        <w:r>
          <w:rPr>
            <w:rFonts w:hAnsi="宋体" w:cs="宋体" w:hint="eastAsia"/>
          </w:rPr>
          <w:fldChar w:fldCharType="begin"/>
        </w:r>
        <w:r>
          <w:rPr>
            <w:rFonts w:hAnsi="宋体" w:cs="宋体" w:hint="eastAsia"/>
          </w:rPr>
          <w:instrText xml:space="preserve"> PAGEREF _Toc16436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20015" w:history="1">
        <w:r>
          <w:rPr>
            <w:rFonts w:hAnsi="宋体" w:cs="宋体" w:hint="eastAsia"/>
            <w:kern w:val="0"/>
            <w14:scene3d>
              <w14:camera w14:prst="orthographicFront"/>
              <w14:lightRig w14:rig="threePt" w14:dir="t">
                <w14:rot w14:lat="0" w14:lon="0" w14:rev="0"/>
              </w14:lightRig>
            </w14:scene3d>
          </w:rPr>
          <w:t xml:space="preserve">4.2 </w:t>
        </w:r>
        <w:r>
          <w:rPr>
            <w:rFonts w:hAnsi="宋体" w:cs="宋体" w:hint="eastAsia"/>
          </w:rPr>
          <w:t>全产业链原则</w:t>
        </w:r>
        <w:r>
          <w:rPr>
            <w:rFonts w:hAnsi="宋体" w:cs="宋体" w:hint="eastAsia"/>
          </w:rPr>
          <w:tab/>
        </w:r>
        <w:r>
          <w:rPr>
            <w:rFonts w:hAnsi="宋体" w:cs="宋体" w:hint="eastAsia"/>
          </w:rPr>
          <w:fldChar w:fldCharType="begin"/>
        </w:r>
        <w:r>
          <w:rPr>
            <w:rFonts w:hAnsi="宋体" w:cs="宋体" w:hint="eastAsia"/>
          </w:rPr>
          <w:instrText xml:space="preserve"> PAGEREF _Toc20015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12262" w:history="1">
        <w:r>
          <w:rPr>
            <w:rFonts w:hAnsi="宋体" w:cs="宋体" w:hint="eastAsia"/>
            <w:kern w:val="0"/>
            <w14:scene3d>
              <w14:camera w14:prst="orthographicFront"/>
              <w14:lightRig w14:rig="threePt" w14:dir="t">
                <w14:rot w14:lat="0" w14:lon="0" w14:rev="0"/>
              </w14:lightRig>
            </w14:scene3d>
          </w:rPr>
          <w:t xml:space="preserve">4.3 </w:t>
        </w:r>
        <w:r>
          <w:rPr>
            <w:rFonts w:hAnsi="宋体" w:cs="宋体" w:hint="eastAsia"/>
          </w:rPr>
          <w:t>激励引导原则</w:t>
        </w:r>
        <w:r>
          <w:rPr>
            <w:rFonts w:hAnsi="宋体" w:cs="宋体" w:hint="eastAsia"/>
          </w:rPr>
          <w:tab/>
        </w:r>
        <w:r>
          <w:rPr>
            <w:rFonts w:hAnsi="宋体" w:cs="宋体" w:hint="eastAsia"/>
          </w:rPr>
          <w:fldChar w:fldCharType="begin"/>
        </w:r>
        <w:r>
          <w:rPr>
            <w:rFonts w:hAnsi="宋体" w:cs="宋体" w:hint="eastAsia"/>
          </w:rPr>
          <w:instrText xml:space="preserve"> PAGEREF _Toc12262 \h </w:instrText>
        </w:r>
        <w:r>
          <w:rPr>
            <w:rFonts w:hAnsi="宋体" w:cs="宋体" w:hint="eastAsia"/>
          </w:rPr>
        </w:r>
        <w:r>
          <w:rPr>
            <w:rFonts w:hAnsi="宋体" w:cs="宋体" w:hint="eastAsia"/>
          </w:rPr>
          <w:fldChar w:fldCharType="separate"/>
        </w:r>
        <w:r>
          <w:rPr>
            <w:rFonts w:hAnsi="宋体" w:cs="宋体" w:hint="eastAsia"/>
          </w:rPr>
          <w:t>1</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29375" w:history="1">
        <w:r>
          <w:rPr>
            <w:rFonts w:hAnsi="宋体" w:cs="宋体" w:hint="eastAsia"/>
            <w:kern w:val="0"/>
            <w14:scene3d>
              <w14:camera w14:prst="orthographicFront"/>
              <w14:lightRig w14:rig="threePt" w14:dir="t">
                <w14:rot w14:lat="0" w14:lon="0" w14:rev="0"/>
              </w14:lightRig>
            </w14:scene3d>
          </w:rPr>
          <w:t xml:space="preserve">4.4 </w:t>
        </w:r>
        <w:r>
          <w:rPr>
            <w:rFonts w:hAnsi="宋体" w:cs="宋体" w:hint="eastAsia"/>
          </w:rPr>
          <w:t>实用性原则</w:t>
        </w:r>
        <w:r>
          <w:rPr>
            <w:rFonts w:hAnsi="宋体" w:cs="宋体" w:hint="eastAsia"/>
          </w:rPr>
          <w:tab/>
        </w:r>
        <w:r>
          <w:rPr>
            <w:rFonts w:hAnsi="宋体" w:cs="宋体" w:hint="eastAsia"/>
          </w:rPr>
          <w:fldChar w:fldCharType="begin"/>
        </w:r>
        <w:r>
          <w:rPr>
            <w:rFonts w:hAnsi="宋体" w:cs="宋体" w:hint="eastAsia"/>
          </w:rPr>
          <w:instrText xml:space="preserve"> PAGEREF _Toc29375 \</w:instrText>
        </w:r>
        <w:r>
          <w:rPr>
            <w:rFonts w:hAnsi="宋体" w:cs="宋体" w:hint="eastAsia"/>
          </w:rPr>
          <w:instrText xml:space="preserve">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4457" w:history="1">
        <w:r>
          <w:rPr>
            <w:rFonts w:hAnsi="宋体" w:cs="宋体" w:hint="eastAsia"/>
            <w:kern w:val="0"/>
            <w14:scene3d>
              <w14:camera w14:prst="orthographicFront"/>
              <w14:lightRig w14:rig="threePt" w14:dir="t">
                <w14:rot w14:lat="0" w14:lon="0" w14:rev="0"/>
              </w14:lightRig>
            </w14:scene3d>
          </w:rPr>
          <w:t xml:space="preserve">4.5 </w:t>
        </w:r>
        <w:r>
          <w:rPr>
            <w:rFonts w:hAnsi="宋体" w:cs="宋体" w:hint="eastAsia"/>
          </w:rPr>
          <w:t>可操作性原则</w:t>
        </w:r>
        <w:r>
          <w:rPr>
            <w:rFonts w:hAnsi="宋体" w:cs="宋体" w:hint="eastAsia"/>
          </w:rPr>
          <w:tab/>
        </w:r>
        <w:r>
          <w:rPr>
            <w:rFonts w:hAnsi="宋体" w:cs="宋体" w:hint="eastAsia"/>
          </w:rPr>
          <w:fldChar w:fldCharType="begin"/>
        </w:r>
        <w:r>
          <w:rPr>
            <w:rFonts w:hAnsi="宋体" w:cs="宋体" w:hint="eastAsia"/>
          </w:rPr>
          <w:instrText xml:space="preserve"> PAGEREF _Toc4457 \h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fldChar w:fldCharType="end"/>
        </w:r>
      </w:hyperlink>
    </w:p>
    <w:p w:rsidR="003A4D3D" w:rsidRDefault="00EB4972">
      <w:pPr>
        <w:pStyle w:val="10"/>
        <w:tabs>
          <w:tab w:val="right" w:leader="dot" w:pos="9072"/>
        </w:tabs>
        <w:rPr>
          <w:rFonts w:hAnsi="宋体" w:cs="宋体"/>
        </w:rPr>
      </w:pPr>
      <w:hyperlink w:anchor="_Toc25145" w:history="1">
        <w:r>
          <w:rPr>
            <w:rFonts w:hAnsi="宋体" w:cs="宋体" w:hint="eastAsia"/>
          </w:rPr>
          <w:t xml:space="preserve">5 </w:t>
        </w:r>
        <w:r>
          <w:rPr>
            <w:rFonts w:hAnsi="宋体" w:cs="宋体" w:hint="eastAsia"/>
          </w:rPr>
          <w:t>考核评价</w:t>
        </w:r>
        <w:r>
          <w:rPr>
            <w:rFonts w:hAnsi="宋体" w:cs="宋体" w:hint="eastAsia"/>
          </w:rPr>
          <w:tab/>
        </w:r>
        <w:r>
          <w:rPr>
            <w:rFonts w:hAnsi="宋体" w:cs="宋体" w:hint="eastAsia"/>
          </w:rPr>
          <w:fldChar w:fldCharType="begin"/>
        </w:r>
        <w:r>
          <w:rPr>
            <w:rFonts w:hAnsi="宋体" w:cs="宋体" w:hint="eastAsia"/>
          </w:rPr>
          <w:instrText xml:space="preserve"> PAGEREF _Toc25145 \h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526" w:history="1">
        <w:r>
          <w:rPr>
            <w:rFonts w:hAnsi="宋体" w:cs="宋体" w:hint="eastAsia"/>
            <w:kern w:val="0"/>
            <w14:scene3d>
              <w14:camera w14:prst="orthographicFront"/>
              <w14:lightRig w14:rig="threePt" w14:dir="t">
                <w14:rot w14:lat="0" w14:lon="0" w14:rev="0"/>
              </w14:lightRig>
            </w14:scene3d>
          </w:rPr>
          <w:t xml:space="preserve">5.1 </w:t>
        </w:r>
        <w:r>
          <w:rPr>
            <w:rFonts w:hAnsi="宋体" w:cs="宋体" w:hint="eastAsia"/>
          </w:rPr>
          <w:t>评价内容</w:t>
        </w:r>
        <w:r>
          <w:rPr>
            <w:rFonts w:hAnsi="宋体" w:cs="宋体" w:hint="eastAsia"/>
          </w:rPr>
          <w:tab/>
        </w:r>
        <w:r>
          <w:rPr>
            <w:rFonts w:hAnsi="宋体" w:cs="宋体" w:hint="eastAsia"/>
          </w:rPr>
          <w:fldChar w:fldCharType="begin"/>
        </w:r>
        <w:r>
          <w:rPr>
            <w:rFonts w:hAnsi="宋体" w:cs="宋体" w:hint="eastAsia"/>
          </w:rPr>
          <w:instrText xml:space="preserve"> PAGEREF _Toc526 \h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25009" w:history="1">
        <w:r>
          <w:rPr>
            <w:rFonts w:hAnsi="宋体" w:cs="宋体" w:hint="eastAsia"/>
            <w:kern w:val="0"/>
            <w14:scene3d>
              <w14:camera w14:prst="orthographicFront"/>
              <w14:lightRig w14:rig="threePt" w14:dir="t">
                <w14:rot w14:lat="0" w14:lon="0" w14:rev="0"/>
              </w14:lightRig>
            </w14:scene3d>
          </w:rPr>
          <w:t xml:space="preserve">5.2 </w:t>
        </w:r>
        <w:r>
          <w:rPr>
            <w:rFonts w:hAnsi="宋体" w:cs="宋体" w:hint="eastAsia"/>
          </w:rPr>
          <w:t>评价指标</w:t>
        </w:r>
        <w:r>
          <w:rPr>
            <w:rFonts w:hAnsi="宋体" w:cs="宋体" w:hint="eastAsia"/>
          </w:rPr>
          <w:tab/>
        </w:r>
        <w:r>
          <w:rPr>
            <w:rFonts w:hAnsi="宋体" w:cs="宋体" w:hint="eastAsia"/>
          </w:rPr>
          <w:fldChar w:fldCharType="begin"/>
        </w:r>
        <w:r>
          <w:rPr>
            <w:rFonts w:hAnsi="宋体" w:cs="宋体" w:hint="eastAsia"/>
          </w:rPr>
          <w:instrText xml:space="preserve"> PAGEREF _Toc25009 \h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25490" w:history="1">
        <w:r>
          <w:rPr>
            <w:rFonts w:hAnsi="宋体" w:cs="宋体" w:hint="eastAsia"/>
            <w:kern w:val="0"/>
            <w14:scene3d>
              <w14:camera w14:prst="orthographicFront"/>
              <w14:lightRig w14:rig="threePt" w14:dir="t">
                <w14:rot w14:lat="0" w14:lon="0" w14:rev="0"/>
              </w14:lightRig>
            </w14:scene3d>
          </w:rPr>
          <w:t xml:space="preserve">5.3 </w:t>
        </w:r>
        <w:r>
          <w:rPr>
            <w:rFonts w:hAnsi="宋体" w:cs="宋体" w:hint="eastAsia"/>
          </w:rPr>
          <w:t>评价方法</w:t>
        </w:r>
        <w:r>
          <w:rPr>
            <w:rFonts w:hAnsi="宋体" w:cs="宋体" w:hint="eastAsia"/>
          </w:rPr>
          <w:tab/>
        </w:r>
        <w:r>
          <w:rPr>
            <w:rFonts w:hAnsi="宋体" w:cs="宋体" w:hint="eastAsia"/>
          </w:rPr>
          <w:fldChar w:fldCharType="begin"/>
        </w:r>
        <w:r>
          <w:rPr>
            <w:rFonts w:hAnsi="宋体" w:cs="宋体" w:hint="eastAsia"/>
          </w:rPr>
          <w:instrText xml:space="preserve"> PAGEREF _Toc25490 \h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fldChar w:fldCharType="end"/>
        </w:r>
      </w:hyperlink>
    </w:p>
    <w:p w:rsidR="003A4D3D" w:rsidRDefault="00EB4972">
      <w:pPr>
        <w:pStyle w:val="23"/>
        <w:tabs>
          <w:tab w:val="clear" w:pos="9344"/>
          <w:tab w:val="right" w:leader="dot" w:pos="9072"/>
        </w:tabs>
        <w:rPr>
          <w:rFonts w:hAnsi="宋体" w:cs="宋体"/>
        </w:rPr>
      </w:pPr>
      <w:hyperlink w:anchor="_Toc8447" w:history="1">
        <w:r>
          <w:rPr>
            <w:rFonts w:hAnsi="宋体" w:cs="宋体" w:hint="eastAsia"/>
            <w:kern w:val="0"/>
            <w14:scene3d>
              <w14:camera w14:prst="orthographicFront"/>
              <w14:lightRig w14:rig="threePt" w14:dir="t">
                <w14:rot w14:lat="0" w14:lon="0" w14:rev="0"/>
              </w14:lightRig>
            </w14:scene3d>
          </w:rPr>
          <w:t xml:space="preserve">5.4 </w:t>
        </w:r>
        <w:r>
          <w:rPr>
            <w:rFonts w:hAnsi="宋体" w:cs="宋体" w:hint="eastAsia"/>
          </w:rPr>
          <w:t>评价报告</w:t>
        </w:r>
        <w:r>
          <w:rPr>
            <w:rFonts w:hAnsi="宋体" w:cs="宋体" w:hint="eastAsia"/>
          </w:rPr>
          <w:tab/>
        </w:r>
        <w:r>
          <w:rPr>
            <w:rFonts w:hAnsi="宋体" w:cs="宋体" w:hint="eastAsia"/>
          </w:rPr>
          <w:fldChar w:fldCharType="begin"/>
        </w:r>
        <w:r>
          <w:rPr>
            <w:rFonts w:hAnsi="宋体" w:cs="宋体" w:hint="eastAsia"/>
          </w:rPr>
          <w:instrText xml:space="preserve"> PAGEREF _Toc8447 \h </w:instrText>
        </w:r>
        <w:r>
          <w:rPr>
            <w:rFonts w:hAnsi="宋体" w:cs="宋体" w:hint="eastAsia"/>
          </w:rPr>
        </w:r>
        <w:r>
          <w:rPr>
            <w:rFonts w:hAnsi="宋体" w:cs="宋体" w:hint="eastAsia"/>
          </w:rPr>
          <w:fldChar w:fldCharType="separate"/>
        </w:r>
        <w:r>
          <w:rPr>
            <w:rFonts w:hAnsi="宋体" w:cs="宋体" w:hint="eastAsia"/>
          </w:rPr>
          <w:t>3</w:t>
        </w:r>
        <w:r>
          <w:rPr>
            <w:rFonts w:hAnsi="宋体" w:cs="宋体" w:hint="eastAsia"/>
          </w:rPr>
          <w:fldChar w:fldCharType="end"/>
        </w:r>
      </w:hyperlink>
    </w:p>
    <w:p w:rsidR="003A4D3D" w:rsidRDefault="00EB4972">
      <w:pPr>
        <w:pStyle w:val="10"/>
        <w:tabs>
          <w:tab w:val="right" w:leader="dot" w:pos="9072"/>
        </w:tabs>
      </w:pPr>
      <w:hyperlink w:anchor="_Toc28473" w:history="1">
        <w:r>
          <w:rPr>
            <w:rFonts w:hAnsi="宋体" w:cs="宋体" w:hint="eastAsia"/>
            <w:bCs/>
          </w:rPr>
          <w:t>附录</w:t>
        </w:r>
        <w:r>
          <w:rPr>
            <w:rFonts w:hAnsi="宋体" w:cs="宋体" w:hint="eastAsia"/>
            <w:bCs/>
          </w:rPr>
          <w:t>A</w:t>
        </w:r>
        <w:r>
          <w:rPr>
            <w:rFonts w:hAnsi="宋体" w:cs="宋体" w:hint="eastAsia"/>
            <w:bCs/>
          </w:rPr>
          <w:t>（规范性）</w:t>
        </w:r>
        <w:r>
          <w:rPr>
            <w:rFonts w:hAnsi="宋体" w:cs="宋体" w:hint="eastAsia"/>
            <w:bCs/>
          </w:rPr>
          <w:t xml:space="preserve">  </w:t>
        </w:r>
        <w:r>
          <w:rPr>
            <w:rFonts w:hAnsi="宋体" w:cs="宋体" w:hint="eastAsia"/>
            <w:bCs/>
          </w:rPr>
          <w:t>智慧农场（大田）</w:t>
        </w:r>
        <w:r>
          <w:rPr>
            <w:rFonts w:hAnsi="宋体" w:cs="宋体" w:hint="eastAsia"/>
            <w:bCs/>
          </w:rPr>
          <w:t>示范基地评价细则</w:t>
        </w:r>
        <w:r>
          <w:rPr>
            <w:rFonts w:hAnsi="宋体" w:cs="宋体" w:hint="eastAsia"/>
          </w:rPr>
          <w:tab/>
        </w:r>
        <w:r>
          <w:rPr>
            <w:rFonts w:hAnsi="宋体" w:cs="宋体" w:hint="eastAsia"/>
          </w:rPr>
          <w:fldChar w:fldCharType="begin"/>
        </w:r>
        <w:r>
          <w:rPr>
            <w:rFonts w:hAnsi="宋体" w:cs="宋体" w:hint="eastAsia"/>
          </w:rPr>
          <w:instrText xml:space="preserve"> PAGEREF _Toc28473 \h </w:instrText>
        </w:r>
        <w:r>
          <w:rPr>
            <w:rFonts w:hAnsi="宋体" w:cs="宋体" w:hint="eastAsia"/>
          </w:rPr>
        </w:r>
        <w:r>
          <w:rPr>
            <w:rFonts w:hAnsi="宋体" w:cs="宋体" w:hint="eastAsia"/>
          </w:rPr>
          <w:fldChar w:fldCharType="separate"/>
        </w:r>
        <w:r>
          <w:rPr>
            <w:rFonts w:hAnsi="宋体" w:cs="宋体" w:hint="eastAsia"/>
          </w:rPr>
          <w:t>4</w:t>
        </w:r>
        <w:r>
          <w:rPr>
            <w:rFonts w:hAnsi="宋体" w:cs="宋体" w:hint="eastAsia"/>
          </w:rPr>
          <w:fldChar w:fldCharType="end"/>
        </w:r>
      </w:hyperlink>
    </w:p>
    <w:p w:rsidR="003A4D3D" w:rsidRDefault="003A4D3D">
      <w:pPr>
        <w:pStyle w:val="10"/>
        <w:tabs>
          <w:tab w:val="right" w:leader="dot" w:pos="9072"/>
        </w:tabs>
      </w:pPr>
    </w:p>
    <w:p w:rsidR="003A4D3D" w:rsidRDefault="00EB4972">
      <w:pPr>
        <w:pStyle w:val="affffff2"/>
        <w:spacing w:after="468"/>
        <w:sectPr w:rsidR="003A4D3D">
          <w:headerReference w:type="even" r:id="rId14"/>
          <w:headerReference w:type="default" r:id="rId15"/>
          <w:footerReference w:type="even" r:id="rId16"/>
          <w:footerReference w:type="default" r:id="rId17"/>
          <w:pgSz w:w="11906" w:h="16838"/>
          <w:pgMar w:top="1417" w:right="1417" w:bottom="1134" w:left="1134" w:header="1417" w:footer="1134" w:gutter="283"/>
          <w:pgNumType w:fmt="upperRoman" w:start="1"/>
          <w:cols w:space="0"/>
          <w:formProt w:val="0"/>
          <w:docGrid w:type="lines" w:linePitch="312"/>
        </w:sectPr>
      </w:pPr>
      <w:r>
        <w:fldChar w:fldCharType="end"/>
      </w:r>
    </w:p>
    <w:p w:rsidR="003A4D3D" w:rsidRDefault="00EB4972">
      <w:pPr>
        <w:pStyle w:val="a6"/>
        <w:spacing w:after="468"/>
      </w:pPr>
      <w:bookmarkStart w:id="16" w:name="_Toc13352"/>
      <w:bookmarkStart w:id="17" w:name="_Toc31162"/>
      <w:bookmarkStart w:id="18" w:name="_Toc9737"/>
      <w:bookmarkStart w:id="19" w:name="_Toc17539"/>
      <w:bookmarkStart w:id="20" w:name="BookMark2"/>
      <w:bookmarkEnd w:id="12"/>
      <w:r>
        <w:rPr>
          <w:spacing w:val="320"/>
        </w:rPr>
        <w:lastRenderedPageBreak/>
        <w:t>前</w:t>
      </w:r>
      <w:r>
        <w:t>言</w:t>
      </w:r>
      <w:bookmarkEnd w:id="13"/>
      <w:bookmarkEnd w:id="14"/>
      <w:bookmarkEnd w:id="15"/>
      <w:bookmarkEnd w:id="16"/>
      <w:bookmarkEnd w:id="17"/>
      <w:bookmarkEnd w:id="18"/>
      <w:bookmarkEnd w:id="19"/>
    </w:p>
    <w:p w:rsidR="003A4D3D" w:rsidRDefault="00EB4972">
      <w:pPr>
        <w:pStyle w:val="affffc"/>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3A4D3D" w:rsidRDefault="00EB4972">
      <w:pPr>
        <w:pStyle w:val="affffc"/>
        <w:ind w:firstLine="420"/>
      </w:pPr>
      <w:r>
        <w:rPr>
          <w:rFonts w:hint="eastAsia"/>
        </w:rPr>
        <w:t>请注意本文件的某些内容可能涉及专利。本文件的发布机构不承担识别专利的责任。</w:t>
      </w:r>
    </w:p>
    <w:p w:rsidR="003A4D3D" w:rsidRDefault="00EB4972">
      <w:pPr>
        <w:pStyle w:val="affffc"/>
        <w:ind w:firstLine="420"/>
      </w:pPr>
      <w:r>
        <w:rPr>
          <w:rFonts w:hint="eastAsia"/>
        </w:rPr>
        <w:t>本文件由提出并归口。</w:t>
      </w:r>
    </w:p>
    <w:p w:rsidR="003A4D3D" w:rsidRDefault="00EB4972">
      <w:pPr>
        <w:pStyle w:val="affffc"/>
        <w:ind w:firstLine="420"/>
      </w:pPr>
      <w:r>
        <w:rPr>
          <w:rFonts w:hint="eastAsia"/>
        </w:rPr>
        <w:t>本文件起草单位</w:t>
      </w:r>
      <w:r>
        <w:rPr>
          <w:rFonts w:hint="eastAsia"/>
        </w:rPr>
        <w:t>：</w:t>
      </w:r>
    </w:p>
    <w:p w:rsidR="003A4D3D" w:rsidRDefault="00EB4972">
      <w:pPr>
        <w:pStyle w:val="affffc"/>
        <w:ind w:firstLine="420"/>
      </w:pPr>
      <w:r>
        <w:rPr>
          <w:rFonts w:hint="eastAsia"/>
        </w:rPr>
        <w:t>本文件主要起草人：</w:t>
      </w:r>
    </w:p>
    <w:p w:rsidR="003A4D3D" w:rsidRDefault="00EB4972">
      <w:pPr>
        <w:pStyle w:val="affffc"/>
        <w:ind w:firstLine="420"/>
        <w:sectPr w:rsidR="003A4D3D">
          <w:headerReference w:type="even" r:id="rId18"/>
          <w:headerReference w:type="default" r:id="rId19"/>
          <w:footerReference w:type="even" r:id="rId20"/>
          <w:footerReference w:type="default" r:id="rId21"/>
          <w:pgSz w:w="11906" w:h="16838"/>
          <w:pgMar w:top="1871" w:right="1417" w:bottom="1134" w:left="1134" w:header="1417" w:footer="1134" w:gutter="284"/>
          <w:pgNumType w:fmt="upperRoman"/>
          <w:cols w:space="425"/>
          <w:formProt w:val="0"/>
          <w:docGrid w:type="lines" w:linePitch="312"/>
        </w:sectPr>
      </w:pPr>
      <w:r>
        <w:rPr>
          <w:rFonts w:hint="eastAsia"/>
        </w:rPr>
        <w:t>本文件属首次发布。</w:t>
      </w:r>
    </w:p>
    <w:p w:rsidR="003A4D3D" w:rsidRDefault="003A4D3D">
      <w:pPr>
        <w:spacing w:line="20" w:lineRule="exact"/>
        <w:jc w:val="center"/>
        <w:rPr>
          <w:rFonts w:ascii="黑体" w:eastAsia="黑体" w:hAnsi="黑体"/>
          <w:sz w:val="32"/>
          <w:szCs w:val="32"/>
        </w:rPr>
      </w:pPr>
      <w:bookmarkStart w:id="21" w:name="BookMark4"/>
      <w:bookmarkEnd w:id="20"/>
    </w:p>
    <w:p w:rsidR="003A4D3D" w:rsidRDefault="003A4D3D">
      <w:pPr>
        <w:spacing w:line="20" w:lineRule="exact"/>
        <w:jc w:val="center"/>
        <w:rPr>
          <w:rFonts w:ascii="黑体" w:eastAsia="黑体" w:hAnsi="黑体"/>
          <w:sz w:val="32"/>
          <w:szCs w:val="32"/>
        </w:rPr>
      </w:pPr>
    </w:p>
    <w:bookmarkStart w:id="22" w:name="OLE_LINK2" w:displacedByCustomXml="next"/>
    <w:bookmarkStart w:id="23" w:name="OLE_LINK3" w:displacedByCustomXml="next"/>
    <w:bookmarkStart w:id="24" w:name="NEW_STAND_NAME" w:displacedByCustomXml="next"/>
    <w:sdt>
      <w:sdtPr>
        <w:tag w:val="NEW_STAND_NAME"/>
        <w:id w:val="595910757"/>
        <w:lock w:val="sdtLocked"/>
        <w:placeholder>
          <w:docPart w:val="ADD9BDC2ECF948DEBDA5D51D0C85597F"/>
        </w:placeholder>
      </w:sdtPr>
      <w:sdtEndPr/>
      <w:sdtContent>
        <w:p w:rsidR="003A4D3D" w:rsidRDefault="00EB4972">
          <w:pPr>
            <w:pStyle w:val="afffffffff6"/>
            <w:spacing w:beforeLines="182" w:before="567" w:afterLines="220" w:after="686"/>
          </w:pPr>
          <w:r>
            <w:rPr>
              <w:rFonts w:hint="eastAsia"/>
            </w:rPr>
            <w:t xml:space="preserve">智慧农业示范基地建设与评价　</w:t>
          </w:r>
          <w:r>
            <w:rPr>
              <w:rFonts w:hint="eastAsia"/>
            </w:rPr>
            <w:t>第</w:t>
          </w:r>
          <w:r>
            <w:rPr>
              <w:rFonts w:hint="eastAsia"/>
            </w:rPr>
            <w:t>1</w:t>
          </w:r>
          <w:r>
            <w:rPr>
              <w:rFonts w:hint="eastAsia"/>
            </w:rPr>
            <w:t>部分</w:t>
          </w:r>
          <w:r>
            <w:rPr>
              <w:rFonts w:hint="eastAsia"/>
            </w:rPr>
            <w:t>：</w:t>
          </w:r>
          <w:r>
            <w:rPr>
              <w:rFonts w:hint="eastAsia"/>
            </w:rPr>
            <w:t>智慧农场（大田）</w:t>
          </w:r>
        </w:p>
      </w:sdtContent>
    </w:sdt>
    <w:p w:rsidR="003A4D3D" w:rsidRDefault="00EB4972">
      <w:pPr>
        <w:pStyle w:val="affffff9"/>
        <w:numPr>
          <w:ilvl w:val="1"/>
          <w:numId w:val="31"/>
        </w:numPr>
        <w:spacing w:before="312" w:after="312"/>
        <w:jc w:val="left"/>
      </w:pPr>
      <w:bookmarkStart w:id="25" w:name="_Toc24884211"/>
      <w:bookmarkStart w:id="26" w:name="_Toc26718930"/>
      <w:bookmarkStart w:id="27" w:name="_Toc57370063"/>
      <w:bookmarkStart w:id="28" w:name="_Toc2213"/>
      <w:bookmarkStart w:id="29" w:name="_Toc26648465"/>
      <w:bookmarkStart w:id="30" w:name="_Toc17233325"/>
      <w:bookmarkStart w:id="31" w:name="_Toc17233333"/>
      <w:bookmarkStart w:id="32" w:name="_Toc26986771"/>
      <w:bookmarkStart w:id="33" w:name="_Toc20208"/>
      <w:bookmarkStart w:id="34" w:name="_Toc14983"/>
      <w:bookmarkStart w:id="35" w:name="_Toc57374520"/>
      <w:bookmarkStart w:id="36" w:name="_Toc26986530"/>
      <w:bookmarkStart w:id="37" w:name="_Toc57369986"/>
      <w:bookmarkStart w:id="38" w:name="_Toc24884218"/>
      <w:bookmarkStart w:id="39" w:name="_Toc19075"/>
      <w:bookmarkStart w:id="40" w:name="_Toc17233334"/>
      <w:bookmarkStart w:id="41" w:name="_Toc24884219"/>
      <w:bookmarkStart w:id="42" w:name="_Toc17233326"/>
      <w:bookmarkStart w:id="43" w:name="_Toc24884212"/>
      <w:bookmarkStart w:id="44" w:name="_Toc26648466"/>
      <w:bookmarkEnd w:id="24"/>
      <w:bookmarkEnd w:id="23"/>
      <w:bookmarkEnd w:id="22"/>
      <w:r>
        <w:rPr>
          <w:rFonts w:hint="eastAsia"/>
        </w:rPr>
        <w:t>范围</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3A4D3D" w:rsidRDefault="00EB4972">
      <w:pPr>
        <w:pStyle w:val="affffc"/>
        <w:ind w:firstLine="420"/>
      </w:pPr>
      <w:r>
        <w:rPr>
          <w:rFonts w:hint="eastAsia"/>
        </w:rPr>
        <w:t>本文件规定了</w:t>
      </w:r>
      <w:r>
        <w:rPr>
          <w:rFonts w:hint="eastAsia"/>
        </w:rPr>
        <w:t>《</w:t>
      </w:r>
      <w:r>
        <w:rPr>
          <w:rFonts w:hint="eastAsia"/>
        </w:rPr>
        <w:t xml:space="preserve">智慧农业示范基地建设与评价　</w:t>
      </w:r>
      <w:r>
        <w:rPr>
          <w:rFonts w:hint="eastAsia"/>
        </w:rPr>
        <w:t>第</w:t>
      </w:r>
      <w:r>
        <w:rPr>
          <w:rFonts w:hint="eastAsia"/>
        </w:rPr>
        <w:t>1</w:t>
      </w:r>
      <w:r>
        <w:rPr>
          <w:rFonts w:hint="eastAsia"/>
        </w:rPr>
        <w:t>部分</w:t>
      </w:r>
      <w:r>
        <w:rPr>
          <w:rFonts w:hint="eastAsia"/>
        </w:rPr>
        <w:t>：智慧农场（大田）</w:t>
      </w:r>
      <w:r>
        <w:rPr>
          <w:rFonts w:hint="eastAsia"/>
        </w:rPr>
        <w:t>》</w:t>
      </w:r>
      <w:r>
        <w:rPr>
          <w:rFonts w:hint="eastAsia"/>
        </w:rPr>
        <w:t>的术语和定义、评价原则、考核评价等。</w:t>
      </w:r>
    </w:p>
    <w:p w:rsidR="003A4D3D" w:rsidRDefault="00EB4972">
      <w:pPr>
        <w:pStyle w:val="affffc"/>
        <w:ind w:firstLine="420"/>
      </w:pPr>
      <w:r>
        <w:rPr>
          <w:rFonts w:hint="eastAsia"/>
        </w:rPr>
        <w:t>本文件适用于苏州市范围内智慧农场（大田）示范基地的综合评价。</w:t>
      </w:r>
    </w:p>
    <w:p w:rsidR="003A4D3D" w:rsidRDefault="00EB4972">
      <w:pPr>
        <w:pStyle w:val="affffff9"/>
        <w:numPr>
          <w:ilvl w:val="1"/>
          <w:numId w:val="31"/>
        </w:numPr>
        <w:spacing w:before="312" w:after="312"/>
        <w:jc w:val="left"/>
      </w:pPr>
      <w:bookmarkStart w:id="45" w:name="_Toc6356"/>
      <w:bookmarkStart w:id="46" w:name="_Toc5720"/>
      <w:bookmarkStart w:id="47" w:name="_Toc57369987"/>
      <w:bookmarkStart w:id="48" w:name="_Toc26986531"/>
      <w:bookmarkStart w:id="49" w:name="_Toc26718931"/>
      <w:bookmarkStart w:id="50" w:name="_Toc57370064"/>
      <w:bookmarkStart w:id="51" w:name="_Toc26130"/>
      <w:bookmarkStart w:id="52" w:name="_Toc26986772"/>
      <w:bookmarkStart w:id="53" w:name="_Toc57374521"/>
      <w:bookmarkStart w:id="54" w:name="_Toc93"/>
      <w:r>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sdt>
      <w:sdtPr>
        <w:rPr>
          <w:rFonts w:hint="eastAsia"/>
        </w:rPr>
        <w:id w:val="715848253"/>
        <w:placeholder>
          <w:docPart w:val="9BE23F89CA064BC4A98EABD850BBEF7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3A4D3D" w:rsidRDefault="00EB4972">
          <w:pPr>
            <w:pStyle w:val="affffc"/>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3A4D3D" w:rsidRDefault="00EB4972">
      <w:pPr>
        <w:tabs>
          <w:tab w:val="left" w:pos="4111"/>
        </w:tabs>
        <w:autoSpaceDE w:val="0"/>
        <w:autoSpaceDN w:val="0"/>
        <w:spacing w:line="240" w:lineRule="auto"/>
        <w:ind w:firstLineChars="200" w:firstLine="420"/>
        <w:jc w:val="left"/>
        <w:rPr>
          <w:rFonts w:ascii="宋体" w:hAnsi="宋体" w:cs="宋体"/>
        </w:rPr>
      </w:pPr>
      <w:r>
        <w:rPr>
          <w:rFonts w:ascii="宋体" w:hAnsi="宋体" w:cs="宋体" w:hint="eastAsia"/>
        </w:rPr>
        <w:t xml:space="preserve">NY/T 847  </w:t>
      </w:r>
      <w:r>
        <w:rPr>
          <w:rFonts w:ascii="宋体" w:hAnsi="宋体" w:cs="宋体" w:hint="eastAsia"/>
        </w:rPr>
        <w:t>水稻产地环境技术条件</w:t>
      </w:r>
    </w:p>
    <w:p w:rsidR="003A4D3D" w:rsidRDefault="00EB4972">
      <w:pPr>
        <w:tabs>
          <w:tab w:val="left" w:pos="4111"/>
        </w:tabs>
        <w:autoSpaceDE w:val="0"/>
        <w:autoSpaceDN w:val="0"/>
        <w:spacing w:line="240" w:lineRule="auto"/>
        <w:ind w:firstLineChars="200" w:firstLine="420"/>
        <w:jc w:val="left"/>
      </w:pPr>
      <w:r>
        <w:rPr>
          <w:rFonts w:ascii="宋体" w:hAnsi="宋体" w:cs="宋体" w:hint="eastAsia"/>
        </w:rPr>
        <w:t xml:space="preserve">NY/T 851  </w:t>
      </w:r>
      <w:r>
        <w:rPr>
          <w:rFonts w:ascii="宋体" w:hAnsi="宋体" w:cs="宋体" w:hint="eastAsia"/>
        </w:rPr>
        <w:t>小麦产地环境技术条件</w:t>
      </w:r>
    </w:p>
    <w:p w:rsidR="003A4D3D" w:rsidRDefault="00EB4972">
      <w:pPr>
        <w:pStyle w:val="affffff9"/>
        <w:numPr>
          <w:ilvl w:val="1"/>
          <w:numId w:val="31"/>
        </w:numPr>
        <w:spacing w:before="312" w:after="312"/>
        <w:jc w:val="left"/>
      </w:pPr>
      <w:bookmarkStart w:id="55" w:name="_Toc20401"/>
      <w:bookmarkStart w:id="56" w:name="_Toc28872"/>
      <w:bookmarkStart w:id="57" w:name="_Toc26651"/>
      <w:bookmarkStart w:id="58" w:name="_Toc5605"/>
      <w:bookmarkStart w:id="59" w:name="_Toc57374522"/>
      <w:bookmarkStart w:id="60" w:name="_Toc57370065"/>
      <w:bookmarkStart w:id="61" w:name="_Toc57369988"/>
      <w:r>
        <w:rPr>
          <w:rFonts w:hint="eastAsia"/>
        </w:rPr>
        <w:t>术语和定义</w:t>
      </w:r>
      <w:bookmarkEnd w:id="55"/>
      <w:bookmarkEnd w:id="56"/>
      <w:bookmarkEnd w:id="57"/>
      <w:bookmarkEnd w:id="58"/>
      <w:bookmarkEnd w:id="59"/>
      <w:bookmarkEnd w:id="60"/>
      <w:bookmarkEnd w:id="61"/>
    </w:p>
    <w:bookmarkStart w:id="62" w:name="_Toc26986532" w:displacedByCustomXml="next"/>
    <w:bookmarkEnd w:id="62" w:displacedByCustomXml="next"/>
    <w:sdt>
      <w:sdtPr>
        <w:rPr>
          <w:rFonts w:ascii="Calibri" w:hAnsi="Calibri"/>
        </w:rPr>
        <w:id w:val="-1909835108"/>
        <w:placeholder>
          <w:docPart w:val="A1D5730589A840B58F37A3101F08705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A4D3D" w:rsidRDefault="00EB4972">
          <w:pPr>
            <w:pStyle w:val="affffc"/>
            <w:ind w:firstLine="420"/>
          </w:pPr>
          <w:r>
            <w:rPr>
              <w:rFonts w:ascii="Calibri" w:hAnsi="Calibri" w:hint="eastAsia"/>
            </w:rPr>
            <w:t>下列</w:t>
          </w:r>
          <w:r>
            <w:rPr>
              <w:rFonts w:ascii="Calibri" w:hAnsi="Calibri"/>
            </w:rPr>
            <w:t>术语和定义适用于本文件。</w:t>
          </w:r>
        </w:p>
      </w:sdtContent>
    </w:sdt>
    <w:p w:rsidR="003A4D3D" w:rsidRDefault="003A4D3D">
      <w:pPr>
        <w:pStyle w:val="affb"/>
        <w:spacing w:beforeLines="50" w:before="156" w:afterLines="50" w:after="156"/>
        <w:ind w:left="420" w:hangingChars="200" w:hanging="420"/>
        <w:jc w:val="left"/>
        <w:rPr>
          <w:rFonts w:ascii="黑体" w:eastAsia="黑体" w:hAnsi="黑体"/>
        </w:rPr>
      </w:pPr>
    </w:p>
    <w:p w:rsidR="003A4D3D" w:rsidRDefault="00EB4972">
      <w:pPr>
        <w:pStyle w:val="affffc"/>
        <w:ind w:firstLine="420"/>
        <w:rPr>
          <w:rFonts w:ascii="黑体" w:eastAsia="黑体" w:hAnsi="黑体"/>
        </w:rPr>
      </w:pPr>
      <w:r>
        <w:rPr>
          <w:rFonts w:ascii="黑体" w:eastAsia="黑体" w:hAnsi="黑体" w:hint="eastAsia"/>
        </w:rPr>
        <w:t>智慧农场</w:t>
      </w:r>
      <w:r>
        <w:rPr>
          <w:rFonts w:ascii="黑体" w:eastAsia="黑体" w:hAnsi="黑体" w:hint="eastAsia"/>
        </w:rPr>
        <w:t xml:space="preserve">  smart farm</w:t>
      </w:r>
    </w:p>
    <w:p w:rsidR="003A4D3D" w:rsidRDefault="00EB4972">
      <w:pPr>
        <w:pStyle w:val="affffc"/>
        <w:ind w:firstLine="420"/>
      </w:pPr>
      <w:r>
        <w:rPr>
          <w:rFonts w:hint="eastAsia"/>
        </w:rPr>
        <w:t>智慧农场是一种以物联网为基础，通过物联化、互联化、智能化的方式综合无线传感技术、自动控制技术、网络技术和数据库技术等实现现代化、智能化管理的农场。重点围绕稻麦等粮食作物生产，运用高空近低空遥感、智能算法、云计算、</w:t>
      </w:r>
      <w:r>
        <w:rPr>
          <w:rFonts w:hint="eastAsia"/>
        </w:rPr>
        <w:t>5G</w:t>
      </w:r>
      <w:r>
        <w:rPr>
          <w:rFonts w:hint="eastAsia"/>
        </w:rPr>
        <w:t>等数字技术手段，辅以无人机、物联网等设施装备，构建“天空地”一体化农业智慧大脑的技术支撑场景；开展实时采集与自动上传地力墒情、苗情长势</w:t>
      </w:r>
      <w:r>
        <w:rPr>
          <w:rFonts w:hint="eastAsia"/>
        </w:rPr>
        <w:t>、</w:t>
      </w:r>
      <w:r>
        <w:rPr>
          <w:rFonts w:hint="eastAsia"/>
        </w:rPr>
        <w:t>病虫害发生等农情信息并进行大数据分析，打通“耕作、种植、管理、收获”全程信息数据流，建立以数据为核心的智能化生产决策体系并指导或指挥管理和生产过程。</w:t>
      </w:r>
    </w:p>
    <w:p w:rsidR="003A4D3D" w:rsidRDefault="00EB4972">
      <w:pPr>
        <w:pStyle w:val="affffff9"/>
        <w:numPr>
          <w:ilvl w:val="1"/>
          <w:numId w:val="31"/>
        </w:numPr>
        <w:spacing w:before="312" w:after="312"/>
        <w:jc w:val="left"/>
      </w:pPr>
      <w:bookmarkStart w:id="63" w:name="_Toc13531"/>
      <w:bookmarkStart w:id="64" w:name="_Toc20390"/>
      <w:bookmarkStart w:id="65" w:name="_Toc6428"/>
      <w:bookmarkStart w:id="66" w:name="_Toc10176"/>
      <w:r>
        <w:rPr>
          <w:rFonts w:hint="eastAsia"/>
        </w:rPr>
        <w:t>评价原则</w:t>
      </w:r>
      <w:bookmarkEnd w:id="63"/>
      <w:bookmarkEnd w:id="64"/>
      <w:bookmarkEnd w:id="65"/>
      <w:bookmarkEnd w:id="66"/>
    </w:p>
    <w:p w:rsidR="003A4D3D" w:rsidRDefault="00EB4972">
      <w:pPr>
        <w:pStyle w:val="affffffa"/>
        <w:numPr>
          <w:ilvl w:val="2"/>
          <w:numId w:val="31"/>
        </w:numPr>
        <w:spacing w:before="156" w:after="156"/>
        <w:jc w:val="left"/>
        <w:rPr>
          <w:rFonts w:hAnsi="黑体"/>
        </w:rPr>
      </w:pPr>
      <w:bookmarkStart w:id="67" w:name="_Toc6675"/>
      <w:bookmarkStart w:id="68" w:name="_Toc32423"/>
      <w:bookmarkStart w:id="69" w:name="_Toc18370"/>
      <w:bookmarkStart w:id="70" w:name="_Toc16436"/>
      <w:r>
        <w:rPr>
          <w:rFonts w:hAnsi="黑体" w:hint="eastAsia"/>
        </w:rPr>
        <w:t>客观公正原则</w:t>
      </w:r>
      <w:bookmarkEnd w:id="67"/>
      <w:bookmarkEnd w:id="68"/>
      <w:bookmarkEnd w:id="69"/>
      <w:bookmarkEnd w:id="70"/>
    </w:p>
    <w:p w:rsidR="003A4D3D" w:rsidRDefault="00EB4972">
      <w:pPr>
        <w:pStyle w:val="affffc"/>
        <w:ind w:firstLine="420"/>
      </w:pPr>
      <w:r>
        <w:rPr>
          <w:rFonts w:hint="eastAsia"/>
        </w:rPr>
        <w:t>评价工作要客观公正，评价过程、方法和结果要公开透明，全过程接受监督。</w:t>
      </w:r>
    </w:p>
    <w:p w:rsidR="003A4D3D" w:rsidRDefault="00EB4972">
      <w:pPr>
        <w:pStyle w:val="affffffa"/>
        <w:numPr>
          <w:ilvl w:val="2"/>
          <w:numId w:val="31"/>
        </w:numPr>
        <w:spacing w:before="156" w:after="156"/>
        <w:jc w:val="left"/>
        <w:rPr>
          <w:rFonts w:hAnsi="黑体"/>
        </w:rPr>
      </w:pPr>
      <w:bookmarkStart w:id="71" w:name="_Toc22155"/>
      <w:bookmarkStart w:id="72" w:name="_Toc21722"/>
      <w:bookmarkStart w:id="73" w:name="_Toc30481"/>
      <w:bookmarkStart w:id="74" w:name="_Toc20015"/>
      <w:r>
        <w:rPr>
          <w:rFonts w:hAnsi="黑体" w:hint="eastAsia"/>
        </w:rPr>
        <w:t>全产业链原则</w:t>
      </w:r>
      <w:bookmarkEnd w:id="71"/>
      <w:bookmarkEnd w:id="72"/>
      <w:bookmarkEnd w:id="73"/>
      <w:bookmarkEnd w:id="74"/>
    </w:p>
    <w:p w:rsidR="003A4D3D" w:rsidRDefault="00EB4972">
      <w:pPr>
        <w:pStyle w:val="affffc"/>
        <w:ind w:firstLine="420"/>
      </w:pPr>
      <w:r>
        <w:rPr>
          <w:rFonts w:ascii="Calibri" w:hAnsi="Calibri" w:hint="eastAsia"/>
          <w:bCs/>
        </w:rPr>
        <w:t>评价</w:t>
      </w:r>
      <w:r>
        <w:rPr>
          <w:rFonts w:ascii="Calibri" w:hAnsi="Calibri"/>
          <w:bCs/>
        </w:rPr>
        <w:t>工作应</w:t>
      </w:r>
      <w:r>
        <w:rPr>
          <w:rFonts w:ascii="Calibri" w:hAnsi="Calibri" w:hint="eastAsia"/>
          <w:bCs/>
        </w:rPr>
        <w:t>统筹考虑农场产业链的各个环节，</w:t>
      </w:r>
      <w:r>
        <w:rPr>
          <w:rFonts w:ascii="Calibri" w:hAnsi="Calibri" w:hint="eastAsia"/>
          <w:bCs/>
        </w:rPr>
        <w:t>科学地评价</w:t>
      </w:r>
      <w:r>
        <w:rPr>
          <w:rFonts w:ascii="Calibri" w:hAnsi="Calibri" w:hint="eastAsia"/>
          <w:bCs/>
        </w:rPr>
        <w:t>智慧</w:t>
      </w:r>
      <w:r>
        <w:rPr>
          <w:rFonts w:ascii="Calibri" w:hAnsi="Calibri"/>
          <w:bCs/>
        </w:rPr>
        <w:t>农场</w:t>
      </w:r>
      <w:r>
        <w:rPr>
          <w:rFonts w:ascii="Calibri" w:hAnsi="Calibri" w:hint="eastAsia"/>
          <w:bCs/>
        </w:rPr>
        <w:t>（大田）示范基地的</w:t>
      </w:r>
      <w:r>
        <w:rPr>
          <w:rFonts w:ascii="Calibri" w:hAnsi="Calibri"/>
          <w:bCs/>
        </w:rPr>
        <w:t>整体性、</w:t>
      </w:r>
      <w:r>
        <w:rPr>
          <w:rFonts w:ascii="Calibri" w:hAnsi="Calibri" w:hint="eastAsia"/>
          <w:bCs/>
        </w:rPr>
        <w:t>智慧性、</w:t>
      </w:r>
      <w:r>
        <w:rPr>
          <w:rFonts w:ascii="Calibri" w:hAnsi="Calibri"/>
          <w:bCs/>
        </w:rPr>
        <w:t>实效性</w:t>
      </w:r>
      <w:r>
        <w:rPr>
          <w:rFonts w:ascii="Calibri" w:hAnsi="Calibri" w:hint="eastAsia"/>
          <w:bCs/>
        </w:rPr>
        <w:t>、可持续性和盈利</w:t>
      </w:r>
      <w:r>
        <w:rPr>
          <w:rFonts w:hint="eastAsia"/>
        </w:rPr>
        <w:t>。</w:t>
      </w:r>
    </w:p>
    <w:p w:rsidR="003A4D3D" w:rsidRDefault="00EB4972">
      <w:pPr>
        <w:pStyle w:val="affffffa"/>
        <w:numPr>
          <w:ilvl w:val="2"/>
          <w:numId w:val="31"/>
        </w:numPr>
        <w:spacing w:before="156" w:after="156"/>
        <w:jc w:val="left"/>
        <w:rPr>
          <w:rFonts w:hAnsi="黑体"/>
        </w:rPr>
      </w:pPr>
      <w:bookmarkStart w:id="75" w:name="_Toc25587"/>
      <w:bookmarkStart w:id="76" w:name="_Toc20538"/>
      <w:bookmarkStart w:id="77" w:name="_Toc12262"/>
      <w:bookmarkStart w:id="78" w:name="_Toc15342"/>
      <w:r>
        <w:rPr>
          <w:rFonts w:hAnsi="黑体" w:hint="eastAsia"/>
        </w:rPr>
        <w:t>激励引导原则</w:t>
      </w:r>
      <w:bookmarkEnd w:id="75"/>
      <w:bookmarkEnd w:id="76"/>
      <w:bookmarkEnd w:id="77"/>
      <w:bookmarkEnd w:id="78"/>
    </w:p>
    <w:p w:rsidR="003A4D3D" w:rsidRDefault="00EB4972">
      <w:pPr>
        <w:pStyle w:val="affffc"/>
        <w:ind w:firstLine="420"/>
      </w:pPr>
      <w:r>
        <w:rPr>
          <w:rFonts w:ascii="Calibri" w:hAnsi="Calibri"/>
          <w:bCs/>
        </w:rPr>
        <w:lastRenderedPageBreak/>
        <w:t>以政策为导向，</w:t>
      </w:r>
      <w:r>
        <w:rPr>
          <w:rFonts w:ascii="Calibri" w:hAnsi="Calibri" w:hint="eastAsia"/>
          <w:bCs/>
        </w:rPr>
        <w:t>充分发挥智慧农场（大田）</w:t>
      </w:r>
      <w:r>
        <w:rPr>
          <w:rFonts w:ascii="Calibri" w:hAnsi="Calibri"/>
          <w:bCs/>
        </w:rPr>
        <w:t>示范基地评价</w:t>
      </w:r>
      <w:r>
        <w:rPr>
          <w:rFonts w:ascii="Calibri" w:hAnsi="Calibri" w:hint="eastAsia"/>
          <w:bCs/>
        </w:rPr>
        <w:t>的激励、</w:t>
      </w:r>
      <w:r>
        <w:rPr>
          <w:rFonts w:ascii="Calibri" w:hAnsi="Calibri"/>
          <w:bCs/>
        </w:rPr>
        <w:t>示范和引领</w:t>
      </w:r>
      <w:r>
        <w:rPr>
          <w:rFonts w:ascii="Calibri" w:hAnsi="Calibri" w:hint="eastAsia"/>
          <w:bCs/>
        </w:rPr>
        <w:t>作用，鼓励先进、创新和对未来良好的规划。</w:t>
      </w:r>
    </w:p>
    <w:p w:rsidR="003A4D3D" w:rsidRDefault="00EB4972">
      <w:pPr>
        <w:pStyle w:val="affffffa"/>
        <w:numPr>
          <w:ilvl w:val="2"/>
          <w:numId w:val="31"/>
        </w:numPr>
        <w:spacing w:before="156" w:after="156"/>
        <w:jc w:val="left"/>
        <w:rPr>
          <w:rFonts w:hAnsi="黑体"/>
        </w:rPr>
      </w:pPr>
      <w:bookmarkStart w:id="79" w:name="_Toc29375"/>
      <w:bookmarkStart w:id="80" w:name="_Toc12452"/>
      <w:bookmarkStart w:id="81" w:name="_Toc31834"/>
      <w:bookmarkStart w:id="82" w:name="_Toc17798"/>
      <w:r>
        <w:rPr>
          <w:rFonts w:hAnsi="黑体" w:hint="eastAsia"/>
        </w:rPr>
        <w:t>实用性原则</w:t>
      </w:r>
      <w:bookmarkEnd w:id="79"/>
      <w:bookmarkEnd w:id="80"/>
      <w:bookmarkEnd w:id="81"/>
      <w:bookmarkEnd w:id="82"/>
    </w:p>
    <w:p w:rsidR="003A4D3D" w:rsidRDefault="00EB4972">
      <w:pPr>
        <w:pStyle w:val="affffc"/>
        <w:ind w:firstLine="420"/>
      </w:pPr>
      <w:r>
        <w:rPr>
          <w:rFonts w:ascii="Calibri" w:hAnsi="Calibri" w:hint="eastAsia"/>
          <w:bCs/>
        </w:rPr>
        <w:t>评价</w:t>
      </w:r>
      <w:r>
        <w:rPr>
          <w:rFonts w:ascii="Calibri" w:hAnsi="Calibri"/>
          <w:bCs/>
        </w:rPr>
        <w:t>指标和方法</w:t>
      </w:r>
      <w:r>
        <w:rPr>
          <w:rFonts w:ascii="Calibri" w:hAnsi="Calibri" w:hint="eastAsia"/>
          <w:bCs/>
        </w:rPr>
        <w:t>应充分考虑智慧农场（大田）示范基地中，农场“智慧化”产生的经济效益和生态效益</w:t>
      </w:r>
      <w:r>
        <w:rPr>
          <w:rFonts w:ascii="Calibri" w:hAnsi="Calibri"/>
          <w:bCs/>
        </w:rPr>
        <w:t>。</w:t>
      </w:r>
    </w:p>
    <w:p w:rsidR="003A4D3D" w:rsidRDefault="00EB4972">
      <w:pPr>
        <w:pStyle w:val="affffffa"/>
        <w:numPr>
          <w:ilvl w:val="2"/>
          <w:numId w:val="31"/>
        </w:numPr>
        <w:spacing w:before="156" w:after="156"/>
        <w:jc w:val="left"/>
        <w:rPr>
          <w:rFonts w:hAnsi="黑体"/>
        </w:rPr>
      </w:pPr>
      <w:bookmarkStart w:id="83" w:name="_Toc12217"/>
      <w:bookmarkStart w:id="84" w:name="_Toc17737"/>
      <w:bookmarkStart w:id="85" w:name="_Toc523"/>
      <w:bookmarkStart w:id="86" w:name="_Toc4457"/>
      <w:r>
        <w:rPr>
          <w:rFonts w:hAnsi="黑体" w:hint="eastAsia"/>
        </w:rPr>
        <w:t>可操作性原则</w:t>
      </w:r>
      <w:bookmarkEnd w:id="83"/>
      <w:bookmarkEnd w:id="84"/>
      <w:bookmarkEnd w:id="85"/>
      <w:bookmarkEnd w:id="86"/>
    </w:p>
    <w:p w:rsidR="003A4D3D" w:rsidRDefault="00EB4972">
      <w:pPr>
        <w:pStyle w:val="affffc"/>
        <w:ind w:firstLine="420"/>
      </w:pPr>
      <w:r>
        <w:rPr>
          <w:rFonts w:hint="eastAsia"/>
        </w:rPr>
        <w:t>评价指标应以简明、可验证为基准，评价结果应具有可比性。</w:t>
      </w:r>
    </w:p>
    <w:p w:rsidR="003A4D3D" w:rsidRDefault="00EB4972">
      <w:pPr>
        <w:pStyle w:val="affffff9"/>
        <w:numPr>
          <w:ilvl w:val="1"/>
          <w:numId w:val="31"/>
        </w:numPr>
        <w:spacing w:before="312" w:after="312"/>
        <w:jc w:val="left"/>
        <w:rPr>
          <w:rFonts w:hAnsi="黑体"/>
        </w:rPr>
      </w:pPr>
      <w:bookmarkStart w:id="87" w:name="_Toc25675"/>
      <w:bookmarkStart w:id="88" w:name="_Toc28043"/>
      <w:bookmarkStart w:id="89" w:name="_Toc19165"/>
      <w:bookmarkStart w:id="90" w:name="_Toc25145"/>
      <w:r>
        <w:rPr>
          <w:rFonts w:hAnsi="黑体" w:hint="eastAsia"/>
        </w:rPr>
        <w:t>考核评价</w:t>
      </w:r>
      <w:bookmarkEnd w:id="87"/>
      <w:bookmarkEnd w:id="88"/>
      <w:bookmarkEnd w:id="89"/>
      <w:bookmarkEnd w:id="90"/>
    </w:p>
    <w:p w:rsidR="003A4D3D" w:rsidRDefault="00EB4972">
      <w:pPr>
        <w:pStyle w:val="affffffa"/>
        <w:numPr>
          <w:ilvl w:val="2"/>
          <w:numId w:val="31"/>
        </w:numPr>
        <w:spacing w:before="156" w:after="156"/>
        <w:jc w:val="left"/>
        <w:rPr>
          <w:rFonts w:hAnsi="黑体"/>
        </w:rPr>
      </w:pPr>
      <w:bookmarkStart w:id="91" w:name="_Toc19202"/>
      <w:bookmarkStart w:id="92" w:name="_Toc28357"/>
      <w:bookmarkStart w:id="93" w:name="_Toc5254"/>
      <w:bookmarkStart w:id="94" w:name="_Toc526"/>
      <w:r>
        <w:rPr>
          <w:rFonts w:hAnsi="黑体" w:hint="eastAsia"/>
        </w:rPr>
        <w:t>评价内容</w:t>
      </w:r>
      <w:bookmarkEnd w:id="91"/>
      <w:bookmarkEnd w:id="92"/>
      <w:bookmarkEnd w:id="93"/>
      <w:bookmarkEnd w:id="94"/>
    </w:p>
    <w:p w:rsidR="003A4D3D" w:rsidRDefault="00EB4972">
      <w:pPr>
        <w:pStyle w:val="afffff4"/>
        <w:spacing w:before="156" w:after="156"/>
        <w:jc w:val="left"/>
      </w:pPr>
      <w:r>
        <w:rPr>
          <w:rFonts w:hint="eastAsia"/>
        </w:rPr>
        <w:t>5</w:t>
      </w:r>
      <w:r>
        <w:rPr>
          <w:rFonts w:hint="eastAsia"/>
        </w:rPr>
        <w:t xml:space="preserve">.1.1 </w:t>
      </w:r>
      <w:r>
        <w:rPr>
          <w:rFonts w:hint="eastAsia"/>
        </w:rPr>
        <w:t>基本情况</w:t>
      </w:r>
    </w:p>
    <w:p w:rsidR="003A4D3D" w:rsidRDefault="00EB4972">
      <w:pPr>
        <w:ind w:firstLineChars="200" w:firstLine="420"/>
      </w:pPr>
      <w:r>
        <w:rPr>
          <w:rFonts w:hint="eastAsia"/>
        </w:rPr>
        <w:t>考查</w:t>
      </w:r>
      <w:r>
        <w:rPr>
          <w:rFonts w:hint="eastAsia"/>
        </w:rPr>
        <w:t>智慧农场（大田）示范基地的种植规模和信息化投资等信息。</w:t>
      </w:r>
    </w:p>
    <w:p w:rsidR="003A4D3D" w:rsidRDefault="00EB4972">
      <w:pPr>
        <w:pStyle w:val="afffff4"/>
        <w:spacing w:before="156" w:after="156"/>
        <w:jc w:val="left"/>
        <w:rPr>
          <w:rFonts w:hAnsi="黑体"/>
        </w:rPr>
      </w:pPr>
      <w:r>
        <w:rPr>
          <w:rFonts w:hAnsi="黑体" w:hint="eastAsia"/>
        </w:rPr>
        <w:t>5</w:t>
      </w:r>
      <w:r>
        <w:rPr>
          <w:rFonts w:hAnsi="黑体" w:hint="eastAsia"/>
        </w:rPr>
        <w:t>.1.</w:t>
      </w:r>
      <w:r>
        <w:rPr>
          <w:rFonts w:hAnsi="黑体"/>
        </w:rPr>
        <w:t xml:space="preserve">2 </w:t>
      </w:r>
      <w:r>
        <w:rPr>
          <w:rFonts w:hAnsi="黑体" w:hint="eastAsia"/>
        </w:rPr>
        <w:t>生产</w:t>
      </w:r>
      <w:r>
        <w:rPr>
          <w:rFonts w:hint="eastAsia"/>
        </w:rPr>
        <w:t>过程</w:t>
      </w:r>
    </w:p>
    <w:p w:rsidR="003A4D3D" w:rsidRDefault="00EB4972">
      <w:pPr>
        <w:pStyle w:val="affffc"/>
        <w:ind w:firstLine="420"/>
        <w:jc w:val="left"/>
      </w:pPr>
      <w:r>
        <w:rPr>
          <w:rFonts w:ascii="Calibri" w:hAnsi="Calibri" w:hint="eastAsia"/>
          <w:bCs/>
        </w:rPr>
        <w:t>主要考察农场全产业链生产过程中的投入品</w:t>
      </w:r>
      <w:r>
        <w:rPr>
          <w:rFonts w:ascii="Calibri" w:hAnsi="Calibri" w:hint="eastAsia"/>
          <w:bCs/>
        </w:rPr>
        <w:t>管理</w:t>
      </w:r>
      <w:r>
        <w:rPr>
          <w:rFonts w:ascii="Calibri" w:hAnsi="Calibri" w:hint="eastAsia"/>
          <w:bCs/>
        </w:rPr>
        <w:t>、耕整、种植、田间管理、收获、质量管理、销售方面的智慧化程度。</w:t>
      </w:r>
    </w:p>
    <w:p w:rsidR="003A4D3D" w:rsidRDefault="00EB4972">
      <w:pPr>
        <w:pStyle w:val="afffff4"/>
        <w:spacing w:before="156" w:after="156"/>
        <w:jc w:val="left"/>
        <w:rPr>
          <w:rFonts w:hAnsi="黑体"/>
        </w:rPr>
      </w:pPr>
      <w:r>
        <w:rPr>
          <w:rFonts w:hAnsi="黑体" w:hint="eastAsia"/>
        </w:rPr>
        <w:t>5</w:t>
      </w:r>
      <w:r>
        <w:rPr>
          <w:rFonts w:hAnsi="黑体" w:hint="eastAsia"/>
        </w:rPr>
        <w:t>.1.</w:t>
      </w:r>
      <w:r>
        <w:rPr>
          <w:rFonts w:hAnsi="黑体"/>
        </w:rPr>
        <w:t xml:space="preserve">3 </w:t>
      </w:r>
      <w:r>
        <w:rPr>
          <w:rFonts w:hint="eastAsia"/>
        </w:rPr>
        <w:t>管理决策</w:t>
      </w:r>
    </w:p>
    <w:p w:rsidR="003A4D3D" w:rsidRDefault="00EB4972">
      <w:pPr>
        <w:pStyle w:val="affffc"/>
        <w:ind w:firstLine="420"/>
        <w:jc w:val="left"/>
      </w:pPr>
      <w:r>
        <w:rPr>
          <w:rFonts w:ascii="Calibri" w:hAnsi="Calibri" w:hint="eastAsia"/>
          <w:bCs/>
        </w:rPr>
        <w:t>主要</w:t>
      </w:r>
      <w:r>
        <w:rPr>
          <w:rFonts w:ascii="Calibri" w:hAnsi="Calibri" w:hint="eastAsia"/>
          <w:bCs/>
        </w:rPr>
        <w:t>考查</w:t>
      </w:r>
      <w:r>
        <w:rPr>
          <w:rFonts w:ascii="Calibri" w:hAnsi="Calibri" w:hint="eastAsia"/>
          <w:bCs/>
        </w:rPr>
        <w:t>智慧农场（大田）示范基地的人员管理和决策支持，包括信息化专业</w:t>
      </w:r>
      <w:r>
        <w:rPr>
          <w:rFonts w:ascii="Calibri" w:hAnsi="Calibri"/>
          <w:bCs/>
        </w:rPr>
        <w:t>背景人员、互联互通</w:t>
      </w:r>
      <w:r>
        <w:rPr>
          <w:rFonts w:ascii="Calibri" w:hAnsi="Calibri" w:hint="eastAsia"/>
          <w:bCs/>
        </w:rPr>
        <w:t>和决策模式三个方面。</w:t>
      </w:r>
    </w:p>
    <w:p w:rsidR="003A4D3D" w:rsidRDefault="00EB4972">
      <w:pPr>
        <w:pStyle w:val="afffff4"/>
        <w:spacing w:before="156" w:after="156"/>
        <w:jc w:val="left"/>
        <w:rPr>
          <w:rFonts w:hAnsi="黑体"/>
        </w:rPr>
      </w:pPr>
      <w:r>
        <w:rPr>
          <w:rFonts w:hAnsi="黑体" w:hint="eastAsia"/>
        </w:rPr>
        <w:t>5</w:t>
      </w:r>
      <w:r>
        <w:rPr>
          <w:rFonts w:hAnsi="黑体" w:hint="eastAsia"/>
        </w:rPr>
        <w:t>.1.</w:t>
      </w:r>
      <w:r>
        <w:rPr>
          <w:rFonts w:hAnsi="黑体"/>
        </w:rPr>
        <w:t xml:space="preserve">4 </w:t>
      </w:r>
      <w:r>
        <w:rPr>
          <w:rFonts w:hAnsi="黑体" w:hint="eastAsia"/>
        </w:rPr>
        <w:t>产出效益</w:t>
      </w:r>
    </w:p>
    <w:p w:rsidR="003A4D3D" w:rsidRDefault="00EB4972">
      <w:pPr>
        <w:pStyle w:val="affffc"/>
        <w:ind w:firstLine="420"/>
        <w:jc w:val="left"/>
      </w:pPr>
      <w:r>
        <w:rPr>
          <w:rFonts w:ascii="Calibri" w:hAnsi="Calibri" w:hint="eastAsia"/>
          <w:bCs/>
        </w:rPr>
        <w:t>主要</w:t>
      </w:r>
      <w:r>
        <w:rPr>
          <w:rFonts w:ascii="Calibri" w:hAnsi="Calibri" w:hint="eastAsia"/>
          <w:bCs/>
        </w:rPr>
        <w:t>考查</w:t>
      </w:r>
      <w:r>
        <w:rPr>
          <w:rFonts w:ascii="Calibri" w:hAnsi="Calibri" w:hint="eastAsia"/>
          <w:bCs/>
        </w:rPr>
        <w:t>智慧农场（大田）示范基地</w:t>
      </w:r>
      <w:r>
        <w:rPr>
          <w:rFonts w:ascii="Calibri" w:hAnsi="Calibri" w:hint="eastAsia"/>
          <w:bCs/>
        </w:rPr>
        <w:t>通过应用智慧农业技术与装备带来的</w:t>
      </w:r>
      <w:r>
        <w:rPr>
          <w:rFonts w:ascii="Calibri" w:hAnsi="Calibri" w:hint="eastAsia"/>
          <w:bCs/>
        </w:rPr>
        <w:t>经济效益和生态效益，包括减工降本、提质</w:t>
      </w:r>
      <w:r>
        <w:rPr>
          <w:rFonts w:ascii="Calibri" w:hAnsi="Calibri"/>
          <w:bCs/>
        </w:rPr>
        <w:t>增效</w:t>
      </w:r>
      <w:r>
        <w:rPr>
          <w:rFonts w:ascii="Calibri" w:hAnsi="Calibri" w:hint="eastAsia"/>
          <w:bCs/>
        </w:rPr>
        <w:t>和资源节约三个方面。</w:t>
      </w:r>
    </w:p>
    <w:p w:rsidR="003A4D3D" w:rsidRDefault="00EB4972">
      <w:pPr>
        <w:pStyle w:val="afffff4"/>
        <w:spacing w:before="156" w:after="156"/>
        <w:jc w:val="left"/>
        <w:rPr>
          <w:rFonts w:hAnsi="黑体"/>
        </w:rPr>
      </w:pPr>
      <w:r>
        <w:rPr>
          <w:rFonts w:hAnsi="黑体" w:hint="eastAsia"/>
        </w:rPr>
        <w:t>5</w:t>
      </w:r>
      <w:r>
        <w:rPr>
          <w:rFonts w:hAnsi="黑体" w:hint="eastAsia"/>
        </w:rPr>
        <w:t>.1.</w:t>
      </w:r>
      <w:r>
        <w:rPr>
          <w:rFonts w:hAnsi="黑体"/>
        </w:rPr>
        <w:t xml:space="preserve">5 </w:t>
      </w:r>
      <w:r>
        <w:rPr>
          <w:rFonts w:hAnsi="黑体" w:hint="eastAsia"/>
        </w:rPr>
        <w:t>创新与规划</w:t>
      </w:r>
    </w:p>
    <w:p w:rsidR="003A4D3D" w:rsidRDefault="00EB4972">
      <w:pPr>
        <w:pStyle w:val="affffc"/>
        <w:ind w:firstLine="420"/>
        <w:jc w:val="left"/>
      </w:pPr>
      <w:r>
        <w:rPr>
          <w:rFonts w:ascii="Calibri" w:hAnsi="Calibri" w:hint="eastAsia"/>
          <w:bCs/>
        </w:rPr>
        <w:t>调查智慧农场（大田）示范基地在模式培育、科技项目</w:t>
      </w:r>
      <w:r>
        <w:rPr>
          <w:rFonts w:ascii="Calibri" w:hAnsi="Calibri" w:hint="eastAsia"/>
          <w:bCs/>
        </w:rPr>
        <w:t>上</w:t>
      </w:r>
      <w:r>
        <w:rPr>
          <w:rFonts w:ascii="Calibri" w:hAnsi="Calibri" w:hint="eastAsia"/>
          <w:bCs/>
        </w:rPr>
        <w:t>的创新能力，以及对农场未来智慧化建设的规划。</w:t>
      </w:r>
    </w:p>
    <w:p w:rsidR="003A4D3D" w:rsidRDefault="00EB4972">
      <w:pPr>
        <w:pStyle w:val="affffffa"/>
        <w:numPr>
          <w:ilvl w:val="2"/>
          <w:numId w:val="31"/>
        </w:numPr>
        <w:spacing w:before="156" w:after="156"/>
        <w:jc w:val="left"/>
        <w:rPr>
          <w:rFonts w:hAnsi="黑体"/>
        </w:rPr>
      </w:pPr>
      <w:bookmarkStart w:id="95" w:name="_Toc27451"/>
      <w:bookmarkStart w:id="96" w:name="_Toc31123"/>
      <w:bookmarkStart w:id="97" w:name="_Toc30760"/>
      <w:bookmarkStart w:id="98" w:name="_Toc25009"/>
      <w:r>
        <w:rPr>
          <w:rFonts w:hAnsi="黑体" w:hint="eastAsia"/>
        </w:rPr>
        <w:t>评价指标</w:t>
      </w:r>
      <w:bookmarkEnd w:id="95"/>
      <w:bookmarkEnd w:id="96"/>
      <w:bookmarkEnd w:id="97"/>
      <w:bookmarkEnd w:id="98"/>
    </w:p>
    <w:p w:rsidR="003A4D3D" w:rsidRDefault="00EB4972">
      <w:pPr>
        <w:pStyle w:val="affffc"/>
        <w:ind w:firstLine="420"/>
        <w:jc w:val="left"/>
      </w:pPr>
      <w:r>
        <w:rPr>
          <w:rFonts w:ascii="Calibri" w:hAnsi="Calibri" w:hint="eastAsia"/>
          <w:bCs/>
        </w:rPr>
        <w:t>智慧农场（大田）</w:t>
      </w:r>
      <w:r>
        <w:rPr>
          <w:rFonts w:ascii="Calibri" w:hAnsi="Calibri"/>
          <w:bCs/>
        </w:rPr>
        <w:t>示范基地评价</w:t>
      </w:r>
      <w:r>
        <w:rPr>
          <w:rFonts w:ascii="Calibri" w:hAnsi="Calibri" w:hint="eastAsia"/>
          <w:bCs/>
        </w:rPr>
        <w:t>指标设置</w:t>
      </w:r>
      <w:r>
        <w:rPr>
          <w:rFonts w:ascii="Calibri" w:hAnsi="Calibri"/>
          <w:bCs/>
        </w:rPr>
        <w:t>为三个层次：一级指标、二级指标和三级指标。根据</w:t>
      </w:r>
      <w:r>
        <w:rPr>
          <w:rFonts w:ascii="Calibri" w:hAnsi="Calibri" w:hint="eastAsia"/>
          <w:bCs/>
        </w:rPr>
        <w:t>智慧农场（大田）产业链中不同</w:t>
      </w:r>
      <w:r>
        <w:rPr>
          <w:rFonts w:ascii="Calibri" w:hAnsi="Calibri"/>
          <w:bCs/>
        </w:rPr>
        <w:t>的</w:t>
      </w:r>
      <w:r>
        <w:rPr>
          <w:rFonts w:ascii="Calibri" w:hAnsi="Calibri" w:hint="eastAsia"/>
          <w:bCs/>
        </w:rPr>
        <w:t>环节</w:t>
      </w:r>
      <w:r>
        <w:rPr>
          <w:rFonts w:ascii="Calibri" w:hAnsi="Calibri"/>
          <w:bCs/>
        </w:rPr>
        <w:t>，建立相应的评价指标</w:t>
      </w:r>
      <w:r>
        <w:rPr>
          <w:rFonts w:ascii="Calibri" w:hAnsi="Calibri" w:hint="eastAsia"/>
          <w:bCs/>
        </w:rPr>
        <w:t>，详见本标准附录</w:t>
      </w:r>
      <w:r>
        <w:rPr>
          <w:rFonts w:cs="宋体" w:hint="eastAsia"/>
          <w:bCs/>
        </w:rPr>
        <w:t>A</w:t>
      </w:r>
      <w:r>
        <w:rPr>
          <w:rFonts w:ascii="Calibri" w:hAnsi="Calibri" w:hint="eastAsia"/>
          <w:bCs/>
        </w:rPr>
        <w:t>（规范性）。</w:t>
      </w:r>
    </w:p>
    <w:p w:rsidR="003A4D3D" w:rsidRDefault="00EB4972">
      <w:pPr>
        <w:pStyle w:val="affffffa"/>
        <w:numPr>
          <w:ilvl w:val="2"/>
          <w:numId w:val="31"/>
        </w:numPr>
        <w:spacing w:before="156" w:after="156"/>
        <w:jc w:val="left"/>
        <w:rPr>
          <w:rFonts w:hAnsi="黑体"/>
        </w:rPr>
      </w:pPr>
      <w:bookmarkStart w:id="99" w:name="_Toc28612"/>
      <w:bookmarkStart w:id="100" w:name="_Toc20673"/>
      <w:bookmarkStart w:id="101" w:name="_Toc25490"/>
      <w:bookmarkStart w:id="102" w:name="_Toc9432"/>
      <w:r>
        <w:rPr>
          <w:rFonts w:hAnsi="黑体" w:hint="eastAsia"/>
        </w:rPr>
        <w:t>评价方法</w:t>
      </w:r>
      <w:bookmarkEnd w:id="99"/>
      <w:bookmarkEnd w:id="100"/>
      <w:bookmarkEnd w:id="101"/>
      <w:bookmarkEnd w:id="102"/>
    </w:p>
    <w:p w:rsidR="003A4D3D" w:rsidRDefault="00EB4972">
      <w:pPr>
        <w:pStyle w:val="afffff4"/>
        <w:spacing w:before="156" w:after="156"/>
        <w:jc w:val="left"/>
      </w:pPr>
      <w:r>
        <w:rPr>
          <w:rFonts w:hint="eastAsia"/>
        </w:rPr>
        <w:t>5</w:t>
      </w:r>
      <w:r>
        <w:rPr>
          <w:rFonts w:hint="eastAsia"/>
        </w:rPr>
        <w:t xml:space="preserve">.3.1 </w:t>
      </w:r>
      <w:r>
        <w:rPr>
          <w:rFonts w:hint="eastAsia"/>
        </w:rPr>
        <w:t>现场考评</w:t>
      </w:r>
    </w:p>
    <w:p w:rsidR="003A4D3D" w:rsidRDefault="00EB4972">
      <w:pPr>
        <w:pStyle w:val="affffc"/>
        <w:spacing w:before="156" w:after="156"/>
        <w:ind w:firstLine="420"/>
        <w:jc w:val="left"/>
      </w:pPr>
      <w:r>
        <w:rPr>
          <w:rFonts w:hint="eastAsia"/>
        </w:rPr>
        <w:t>第三方对待评价基地进行现场考评，按照本标准附录的评价细则逐项检查基地申报材料中的系统、设备等实际建设使用情况。</w:t>
      </w:r>
    </w:p>
    <w:p w:rsidR="003A4D3D" w:rsidRDefault="00EB4972">
      <w:pPr>
        <w:pStyle w:val="afffff4"/>
        <w:spacing w:before="156" w:after="156"/>
        <w:jc w:val="left"/>
      </w:pPr>
      <w:r>
        <w:rPr>
          <w:rFonts w:hint="eastAsia"/>
        </w:rPr>
        <w:t>5</w:t>
      </w:r>
      <w:r>
        <w:rPr>
          <w:rFonts w:hint="eastAsia"/>
        </w:rPr>
        <w:t>.3</w:t>
      </w:r>
      <w:r>
        <w:rPr>
          <w:rFonts w:hint="eastAsia"/>
        </w:rPr>
        <w:t xml:space="preserve">.2 </w:t>
      </w:r>
      <w:r>
        <w:rPr>
          <w:rFonts w:hint="eastAsia"/>
        </w:rPr>
        <w:t>专家评审</w:t>
      </w:r>
    </w:p>
    <w:p w:rsidR="003A4D3D" w:rsidRDefault="00EB4972">
      <w:pPr>
        <w:pStyle w:val="affffc"/>
        <w:ind w:firstLine="420"/>
        <w:jc w:val="left"/>
      </w:pPr>
      <w:r>
        <w:rPr>
          <w:rFonts w:hint="eastAsia"/>
        </w:rPr>
        <w:lastRenderedPageBreak/>
        <w:t>评审</w:t>
      </w:r>
      <w:r>
        <w:rPr>
          <w:rFonts w:hint="eastAsia"/>
        </w:rPr>
        <w:t>专家组应由农学、作物栽培、农业信息化、农业物联网及系统研发等领域的专家组成，设组长</w:t>
      </w:r>
      <w:r>
        <w:rPr>
          <w:rFonts w:hint="eastAsia"/>
        </w:rPr>
        <w:t>1</w:t>
      </w:r>
      <w:r>
        <w:rPr>
          <w:rFonts w:hint="eastAsia"/>
        </w:rPr>
        <w:t>名，专家人数不少于</w:t>
      </w:r>
      <w:r>
        <w:rPr>
          <w:rFonts w:hint="eastAsia"/>
        </w:rPr>
        <w:t>5</w:t>
      </w:r>
      <w:r>
        <w:rPr>
          <w:rFonts w:hint="eastAsia"/>
        </w:rPr>
        <w:t>人。</w:t>
      </w:r>
      <w:r>
        <w:rPr>
          <w:rFonts w:hint="eastAsia"/>
        </w:rPr>
        <w:t>评审专家组听取待评价基地相关负责人的汇报，对汇报人进行现场提问、情况质询，结合第三方现场考评和申报材料审阅情况，各评审专家按照本标准附录的评价细则进行独立评分。</w:t>
      </w:r>
    </w:p>
    <w:p w:rsidR="003A4D3D" w:rsidRDefault="00EB4972">
      <w:pPr>
        <w:pStyle w:val="afffff4"/>
        <w:spacing w:before="156" w:after="156"/>
        <w:jc w:val="left"/>
      </w:pPr>
      <w:r>
        <w:rPr>
          <w:rFonts w:hint="eastAsia"/>
        </w:rPr>
        <w:t>5</w:t>
      </w:r>
      <w:r>
        <w:rPr>
          <w:rFonts w:hint="eastAsia"/>
        </w:rPr>
        <w:t>.3.</w:t>
      </w:r>
      <w:r>
        <w:rPr>
          <w:rFonts w:hint="eastAsia"/>
        </w:rPr>
        <w:t>3</w:t>
      </w:r>
      <w:r>
        <w:rPr>
          <w:rFonts w:hint="eastAsia"/>
        </w:rPr>
        <w:t xml:space="preserve"> </w:t>
      </w:r>
      <w:r>
        <w:rPr>
          <w:rFonts w:hint="eastAsia"/>
        </w:rPr>
        <w:t>评价</w:t>
      </w:r>
      <w:r>
        <w:rPr>
          <w:rFonts w:hint="eastAsia"/>
        </w:rPr>
        <w:t>得分</w:t>
      </w:r>
    </w:p>
    <w:p w:rsidR="003A4D3D" w:rsidRDefault="00EB4972">
      <w:pPr>
        <w:pStyle w:val="affffc"/>
        <w:ind w:firstLine="420"/>
        <w:jc w:val="left"/>
      </w:pPr>
      <w:r>
        <w:rPr>
          <w:rFonts w:hint="eastAsia"/>
        </w:rPr>
        <w:t>本标准满分为</w:t>
      </w:r>
      <w:r>
        <w:rPr>
          <w:rFonts w:hint="eastAsia"/>
        </w:rPr>
        <w:t>100</w:t>
      </w:r>
      <w:r>
        <w:rPr>
          <w:rFonts w:hint="eastAsia"/>
        </w:rPr>
        <w:t>分</w:t>
      </w:r>
      <w:r>
        <w:rPr>
          <w:rFonts w:hint="eastAsia"/>
        </w:rPr>
        <w:t>，基地评价得分</w:t>
      </w:r>
      <w:r>
        <w:rPr>
          <w:rFonts w:hint="eastAsia"/>
        </w:rPr>
        <w:t>取</w:t>
      </w:r>
      <w:r>
        <w:rPr>
          <w:rFonts w:hint="eastAsia"/>
        </w:rPr>
        <w:t>评审专家组</w:t>
      </w:r>
      <w:r>
        <w:rPr>
          <w:rFonts w:hint="eastAsia"/>
        </w:rPr>
        <w:t>内各位专家评分</w:t>
      </w:r>
      <w:r>
        <w:rPr>
          <w:rFonts w:hint="eastAsia"/>
        </w:rPr>
        <w:t>的</w:t>
      </w:r>
      <w:r>
        <w:rPr>
          <w:rFonts w:hint="eastAsia"/>
        </w:rPr>
        <w:t>平均分。</w:t>
      </w:r>
    </w:p>
    <w:p w:rsidR="003A4D3D" w:rsidRDefault="00EB4972">
      <w:pPr>
        <w:pStyle w:val="afffff4"/>
        <w:spacing w:before="156" w:after="156"/>
        <w:jc w:val="left"/>
      </w:pPr>
      <w:r>
        <w:rPr>
          <w:rFonts w:hint="eastAsia"/>
        </w:rPr>
        <w:t>5</w:t>
      </w:r>
      <w:r>
        <w:rPr>
          <w:rFonts w:hint="eastAsia"/>
        </w:rPr>
        <w:t>.3.</w:t>
      </w:r>
      <w:r>
        <w:rPr>
          <w:rFonts w:hint="eastAsia"/>
        </w:rPr>
        <w:t>4</w:t>
      </w:r>
      <w:r>
        <w:rPr>
          <w:rFonts w:hint="eastAsia"/>
        </w:rPr>
        <w:t xml:space="preserve"> </w:t>
      </w:r>
      <w:r>
        <w:rPr>
          <w:rFonts w:hint="eastAsia"/>
        </w:rPr>
        <w:t>其他方式</w:t>
      </w:r>
    </w:p>
    <w:p w:rsidR="003A4D3D" w:rsidRDefault="00EB4972">
      <w:pPr>
        <w:pStyle w:val="affffc"/>
        <w:ind w:firstLine="420"/>
        <w:jc w:val="left"/>
      </w:pPr>
      <w:r>
        <w:rPr>
          <w:rFonts w:hint="eastAsia"/>
        </w:rPr>
        <w:t>在满足评价效果的前提下也可采用其他方式。</w:t>
      </w:r>
    </w:p>
    <w:p w:rsidR="003A4D3D" w:rsidRDefault="00EB4972">
      <w:pPr>
        <w:pStyle w:val="affffffa"/>
        <w:numPr>
          <w:ilvl w:val="2"/>
          <w:numId w:val="31"/>
        </w:numPr>
        <w:spacing w:before="156" w:after="156"/>
        <w:jc w:val="left"/>
        <w:rPr>
          <w:rFonts w:hAnsi="黑体"/>
        </w:rPr>
      </w:pPr>
      <w:bookmarkStart w:id="103" w:name="_Toc8447"/>
      <w:bookmarkStart w:id="104" w:name="_Toc4837"/>
      <w:bookmarkStart w:id="105" w:name="_Toc7343"/>
      <w:bookmarkStart w:id="106" w:name="_Toc25340"/>
      <w:r>
        <w:rPr>
          <w:rFonts w:hAnsi="黑体" w:hint="eastAsia"/>
        </w:rPr>
        <w:t>评价报告</w:t>
      </w:r>
      <w:bookmarkEnd w:id="103"/>
      <w:bookmarkEnd w:id="104"/>
      <w:bookmarkEnd w:id="105"/>
      <w:bookmarkEnd w:id="106"/>
    </w:p>
    <w:p w:rsidR="003A4D3D" w:rsidRDefault="00EB4972">
      <w:pPr>
        <w:pStyle w:val="affffc"/>
        <w:ind w:firstLine="420"/>
        <w:jc w:val="left"/>
      </w:pPr>
      <w:r>
        <w:rPr>
          <w:rFonts w:hint="eastAsia"/>
        </w:rPr>
        <w:t>评价完成后应形成评价报告，报告</w:t>
      </w:r>
      <w:r>
        <w:rPr>
          <w:rFonts w:hint="eastAsia"/>
        </w:rPr>
        <w:t>应当</w:t>
      </w:r>
      <w:r>
        <w:rPr>
          <w:rFonts w:hint="eastAsia"/>
        </w:rPr>
        <w:t>包含评价过程、评价结果、</w:t>
      </w:r>
      <w:r>
        <w:rPr>
          <w:rFonts w:hint="eastAsia"/>
        </w:rPr>
        <w:t>评价指标得分情况分析、评价指标内容</w:t>
      </w:r>
      <w:r>
        <w:rPr>
          <w:rFonts w:hint="eastAsia"/>
        </w:rPr>
        <w:t>改进建议</w:t>
      </w:r>
      <w:r>
        <w:rPr>
          <w:rFonts w:hint="eastAsia"/>
        </w:rPr>
        <w:t>等</w:t>
      </w:r>
      <w:r>
        <w:rPr>
          <w:rFonts w:hint="eastAsia"/>
        </w:rPr>
        <w:t>。</w:t>
      </w:r>
    </w:p>
    <w:p w:rsidR="003A4D3D" w:rsidRDefault="00EB4972">
      <w:pPr>
        <w:pStyle w:val="affffc"/>
        <w:ind w:firstLine="420"/>
        <w:jc w:val="left"/>
        <w:sectPr w:rsidR="003A4D3D">
          <w:headerReference w:type="even" r:id="rId22"/>
          <w:headerReference w:type="default" r:id="rId23"/>
          <w:footerReference w:type="even" r:id="rId24"/>
          <w:footerReference w:type="default" r:id="rId25"/>
          <w:pgSz w:w="11906" w:h="16838"/>
          <w:pgMar w:top="1871" w:right="1417" w:bottom="1134" w:left="1134" w:header="1418" w:footer="1134" w:gutter="284"/>
          <w:pgNumType w:start="1"/>
          <w:cols w:space="425"/>
          <w:formProt w:val="0"/>
          <w:docGrid w:type="lines" w:linePitch="312"/>
        </w:sectPr>
      </w:pPr>
      <w:r>
        <w:br w:type="page"/>
      </w:r>
    </w:p>
    <w:p w:rsidR="003A4D3D" w:rsidRDefault="00EB4972">
      <w:pPr>
        <w:pStyle w:val="affffff9"/>
        <w:spacing w:beforeLines="0" w:before="0" w:afterLines="0" w:after="0" w:line="400" w:lineRule="exact"/>
        <w:jc w:val="center"/>
        <w:rPr>
          <w:rFonts w:hAnsi="黑体" w:cs="黑体"/>
          <w:bCs/>
        </w:rPr>
      </w:pPr>
      <w:bookmarkStart w:id="107" w:name="_Toc28473"/>
      <w:bookmarkStart w:id="108" w:name="_Toc9575"/>
      <w:bookmarkStart w:id="109" w:name="_Toc13728"/>
      <w:bookmarkStart w:id="110" w:name="_Toc29200"/>
      <w:r>
        <w:rPr>
          <w:rFonts w:hAnsi="黑体" w:cs="黑体" w:hint="eastAsia"/>
          <w:bCs/>
        </w:rPr>
        <w:lastRenderedPageBreak/>
        <w:t>附</w:t>
      </w:r>
      <w:r>
        <w:rPr>
          <w:rFonts w:hAnsi="黑体" w:cs="黑体" w:hint="eastAsia"/>
          <w:bCs/>
        </w:rPr>
        <w:t xml:space="preserve">   </w:t>
      </w:r>
      <w:r>
        <w:rPr>
          <w:rFonts w:hAnsi="黑体" w:cs="黑体" w:hint="eastAsia"/>
          <w:bCs/>
        </w:rPr>
        <w:t>录</w:t>
      </w:r>
      <w:r>
        <w:rPr>
          <w:rFonts w:hAnsi="黑体" w:cs="黑体" w:hint="eastAsia"/>
          <w:bCs/>
        </w:rPr>
        <w:t xml:space="preserve">   A</w:t>
      </w:r>
      <w:bookmarkEnd w:id="107"/>
      <w:bookmarkEnd w:id="108"/>
      <w:bookmarkEnd w:id="109"/>
      <w:bookmarkEnd w:id="110"/>
    </w:p>
    <w:p w:rsidR="003A4D3D" w:rsidRDefault="00EB4972">
      <w:pPr>
        <w:pStyle w:val="affffff9"/>
        <w:spacing w:beforeLines="0" w:afterLines="0"/>
        <w:jc w:val="center"/>
        <w:rPr>
          <w:rFonts w:hAnsi="黑体" w:cs="黑体"/>
          <w:bCs/>
        </w:rPr>
      </w:pPr>
      <w:bookmarkStart w:id="111" w:name="_Toc4933"/>
      <w:bookmarkStart w:id="112" w:name="_Toc12956"/>
      <w:bookmarkStart w:id="113" w:name="_Toc16891"/>
      <w:bookmarkStart w:id="114" w:name="_Toc31339"/>
      <w:r>
        <w:rPr>
          <w:rFonts w:hAnsi="黑体" w:cs="黑体" w:hint="eastAsia"/>
          <w:bCs/>
        </w:rPr>
        <w:t>（规范性）</w:t>
      </w:r>
      <w:bookmarkEnd w:id="111"/>
      <w:bookmarkEnd w:id="112"/>
      <w:bookmarkEnd w:id="113"/>
      <w:bookmarkEnd w:id="114"/>
    </w:p>
    <w:p w:rsidR="003A4D3D" w:rsidRDefault="00EB4972">
      <w:pPr>
        <w:pStyle w:val="affffff9"/>
        <w:spacing w:beforeLines="0" w:afterLines="0"/>
        <w:jc w:val="center"/>
        <w:rPr>
          <w:rFonts w:hAnsi="黑体" w:cs="黑体"/>
          <w:bCs/>
        </w:rPr>
      </w:pPr>
      <w:bookmarkStart w:id="115" w:name="_Toc31127"/>
      <w:bookmarkStart w:id="116" w:name="_Toc2284"/>
      <w:bookmarkStart w:id="117" w:name="_Toc19025"/>
      <w:bookmarkStart w:id="118" w:name="_Toc24210"/>
      <w:r>
        <w:rPr>
          <w:rFonts w:hAnsi="黑体" w:cs="黑体" w:hint="eastAsia"/>
          <w:bCs/>
        </w:rPr>
        <w:t>表</w:t>
      </w:r>
      <w:r>
        <w:rPr>
          <w:rFonts w:hAnsi="黑体" w:cs="黑体" w:hint="eastAsia"/>
          <w:bCs/>
        </w:rPr>
        <w:t xml:space="preserve">1 </w:t>
      </w:r>
      <w:r>
        <w:rPr>
          <w:rFonts w:hAnsi="黑体" w:cs="黑体" w:hint="eastAsia"/>
          <w:bCs/>
        </w:rPr>
        <w:t>智慧农场（大田）</w:t>
      </w:r>
      <w:bookmarkEnd w:id="115"/>
      <w:bookmarkEnd w:id="116"/>
      <w:r>
        <w:rPr>
          <w:rFonts w:hAnsi="黑体" w:cs="黑体" w:hint="eastAsia"/>
          <w:bCs/>
        </w:rPr>
        <w:t>示范基地</w:t>
      </w:r>
      <w:bookmarkEnd w:id="117"/>
      <w:r>
        <w:rPr>
          <w:rFonts w:hAnsi="黑体" w:cs="黑体" w:hint="eastAsia"/>
          <w:bCs/>
        </w:rPr>
        <w:t>评价细则</w:t>
      </w:r>
      <w:bookmarkEnd w:id="118"/>
    </w:p>
    <w:tbl>
      <w:tblPr>
        <w:tblW w:w="138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1245"/>
        <w:gridCol w:w="1472"/>
        <w:gridCol w:w="3105"/>
        <w:gridCol w:w="7336"/>
      </w:tblGrid>
      <w:tr w:rsidR="003A4D3D">
        <w:trPr>
          <w:trHeight w:val="90"/>
          <w:tblHeader/>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序号</w:t>
            </w:r>
          </w:p>
        </w:tc>
        <w:tc>
          <w:tcPr>
            <w:tcW w:w="124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一级指标</w:t>
            </w:r>
          </w:p>
        </w:tc>
        <w:tc>
          <w:tcPr>
            <w:tcW w:w="147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二级指标</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三级指标</w:t>
            </w:r>
          </w:p>
        </w:tc>
        <w:tc>
          <w:tcPr>
            <w:tcW w:w="7336"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评价内容及评分</w:t>
            </w:r>
          </w:p>
        </w:tc>
      </w:tr>
      <w:tr w:rsidR="003A4D3D">
        <w:trPr>
          <w:trHeight w:val="57"/>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w:t>
            </w:r>
          </w:p>
        </w:tc>
        <w:tc>
          <w:tcPr>
            <w:tcW w:w="1245"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基本情况</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10</w:t>
            </w:r>
            <w:r>
              <w:rPr>
                <w:rFonts w:ascii="宋体" w:hAnsi="宋体" w:cs="宋体" w:hint="eastAsia"/>
                <w:kern w:val="0"/>
                <w:sz w:val="18"/>
                <w:szCs w:val="18"/>
              </w:rPr>
              <w:t>分）</w:t>
            </w:r>
          </w:p>
        </w:tc>
        <w:tc>
          <w:tcPr>
            <w:tcW w:w="147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规模（</w:t>
            </w:r>
            <w:r>
              <w:rPr>
                <w:rFonts w:ascii="宋体" w:hAnsi="宋体" w:cs="宋体" w:hint="eastAsia"/>
                <w:kern w:val="0"/>
                <w:sz w:val="18"/>
                <w:szCs w:val="18"/>
              </w:rPr>
              <w:t>5</w:t>
            </w:r>
            <w:r>
              <w:rPr>
                <w:rFonts w:ascii="宋体" w:hAnsi="宋体" w:cs="宋体" w:hint="eastAsia"/>
                <w:kern w:val="0"/>
                <w:sz w:val="18"/>
                <w:szCs w:val="18"/>
              </w:rPr>
              <w:t>分）</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连片种植规模（</w:t>
            </w:r>
            <w:r>
              <w:rPr>
                <w:rFonts w:ascii="宋体" w:hAnsi="宋体" w:cs="宋体" w:hint="eastAsia"/>
                <w:kern w:val="0"/>
                <w:sz w:val="18"/>
                <w:szCs w:val="18"/>
              </w:rPr>
              <w:t>5</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连片规模大于等于</w:t>
            </w:r>
            <w:r>
              <w:rPr>
                <w:rFonts w:ascii="宋体" w:hAnsi="宋体" w:cs="宋体" w:hint="eastAsia"/>
                <w:kern w:val="0"/>
                <w:sz w:val="18"/>
                <w:szCs w:val="18"/>
              </w:rPr>
              <w:t>500</w:t>
            </w:r>
            <w:r>
              <w:rPr>
                <w:rFonts w:ascii="宋体" w:hAnsi="宋体" w:cs="宋体" w:hint="eastAsia"/>
                <w:kern w:val="0"/>
                <w:sz w:val="18"/>
                <w:szCs w:val="18"/>
              </w:rPr>
              <w:t>亩得</w:t>
            </w:r>
            <w:r>
              <w:rPr>
                <w:rFonts w:ascii="宋体" w:hAnsi="宋体" w:cs="宋体" w:hint="eastAsia"/>
                <w:kern w:val="0"/>
                <w:sz w:val="18"/>
                <w:szCs w:val="18"/>
              </w:rPr>
              <w:t>5</w:t>
            </w:r>
            <w:r>
              <w:rPr>
                <w:rFonts w:ascii="宋体" w:hAnsi="宋体" w:cs="宋体" w:hint="eastAsia"/>
                <w:kern w:val="0"/>
                <w:sz w:val="18"/>
                <w:szCs w:val="18"/>
              </w:rPr>
              <w:t>分；连片规模小于</w:t>
            </w:r>
            <w:r>
              <w:rPr>
                <w:rFonts w:ascii="宋体" w:hAnsi="宋体" w:cs="宋体" w:hint="eastAsia"/>
                <w:kern w:val="0"/>
                <w:sz w:val="18"/>
                <w:szCs w:val="18"/>
              </w:rPr>
              <w:t>500</w:t>
            </w:r>
            <w:r>
              <w:rPr>
                <w:rFonts w:ascii="宋体" w:hAnsi="宋体" w:cs="宋体" w:hint="eastAsia"/>
                <w:kern w:val="0"/>
                <w:sz w:val="18"/>
                <w:szCs w:val="18"/>
              </w:rPr>
              <w:t>亩得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402"/>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w:t>
            </w:r>
          </w:p>
        </w:tc>
        <w:tc>
          <w:tcPr>
            <w:tcW w:w="1245"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147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信息化投资</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5</w:t>
            </w:r>
            <w:r>
              <w:rPr>
                <w:rFonts w:ascii="宋体" w:hAnsi="宋体" w:cs="宋体" w:hint="eastAsia"/>
                <w:kern w:val="0"/>
                <w:sz w:val="18"/>
                <w:szCs w:val="18"/>
              </w:rPr>
              <w:t>分）</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软硬件投资（</w:t>
            </w:r>
            <w:r>
              <w:rPr>
                <w:rFonts w:ascii="宋体" w:hAnsi="宋体" w:cs="宋体" w:hint="eastAsia"/>
                <w:kern w:val="0"/>
                <w:sz w:val="18"/>
                <w:szCs w:val="18"/>
              </w:rPr>
              <w:t>5</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近</w:t>
            </w:r>
            <w:r>
              <w:rPr>
                <w:rFonts w:ascii="宋体" w:hAnsi="宋体" w:cs="宋体" w:hint="eastAsia"/>
                <w:kern w:val="0"/>
                <w:sz w:val="18"/>
                <w:szCs w:val="18"/>
              </w:rPr>
              <w:t>2</w:t>
            </w:r>
            <w:r>
              <w:rPr>
                <w:rFonts w:ascii="宋体" w:hAnsi="宋体" w:cs="宋体" w:hint="eastAsia"/>
                <w:kern w:val="0"/>
                <w:sz w:val="18"/>
                <w:szCs w:val="18"/>
              </w:rPr>
              <w:t>年软硬件投资大于</w:t>
            </w:r>
            <w:r>
              <w:rPr>
                <w:rFonts w:ascii="宋体" w:hAnsi="宋体" w:cs="宋体" w:hint="eastAsia"/>
                <w:kern w:val="0"/>
                <w:sz w:val="18"/>
                <w:szCs w:val="18"/>
              </w:rPr>
              <w:t>200</w:t>
            </w:r>
            <w:r>
              <w:rPr>
                <w:rFonts w:ascii="宋体" w:hAnsi="宋体" w:cs="宋体" w:hint="eastAsia"/>
                <w:kern w:val="0"/>
                <w:sz w:val="18"/>
                <w:szCs w:val="18"/>
              </w:rPr>
              <w:t>万得</w:t>
            </w:r>
            <w:r>
              <w:rPr>
                <w:rFonts w:ascii="宋体" w:hAnsi="宋体" w:cs="宋体" w:hint="eastAsia"/>
                <w:kern w:val="0"/>
                <w:sz w:val="18"/>
                <w:szCs w:val="18"/>
              </w:rPr>
              <w:t>5</w:t>
            </w:r>
            <w:r>
              <w:rPr>
                <w:rFonts w:ascii="宋体" w:hAnsi="宋体" w:cs="宋体" w:hint="eastAsia"/>
                <w:kern w:val="0"/>
                <w:sz w:val="18"/>
                <w:szCs w:val="18"/>
              </w:rPr>
              <w:t>分；介于</w:t>
            </w:r>
            <w:r>
              <w:rPr>
                <w:rFonts w:ascii="宋体" w:hAnsi="宋体" w:cs="宋体" w:hint="eastAsia"/>
                <w:kern w:val="0"/>
                <w:sz w:val="18"/>
                <w:szCs w:val="18"/>
              </w:rPr>
              <w:t>100-200</w:t>
            </w:r>
            <w:r>
              <w:rPr>
                <w:rFonts w:ascii="宋体" w:hAnsi="宋体" w:cs="宋体" w:hint="eastAsia"/>
                <w:kern w:val="0"/>
                <w:sz w:val="18"/>
                <w:szCs w:val="18"/>
              </w:rPr>
              <w:t>万之间得</w:t>
            </w:r>
            <w:r>
              <w:rPr>
                <w:rFonts w:ascii="宋体" w:hAnsi="宋体" w:cs="宋体" w:hint="eastAsia"/>
                <w:kern w:val="0"/>
                <w:sz w:val="18"/>
                <w:szCs w:val="18"/>
              </w:rPr>
              <w:t>3</w:t>
            </w:r>
            <w:r>
              <w:rPr>
                <w:rFonts w:ascii="宋体" w:hAnsi="宋体" w:cs="宋体" w:hint="eastAsia"/>
                <w:kern w:val="0"/>
                <w:sz w:val="18"/>
                <w:szCs w:val="18"/>
              </w:rPr>
              <w:t>分；小于</w:t>
            </w:r>
            <w:r>
              <w:rPr>
                <w:rFonts w:ascii="宋体" w:hAnsi="宋体" w:cs="宋体" w:hint="eastAsia"/>
                <w:kern w:val="0"/>
                <w:sz w:val="18"/>
                <w:szCs w:val="18"/>
              </w:rPr>
              <w:t>100</w:t>
            </w:r>
            <w:r>
              <w:rPr>
                <w:rFonts w:ascii="宋体" w:hAnsi="宋体" w:cs="宋体" w:hint="eastAsia"/>
                <w:kern w:val="0"/>
                <w:sz w:val="18"/>
                <w:szCs w:val="18"/>
              </w:rPr>
              <w:t>万</w:t>
            </w:r>
            <w:r>
              <w:rPr>
                <w:rFonts w:ascii="宋体" w:hAnsi="宋体" w:cs="宋体" w:hint="eastAsia"/>
                <w:kern w:val="0"/>
                <w:sz w:val="18"/>
                <w:szCs w:val="18"/>
              </w:rPr>
              <w:t>得</w:t>
            </w:r>
            <w:r>
              <w:rPr>
                <w:rFonts w:ascii="宋体" w:hAnsi="宋体" w:cs="宋体" w:hint="eastAsia"/>
                <w:kern w:val="0"/>
                <w:sz w:val="18"/>
                <w:szCs w:val="18"/>
              </w:rPr>
              <w:t>1</w:t>
            </w:r>
            <w:r>
              <w:rPr>
                <w:rFonts w:ascii="宋体" w:hAnsi="宋体" w:cs="宋体" w:hint="eastAsia"/>
                <w:kern w:val="0"/>
                <w:sz w:val="18"/>
                <w:szCs w:val="18"/>
              </w:rPr>
              <w:t>分；没有投入得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05"/>
        </w:trPr>
        <w:tc>
          <w:tcPr>
            <w:tcW w:w="652" w:type="dxa"/>
            <w:shd w:val="clear" w:color="auto" w:fill="auto"/>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3</w:t>
            </w:r>
          </w:p>
        </w:tc>
        <w:tc>
          <w:tcPr>
            <w:tcW w:w="1245" w:type="dxa"/>
            <w:vMerge w:val="restart"/>
            <w:shd w:val="clear" w:color="auto" w:fill="auto"/>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生产过程</w:t>
            </w:r>
          </w:p>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55</w:t>
            </w:r>
            <w:r>
              <w:rPr>
                <w:rFonts w:ascii="宋体" w:hAnsi="宋体" w:cs="宋体" w:hint="eastAsia"/>
                <w:kern w:val="0"/>
                <w:sz w:val="18"/>
                <w:szCs w:val="18"/>
              </w:rPr>
              <w:t>分）</w:t>
            </w:r>
          </w:p>
        </w:tc>
        <w:tc>
          <w:tcPr>
            <w:tcW w:w="1472"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产地环境和投入品</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8</w:t>
            </w:r>
            <w:r>
              <w:rPr>
                <w:rFonts w:ascii="宋体" w:hAnsi="宋体" w:cs="宋体" w:hint="eastAsia"/>
                <w:kern w:val="0"/>
                <w:sz w:val="18"/>
                <w:szCs w:val="18"/>
              </w:rPr>
              <w:t>分）</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产地环境（</w:t>
            </w:r>
            <w:r>
              <w:rPr>
                <w:rFonts w:ascii="宋体" w:hAnsi="宋体" w:cs="宋体" w:hint="eastAsia"/>
                <w:kern w:val="0"/>
                <w:sz w:val="18"/>
                <w:szCs w:val="18"/>
              </w:rPr>
              <w:t>5</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产地选择在生态条件良好，排灌方便，远离污染源，并具有可持续生产能力的农业生产区域，同时空气、灌溉水、土壤等环境质量符合</w:t>
            </w:r>
            <w:r>
              <w:rPr>
                <w:rFonts w:ascii="宋体" w:hAnsi="宋体" w:cs="宋体" w:hint="eastAsia"/>
                <w:kern w:val="0"/>
                <w:sz w:val="18"/>
                <w:szCs w:val="18"/>
              </w:rPr>
              <w:t>NY/T 847 3</w:t>
            </w:r>
            <w:r>
              <w:rPr>
                <w:rFonts w:ascii="宋体" w:hAnsi="宋体" w:cs="宋体" w:hint="eastAsia"/>
                <w:kern w:val="0"/>
                <w:sz w:val="18"/>
                <w:szCs w:val="18"/>
              </w:rPr>
              <w:t>和</w:t>
            </w:r>
            <w:r>
              <w:rPr>
                <w:rFonts w:ascii="宋体" w:hAnsi="宋体" w:cs="宋体" w:hint="eastAsia"/>
                <w:kern w:val="0"/>
                <w:sz w:val="18"/>
                <w:szCs w:val="18"/>
              </w:rPr>
              <w:t>NY/T 851 3</w:t>
            </w:r>
            <w:r>
              <w:rPr>
                <w:rFonts w:ascii="宋体" w:hAnsi="宋体" w:cs="宋体" w:hint="eastAsia"/>
                <w:kern w:val="0"/>
                <w:sz w:val="18"/>
                <w:szCs w:val="18"/>
              </w:rPr>
              <w:t>中的要求得</w:t>
            </w:r>
            <w:r>
              <w:rPr>
                <w:rFonts w:ascii="宋体" w:hAnsi="宋体" w:cs="宋体" w:hint="eastAsia"/>
                <w:kern w:val="0"/>
                <w:sz w:val="18"/>
                <w:szCs w:val="18"/>
              </w:rPr>
              <w:t>5</w:t>
            </w:r>
            <w:r>
              <w:rPr>
                <w:rFonts w:ascii="宋体" w:hAnsi="宋体" w:cs="宋体" w:hint="eastAsia"/>
                <w:kern w:val="0"/>
                <w:sz w:val="18"/>
                <w:szCs w:val="18"/>
              </w:rPr>
              <w:t>分；不符合上述要求得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05"/>
        </w:trPr>
        <w:tc>
          <w:tcPr>
            <w:tcW w:w="652" w:type="dxa"/>
            <w:shd w:val="clear" w:color="auto" w:fill="auto"/>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4</w:t>
            </w:r>
          </w:p>
        </w:tc>
        <w:tc>
          <w:tcPr>
            <w:tcW w:w="1245" w:type="dxa"/>
            <w:vMerge/>
            <w:shd w:val="clear" w:color="auto" w:fill="auto"/>
            <w:vAlign w:val="center"/>
          </w:tcPr>
          <w:p w:rsidR="003A4D3D" w:rsidRDefault="003A4D3D">
            <w:pPr>
              <w:snapToGrid w:val="0"/>
              <w:jc w:val="center"/>
              <w:rPr>
                <w:rFonts w:ascii="宋体" w:hAnsi="宋体" w:cs="宋体"/>
                <w:kern w:val="0"/>
                <w:sz w:val="18"/>
                <w:szCs w:val="18"/>
              </w:rPr>
            </w:pPr>
          </w:p>
        </w:tc>
        <w:tc>
          <w:tcPr>
            <w:tcW w:w="1472"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投入品管理</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3</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sz w:val="18"/>
                <w:szCs w:val="18"/>
              </w:rPr>
              <w:t>采用信息化系统对种子、农药、肥料</w:t>
            </w:r>
            <w:r>
              <w:rPr>
                <w:rFonts w:ascii="宋体" w:hAnsi="宋体" w:cs="宋体" w:hint="eastAsia"/>
                <w:sz w:val="18"/>
                <w:szCs w:val="18"/>
              </w:rPr>
              <w:t>等</w:t>
            </w:r>
            <w:r>
              <w:rPr>
                <w:rFonts w:ascii="宋体" w:hAnsi="宋体" w:cs="宋体" w:hint="eastAsia"/>
                <w:sz w:val="18"/>
                <w:szCs w:val="18"/>
              </w:rPr>
              <w:t>投入品进行管理</w:t>
            </w:r>
            <w:r>
              <w:rPr>
                <w:rFonts w:ascii="宋体" w:hAnsi="宋体" w:cs="宋体" w:hint="eastAsia"/>
                <w:sz w:val="18"/>
                <w:szCs w:val="18"/>
              </w:rPr>
              <w:t>，</w:t>
            </w:r>
            <w:r>
              <w:rPr>
                <w:rFonts w:ascii="宋体" w:hAnsi="宋体" w:cs="宋体" w:hint="eastAsia"/>
                <w:kern w:val="0"/>
                <w:sz w:val="18"/>
                <w:szCs w:val="18"/>
              </w:rPr>
              <w:t>每</w:t>
            </w:r>
            <w:r>
              <w:rPr>
                <w:rFonts w:ascii="宋体" w:hAnsi="宋体" w:cs="宋体" w:hint="eastAsia"/>
                <w:kern w:val="0"/>
                <w:sz w:val="18"/>
                <w:szCs w:val="18"/>
              </w:rPr>
              <w:t>有</w:t>
            </w:r>
            <w:r>
              <w:rPr>
                <w:rFonts w:ascii="宋体" w:hAnsi="宋体" w:cs="宋体" w:hint="eastAsia"/>
                <w:kern w:val="0"/>
                <w:sz w:val="18"/>
                <w:szCs w:val="18"/>
              </w:rPr>
              <w:t>1</w:t>
            </w:r>
            <w:r>
              <w:rPr>
                <w:rFonts w:ascii="宋体" w:hAnsi="宋体" w:cs="宋体" w:hint="eastAsia"/>
                <w:kern w:val="0"/>
                <w:sz w:val="18"/>
                <w:szCs w:val="18"/>
              </w:rPr>
              <w:t>个</w:t>
            </w:r>
            <w:r>
              <w:rPr>
                <w:rFonts w:ascii="宋体" w:hAnsi="宋体" w:cs="宋体" w:hint="eastAsia"/>
                <w:kern w:val="0"/>
                <w:sz w:val="18"/>
                <w:szCs w:val="18"/>
              </w:rPr>
              <w:t>投入品纳入管理得</w:t>
            </w:r>
            <w:r>
              <w:rPr>
                <w:rFonts w:ascii="宋体" w:hAnsi="宋体" w:cs="宋体" w:hint="eastAsia"/>
                <w:kern w:val="0"/>
                <w:sz w:val="18"/>
                <w:szCs w:val="18"/>
              </w:rPr>
              <w:t>1</w:t>
            </w:r>
            <w:r>
              <w:rPr>
                <w:rFonts w:ascii="宋体" w:hAnsi="宋体" w:cs="宋体" w:hint="eastAsia"/>
                <w:kern w:val="0"/>
                <w:sz w:val="18"/>
                <w:szCs w:val="18"/>
              </w:rPr>
              <w:t>分</w:t>
            </w:r>
            <w:r>
              <w:rPr>
                <w:rFonts w:ascii="宋体" w:hAnsi="宋体" w:cs="宋体" w:hint="eastAsia"/>
                <w:kern w:val="0"/>
                <w:sz w:val="18"/>
                <w:szCs w:val="18"/>
              </w:rPr>
              <w:t>，</w:t>
            </w:r>
            <w:r>
              <w:rPr>
                <w:rFonts w:ascii="宋体" w:hAnsi="宋体" w:cs="宋体" w:hint="eastAsia"/>
                <w:kern w:val="0"/>
                <w:sz w:val="18"/>
                <w:szCs w:val="18"/>
              </w:rPr>
              <w:t>最多得</w:t>
            </w:r>
            <w:r>
              <w:rPr>
                <w:rFonts w:ascii="宋体" w:hAnsi="宋体" w:cs="宋体" w:hint="eastAsia"/>
                <w:kern w:val="0"/>
                <w:sz w:val="18"/>
                <w:szCs w:val="18"/>
              </w:rPr>
              <w:t>3</w:t>
            </w:r>
            <w:r>
              <w:rPr>
                <w:rFonts w:ascii="宋体" w:hAnsi="宋体" w:cs="宋体" w:hint="eastAsia"/>
                <w:kern w:val="0"/>
                <w:sz w:val="18"/>
                <w:szCs w:val="18"/>
              </w:rPr>
              <w:t>分</w:t>
            </w:r>
          </w:p>
        </w:tc>
      </w:tr>
      <w:tr w:rsidR="003A4D3D">
        <w:trPr>
          <w:trHeight w:val="615"/>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5</w:t>
            </w:r>
          </w:p>
        </w:tc>
        <w:tc>
          <w:tcPr>
            <w:tcW w:w="1245"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147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耕整</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3</w:t>
            </w:r>
            <w:r>
              <w:rPr>
                <w:rFonts w:ascii="宋体" w:hAnsi="宋体" w:cs="宋体" w:hint="eastAsia"/>
                <w:kern w:val="0"/>
                <w:sz w:val="18"/>
                <w:szCs w:val="18"/>
              </w:rPr>
              <w:t>分）</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耕整地（</w:t>
            </w:r>
            <w:r>
              <w:rPr>
                <w:rFonts w:ascii="宋体" w:hAnsi="宋体" w:cs="宋体" w:hint="eastAsia"/>
                <w:kern w:val="0"/>
                <w:sz w:val="18"/>
                <w:szCs w:val="18"/>
              </w:rPr>
              <w:t>3</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采用智能耕整地农机装备进行耕整作业得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360"/>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6</w:t>
            </w:r>
          </w:p>
        </w:tc>
        <w:tc>
          <w:tcPr>
            <w:tcW w:w="1245" w:type="dxa"/>
            <w:vMerge/>
            <w:vAlign w:val="center"/>
          </w:tcPr>
          <w:p w:rsidR="003A4D3D" w:rsidRDefault="003A4D3D">
            <w:pPr>
              <w:widowControl/>
              <w:snapToGrid w:val="0"/>
              <w:jc w:val="center"/>
              <w:rPr>
                <w:rFonts w:ascii="宋体" w:hAnsi="宋体" w:cs="宋体"/>
                <w:kern w:val="0"/>
                <w:sz w:val="18"/>
                <w:szCs w:val="18"/>
              </w:rPr>
            </w:pPr>
          </w:p>
        </w:tc>
        <w:tc>
          <w:tcPr>
            <w:tcW w:w="1472"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种植</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5</w:t>
            </w:r>
            <w:r>
              <w:rPr>
                <w:rFonts w:ascii="宋体" w:hAnsi="宋体" w:cs="宋体" w:hint="eastAsia"/>
                <w:kern w:val="0"/>
                <w:sz w:val="18"/>
                <w:szCs w:val="18"/>
              </w:rPr>
              <w:t>分）</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育苗（</w:t>
            </w:r>
            <w:r>
              <w:rPr>
                <w:rFonts w:ascii="宋体" w:hAnsi="宋体" w:cs="宋体" w:hint="eastAsia"/>
                <w:kern w:val="0"/>
                <w:sz w:val="18"/>
                <w:szCs w:val="18"/>
              </w:rPr>
              <w:t>2</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w:t>
            </w:r>
            <w:r>
              <w:rPr>
                <w:rFonts w:ascii="宋体" w:hAnsi="宋体" w:cs="宋体" w:hint="eastAsia"/>
                <w:kern w:val="0"/>
                <w:sz w:val="18"/>
                <w:szCs w:val="18"/>
              </w:rPr>
              <w:t>数字化</w:t>
            </w:r>
            <w:r>
              <w:rPr>
                <w:rFonts w:ascii="宋体" w:hAnsi="宋体" w:cs="宋体" w:hint="eastAsia"/>
                <w:kern w:val="0"/>
                <w:sz w:val="18"/>
                <w:szCs w:val="18"/>
              </w:rPr>
              <w:t>育苗</w:t>
            </w:r>
            <w:r>
              <w:rPr>
                <w:rFonts w:ascii="宋体" w:hAnsi="宋体" w:cs="宋体" w:hint="eastAsia"/>
                <w:kern w:val="0"/>
                <w:sz w:val="18"/>
                <w:szCs w:val="18"/>
              </w:rPr>
              <w:t>方式</w:t>
            </w:r>
            <w:r>
              <w:rPr>
                <w:rFonts w:ascii="宋体" w:hAnsi="宋体" w:cs="宋体" w:hint="eastAsia"/>
                <w:kern w:val="0"/>
                <w:sz w:val="18"/>
                <w:szCs w:val="18"/>
              </w:rPr>
              <w:t>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390"/>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7</w:t>
            </w:r>
          </w:p>
        </w:tc>
        <w:tc>
          <w:tcPr>
            <w:tcW w:w="1245"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1472" w:type="dxa"/>
            <w:vMerge/>
            <w:vAlign w:val="center"/>
          </w:tcPr>
          <w:p w:rsidR="003A4D3D" w:rsidRDefault="003A4D3D">
            <w:pPr>
              <w:widowControl/>
              <w:snapToGrid w:val="0"/>
              <w:jc w:val="center"/>
              <w:rPr>
                <w:rFonts w:ascii="宋体" w:hAnsi="宋体" w:cs="宋体"/>
                <w:kern w:val="0"/>
                <w:sz w:val="18"/>
                <w:szCs w:val="18"/>
              </w:rPr>
            </w:pP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插秧和播种（</w:t>
            </w:r>
            <w:r>
              <w:rPr>
                <w:rFonts w:ascii="宋体" w:hAnsi="宋体" w:cs="宋体" w:hint="eastAsia"/>
                <w:kern w:val="0"/>
                <w:sz w:val="18"/>
                <w:szCs w:val="18"/>
              </w:rPr>
              <w:t>3</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采用智能无人机械插秧</w:t>
            </w:r>
            <w:r>
              <w:rPr>
                <w:rFonts w:ascii="宋体" w:hAnsi="宋体" w:cs="宋体" w:hint="eastAsia"/>
                <w:kern w:val="0"/>
                <w:sz w:val="18"/>
                <w:szCs w:val="18"/>
              </w:rPr>
              <w:t>/</w:t>
            </w:r>
            <w:r>
              <w:rPr>
                <w:rFonts w:ascii="宋体" w:hAnsi="宋体" w:cs="宋体" w:hint="eastAsia"/>
                <w:kern w:val="0"/>
                <w:sz w:val="18"/>
                <w:szCs w:val="18"/>
              </w:rPr>
              <w:t>播种得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3"/>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8</w:t>
            </w:r>
          </w:p>
        </w:tc>
        <w:tc>
          <w:tcPr>
            <w:tcW w:w="1245" w:type="dxa"/>
            <w:vMerge/>
            <w:vAlign w:val="center"/>
          </w:tcPr>
          <w:p w:rsidR="003A4D3D" w:rsidRDefault="003A4D3D">
            <w:pPr>
              <w:widowControl/>
              <w:snapToGrid w:val="0"/>
              <w:jc w:val="center"/>
              <w:rPr>
                <w:rFonts w:ascii="宋体" w:hAnsi="宋体" w:cs="宋体"/>
                <w:kern w:val="0"/>
                <w:sz w:val="18"/>
                <w:szCs w:val="18"/>
              </w:rPr>
            </w:pPr>
          </w:p>
        </w:tc>
        <w:tc>
          <w:tcPr>
            <w:tcW w:w="1472"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田间管理</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24</w:t>
            </w:r>
            <w:r>
              <w:rPr>
                <w:rFonts w:ascii="宋体" w:hAnsi="宋体" w:cs="宋体" w:hint="eastAsia"/>
                <w:kern w:val="0"/>
                <w:sz w:val="18"/>
                <w:szCs w:val="18"/>
              </w:rPr>
              <w:t>分）</w:t>
            </w: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作物农情遥感监测（</w:t>
            </w:r>
            <w:r>
              <w:rPr>
                <w:rFonts w:ascii="宋体" w:hAnsi="宋体" w:cs="宋体" w:hint="eastAsia"/>
                <w:kern w:val="0"/>
                <w:sz w:val="18"/>
                <w:szCs w:val="18"/>
              </w:rPr>
              <w:t>2</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采用卫星遥感</w:t>
            </w:r>
            <w:r>
              <w:rPr>
                <w:rFonts w:ascii="宋体" w:hAnsi="宋体" w:cs="宋体" w:hint="eastAsia"/>
                <w:kern w:val="0"/>
                <w:sz w:val="18"/>
                <w:szCs w:val="18"/>
              </w:rPr>
              <w:t>/</w:t>
            </w:r>
            <w:r>
              <w:rPr>
                <w:rFonts w:ascii="宋体" w:hAnsi="宋体" w:cs="宋体" w:hint="eastAsia"/>
                <w:kern w:val="0"/>
                <w:sz w:val="18"/>
                <w:szCs w:val="18"/>
              </w:rPr>
              <w:t>无人机影像进行作物农情监测得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3"/>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9</w:t>
            </w:r>
          </w:p>
        </w:tc>
        <w:tc>
          <w:tcPr>
            <w:tcW w:w="1245" w:type="dxa"/>
            <w:vMerge/>
            <w:vAlign w:val="center"/>
          </w:tcPr>
          <w:p w:rsidR="003A4D3D" w:rsidRDefault="003A4D3D">
            <w:pPr>
              <w:widowControl/>
              <w:snapToGrid w:val="0"/>
              <w:jc w:val="center"/>
              <w:rPr>
                <w:rFonts w:ascii="宋体" w:hAnsi="宋体" w:cs="宋体"/>
                <w:kern w:val="0"/>
                <w:sz w:val="18"/>
                <w:szCs w:val="18"/>
              </w:rPr>
            </w:pPr>
          </w:p>
        </w:tc>
        <w:tc>
          <w:tcPr>
            <w:tcW w:w="1472" w:type="dxa"/>
            <w:vMerge/>
            <w:vAlign w:val="center"/>
          </w:tcPr>
          <w:p w:rsidR="003A4D3D" w:rsidRDefault="003A4D3D">
            <w:pPr>
              <w:widowControl/>
              <w:snapToGrid w:val="0"/>
              <w:jc w:val="center"/>
              <w:rPr>
                <w:rFonts w:ascii="宋体" w:hAnsi="宋体" w:cs="宋体"/>
                <w:kern w:val="0"/>
                <w:sz w:val="18"/>
                <w:szCs w:val="18"/>
              </w:rPr>
            </w:pP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土壤墒情和水层高度监测（</w:t>
            </w:r>
            <w:r>
              <w:rPr>
                <w:rFonts w:ascii="宋体" w:hAnsi="宋体" w:cs="宋体" w:hint="eastAsia"/>
                <w:kern w:val="0"/>
                <w:sz w:val="18"/>
                <w:szCs w:val="18"/>
              </w:rPr>
              <w:t>2</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采用土壤墒情</w:t>
            </w:r>
            <w:r>
              <w:rPr>
                <w:rFonts w:ascii="宋体" w:hAnsi="宋体" w:cs="宋体" w:hint="eastAsia"/>
                <w:kern w:val="0"/>
                <w:sz w:val="18"/>
                <w:szCs w:val="18"/>
              </w:rPr>
              <w:t>/</w:t>
            </w:r>
            <w:r>
              <w:rPr>
                <w:rFonts w:ascii="宋体" w:hAnsi="宋体" w:cs="宋体" w:hint="eastAsia"/>
                <w:kern w:val="0"/>
                <w:sz w:val="18"/>
                <w:szCs w:val="18"/>
              </w:rPr>
              <w:t>水层厚度物联网监测设备得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600"/>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10</w:t>
            </w:r>
          </w:p>
        </w:tc>
        <w:tc>
          <w:tcPr>
            <w:tcW w:w="1245"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1472" w:type="dxa"/>
            <w:vMerge/>
            <w:vAlign w:val="center"/>
          </w:tcPr>
          <w:p w:rsidR="003A4D3D" w:rsidRDefault="003A4D3D">
            <w:pPr>
              <w:widowControl/>
              <w:snapToGrid w:val="0"/>
              <w:jc w:val="center"/>
              <w:rPr>
                <w:rFonts w:ascii="宋体" w:hAnsi="宋体" w:cs="宋体"/>
                <w:kern w:val="0"/>
                <w:sz w:val="18"/>
                <w:szCs w:val="18"/>
              </w:rPr>
            </w:pPr>
          </w:p>
        </w:tc>
        <w:tc>
          <w:tcPr>
            <w:tcW w:w="3105"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农田小气候监测（</w:t>
            </w:r>
            <w:r>
              <w:rPr>
                <w:rFonts w:ascii="宋体" w:hAnsi="宋体" w:cs="宋体" w:hint="eastAsia"/>
                <w:kern w:val="0"/>
                <w:sz w:val="18"/>
                <w:szCs w:val="18"/>
              </w:rPr>
              <w:t>2</w:t>
            </w:r>
            <w:r>
              <w:rPr>
                <w:rFonts w:ascii="宋体" w:hAnsi="宋体" w:cs="宋体" w:hint="eastAsia"/>
                <w:kern w:val="0"/>
                <w:sz w:val="18"/>
                <w:szCs w:val="18"/>
              </w:rPr>
              <w:t>分）</w:t>
            </w:r>
          </w:p>
        </w:tc>
        <w:tc>
          <w:tcPr>
            <w:tcW w:w="7336"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建有小型自动气象站，可进行农田小气候监测和分析，为农场的灌排提供决策信息得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bl>
    <w:p w:rsidR="003A4D3D" w:rsidRDefault="003A4D3D">
      <w:pPr>
        <w:jc w:val="center"/>
        <w:rPr>
          <w:rFonts w:ascii="黑体" w:eastAsia="黑体" w:hAnsi="黑体" w:cs="黑体"/>
          <w:bCs/>
        </w:rPr>
      </w:pPr>
    </w:p>
    <w:p w:rsidR="003A4D3D" w:rsidRDefault="003A4D3D">
      <w:pPr>
        <w:jc w:val="center"/>
        <w:rPr>
          <w:rFonts w:ascii="黑体" w:eastAsia="黑体" w:hAnsi="黑体" w:cs="黑体"/>
          <w:bCs/>
        </w:rPr>
      </w:pPr>
    </w:p>
    <w:p w:rsidR="003A4D3D" w:rsidRDefault="00EB4972">
      <w:pPr>
        <w:pStyle w:val="affffff9"/>
        <w:spacing w:beforeLines="0" w:afterLines="0"/>
        <w:jc w:val="center"/>
        <w:rPr>
          <w:rFonts w:hAnsi="黑体" w:cs="黑体"/>
          <w:bCs/>
        </w:rPr>
      </w:pPr>
      <w:r>
        <w:rPr>
          <w:rFonts w:hAnsi="黑体" w:cs="黑体" w:hint="eastAsia"/>
          <w:bCs/>
        </w:rPr>
        <w:lastRenderedPageBreak/>
        <w:t>表</w:t>
      </w:r>
      <w:r>
        <w:rPr>
          <w:rFonts w:hAnsi="黑体" w:cs="黑体" w:hint="eastAsia"/>
          <w:bCs/>
        </w:rPr>
        <w:t xml:space="preserve">1 </w:t>
      </w:r>
      <w:r>
        <w:rPr>
          <w:rFonts w:hAnsi="黑体" w:cs="黑体" w:hint="eastAsia"/>
          <w:bCs/>
        </w:rPr>
        <w:t>智慧农场（大田）示范基地评价细则</w:t>
      </w:r>
      <w:r>
        <w:rPr>
          <w:rFonts w:hAnsi="黑体" w:cs="黑体" w:hint="eastAsia"/>
          <w:bCs/>
        </w:rPr>
        <w:t>(</w:t>
      </w:r>
      <w:r>
        <w:rPr>
          <w:rFonts w:hAnsi="黑体" w:cs="黑体" w:hint="eastAsia"/>
          <w:bCs/>
        </w:rPr>
        <w:t>第</w:t>
      </w:r>
      <w:r>
        <w:rPr>
          <w:rFonts w:hAnsi="黑体" w:cs="黑体" w:hint="eastAsia"/>
          <w:bCs/>
        </w:rPr>
        <w:t>2</w:t>
      </w:r>
      <w:r>
        <w:rPr>
          <w:rFonts w:hAnsi="黑体" w:cs="黑体" w:hint="eastAsia"/>
          <w:bCs/>
        </w:rPr>
        <w:t>页</w:t>
      </w:r>
      <w:r>
        <w:rPr>
          <w:rFonts w:hAnsi="黑体" w:cs="黑体" w:hint="eastAsia"/>
          <w:bCs/>
        </w:rPr>
        <w:t>/</w:t>
      </w:r>
      <w:r>
        <w:rPr>
          <w:rFonts w:hAnsi="黑体" w:cs="黑体" w:hint="eastAsia"/>
          <w:bCs/>
        </w:rPr>
        <w:t>共</w:t>
      </w:r>
      <w:r>
        <w:rPr>
          <w:rFonts w:hAnsi="黑体" w:cs="黑体" w:hint="eastAsia"/>
          <w:bCs/>
        </w:rPr>
        <w:t>3</w:t>
      </w:r>
      <w:r>
        <w:rPr>
          <w:rFonts w:hAnsi="黑体" w:cs="黑体" w:hint="eastAsia"/>
          <w:bCs/>
        </w:rPr>
        <w:t>页</w:t>
      </w:r>
      <w:r>
        <w:rPr>
          <w:rFonts w:hAnsi="黑体" w:cs="黑体" w:hint="eastAsia"/>
          <w:bCs/>
        </w:rPr>
        <w:t>)</w:t>
      </w:r>
    </w:p>
    <w:tbl>
      <w:tblPr>
        <w:tblW w:w="138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1247"/>
        <w:gridCol w:w="1474"/>
        <w:gridCol w:w="2742"/>
        <w:gridCol w:w="7720"/>
      </w:tblGrid>
      <w:tr w:rsidR="003A4D3D">
        <w:trPr>
          <w:trHeight w:val="391"/>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序号</w:t>
            </w:r>
          </w:p>
        </w:tc>
        <w:tc>
          <w:tcPr>
            <w:tcW w:w="1247"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一级指标</w:t>
            </w:r>
          </w:p>
        </w:tc>
        <w:tc>
          <w:tcPr>
            <w:tcW w:w="1474"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二级指标</w:t>
            </w: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三级指标</w:t>
            </w:r>
          </w:p>
        </w:tc>
        <w:tc>
          <w:tcPr>
            <w:tcW w:w="772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评价内容及评分</w:t>
            </w:r>
          </w:p>
        </w:tc>
      </w:tr>
      <w:tr w:rsidR="003A4D3D">
        <w:trPr>
          <w:trHeight w:val="73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11</w:t>
            </w:r>
          </w:p>
        </w:tc>
        <w:tc>
          <w:tcPr>
            <w:tcW w:w="1247" w:type="dxa"/>
            <w:vMerge w:val="restart"/>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生产过程</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55</w:t>
            </w:r>
            <w:r>
              <w:rPr>
                <w:rFonts w:ascii="宋体" w:hAnsi="宋体" w:cs="宋体" w:hint="eastAsia"/>
                <w:kern w:val="0"/>
                <w:sz w:val="18"/>
                <w:szCs w:val="18"/>
              </w:rPr>
              <w:t>分）</w:t>
            </w:r>
          </w:p>
        </w:tc>
        <w:tc>
          <w:tcPr>
            <w:tcW w:w="1474" w:type="dxa"/>
            <w:vMerge w:val="restart"/>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田间管理</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24</w:t>
            </w:r>
            <w:r>
              <w:rPr>
                <w:rFonts w:ascii="宋体" w:hAnsi="宋体" w:cs="宋体" w:hint="eastAsia"/>
                <w:kern w:val="0"/>
                <w:sz w:val="18"/>
                <w:szCs w:val="18"/>
              </w:rPr>
              <w:t>分）</w:t>
            </w: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施药</w:t>
            </w:r>
            <w:r>
              <w:rPr>
                <w:rFonts w:ascii="宋体" w:hAnsi="宋体" w:cs="宋体" w:hint="eastAsia"/>
                <w:kern w:val="0"/>
                <w:sz w:val="18"/>
                <w:szCs w:val="18"/>
              </w:rPr>
              <w:t>（</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采用无人机或无人自走式植保机进行变量精准施药得</w:t>
            </w:r>
            <w:r>
              <w:rPr>
                <w:rFonts w:ascii="宋体" w:hAnsi="宋体" w:cs="宋体" w:hint="eastAsia"/>
                <w:kern w:val="0"/>
                <w:sz w:val="18"/>
                <w:szCs w:val="18"/>
              </w:rPr>
              <w:t>5</w:t>
            </w:r>
            <w:r>
              <w:rPr>
                <w:rFonts w:ascii="宋体" w:hAnsi="宋体" w:cs="宋体" w:hint="eastAsia"/>
                <w:kern w:val="0"/>
                <w:sz w:val="18"/>
                <w:szCs w:val="18"/>
              </w:rPr>
              <w:t>分；采用无人机或无人自走式植保机进行定量精准施药得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58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12</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vMerge/>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施肥（</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采用无人机、无人自走式施肥机或侧深施肥机进行变量精准施肥得</w:t>
            </w:r>
            <w:r>
              <w:rPr>
                <w:rFonts w:ascii="宋体" w:hAnsi="宋体" w:cs="宋体" w:hint="eastAsia"/>
                <w:kern w:val="0"/>
                <w:sz w:val="18"/>
                <w:szCs w:val="18"/>
              </w:rPr>
              <w:t>5</w:t>
            </w:r>
            <w:r>
              <w:rPr>
                <w:rFonts w:ascii="宋体" w:hAnsi="宋体" w:cs="宋体" w:hint="eastAsia"/>
                <w:kern w:val="0"/>
                <w:sz w:val="18"/>
                <w:szCs w:val="18"/>
              </w:rPr>
              <w:t>分；采用无人机、无人自走式施肥机或侧深施肥机进行定量施肥得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690"/>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13</w:t>
            </w:r>
          </w:p>
        </w:tc>
        <w:tc>
          <w:tcPr>
            <w:tcW w:w="1247"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1474" w:type="dxa"/>
            <w:vMerge/>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除草（</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采用智能除草机器人进行精准除草得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49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14</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vMerge/>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虫情监测（</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采用物联网虫情智能识别监测设备得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27"/>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15</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vMerge/>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灌排控制（</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采用物联网智能灌排控制系统得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27"/>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16</w:t>
            </w:r>
          </w:p>
        </w:tc>
        <w:tc>
          <w:tcPr>
            <w:tcW w:w="1247"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1474" w:type="dxa"/>
            <w:vMerge/>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生长过程模拟和调控（</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采用作物生长模型进行作物生长过程模拟和调控得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83"/>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17</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收获（</w:t>
            </w:r>
            <w:r>
              <w:rPr>
                <w:rFonts w:ascii="宋体" w:hAnsi="宋体" w:cs="宋体" w:hint="eastAsia"/>
                <w:kern w:val="0"/>
                <w:sz w:val="18"/>
                <w:szCs w:val="18"/>
              </w:rPr>
              <w:t>3</w:t>
            </w:r>
            <w:r>
              <w:rPr>
                <w:rFonts w:ascii="宋体" w:hAnsi="宋体" w:cs="宋体" w:hint="eastAsia"/>
                <w:kern w:val="0"/>
                <w:sz w:val="18"/>
                <w:szCs w:val="18"/>
              </w:rPr>
              <w:t>分）</w:t>
            </w: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收割（</w:t>
            </w:r>
            <w:r>
              <w:rPr>
                <w:rFonts w:ascii="宋体" w:hAnsi="宋体" w:cs="宋体" w:hint="eastAsia"/>
                <w:kern w:val="0"/>
                <w:sz w:val="18"/>
                <w:szCs w:val="18"/>
              </w:rPr>
              <w:t>3</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采用智能收割装备得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90"/>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18</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质量管理</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5</w:t>
            </w:r>
            <w:r>
              <w:rPr>
                <w:rFonts w:ascii="宋体" w:hAnsi="宋体" w:cs="宋体" w:hint="eastAsia"/>
                <w:kern w:val="0"/>
                <w:sz w:val="18"/>
                <w:szCs w:val="18"/>
              </w:rPr>
              <w:t>分）</w:t>
            </w: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可追溯（</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建有区块链追溯系统且接入省市县追溯平台得</w:t>
            </w:r>
            <w:r>
              <w:rPr>
                <w:rFonts w:ascii="宋体" w:hAnsi="宋体" w:cs="宋体" w:hint="eastAsia"/>
                <w:kern w:val="0"/>
                <w:sz w:val="18"/>
                <w:szCs w:val="18"/>
              </w:rPr>
              <w:t>5</w:t>
            </w:r>
            <w:r>
              <w:rPr>
                <w:rFonts w:ascii="宋体" w:hAnsi="宋体" w:cs="宋体" w:hint="eastAsia"/>
                <w:kern w:val="0"/>
                <w:sz w:val="18"/>
                <w:szCs w:val="18"/>
              </w:rPr>
              <w:t>分；采用常规质量追溯系统</w:t>
            </w:r>
            <w:r>
              <w:rPr>
                <w:rFonts w:ascii="宋体" w:hAnsi="宋体" w:cs="宋体" w:hint="eastAsia"/>
                <w:kern w:val="0"/>
                <w:sz w:val="18"/>
                <w:szCs w:val="18"/>
              </w:rPr>
              <w:t>或</w:t>
            </w:r>
            <w:r>
              <w:rPr>
                <w:rFonts w:ascii="宋体" w:hAnsi="宋体" w:cs="宋体" w:hint="eastAsia"/>
                <w:kern w:val="0"/>
                <w:sz w:val="18"/>
                <w:szCs w:val="18"/>
              </w:rPr>
              <w:t>接入省市县追溯平台得</w:t>
            </w:r>
            <w:r>
              <w:rPr>
                <w:rFonts w:ascii="宋体" w:hAnsi="宋体" w:cs="宋体" w:hint="eastAsia"/>
                <w:kern w:val="0"/>
                <w:sz w:val="18"/>
                <w:szCs w:val="18"/>
              </w:rPr>
              <w:t>2</w:t>
            </w:r>
            <w:r>
              <w:rPr>
                <w:rFonts w:ascii="宋体" w:hAnsi="宋体" w:cs="宋体" w:hint="eastAsia"/>
                <w:kern w:val="0"/>
                <w:sz w:val="18"/>
                <w:szCs w:val="18"/>
              </w:rPr>
              <w:t>分；不可追溯得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27"/>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19</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销售</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7</w:t>
            </w:r>
            <w:r>
              <w:rPr>
                <w:rFonts w:ascii="宋体" w:hAnsi="宋体" w:cs="宋体" w:hint="eastAsia"/>
                <w:kern w:val="0"/>
                <w:sz w:val="18"/>
                <w:szCs w:val="18"/>
              </w:rPr>
              <w:t>分）</w:t>
            </w: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加工（</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采用智能化粮食加工设备得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27"/>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20</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包装（</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采用智能设备进行包装得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未采用</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1280"/>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21</w:t>
            </w:r>
          </w:p>
        </w:tc>
        <w:tc>
          <w:tcPr>
            <w:tcW w:w="1247" w:type="dxa"/>
            <w:vMerge/>
            <w:vAlign w:val="center"/>
          </w:tcPr>
          <w:p w:rsidR="003A4D3D" w:rsidRDefault="003A4D3D">
            <w:pPr>
              <w:widowControl/>
              <w:snapToGrid w:val="0"/>
              <w:jc w:val="center"/>
              <w:rPr>
                <w:rFonts w:ascii="宋体" w:hAnsi="宋体" w:cs="宋体"/>
                <w:kern w:val="0"/>
                <w:sz w:val="18"/>
                <w:szCs w:val="18"/>
              </w:rPr>
            </w:pPr>
          </w:p>
        </w:tc>
        <w:tc>
          <w:tcPr>
            <w:tcW w:w="1474"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274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电子商务（</w:t>
            </w:r>
            <w:r>
              <w:rPr>
                <w:rFonts w:ascii="宋体" w:hAnsi="宋体" w:cs="宋体" w:hint="eastAsia"/>
                <w:kern w:val="0"/>
                <w:sz w:val="18"/>
                <w:szCs w:val="18"/>
              </w:rPr>
              <w:t>3</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rPr>
                <w:rFonts w:ascii="宋体" w:hAnsi="宋体" w:cs="宋体"/>
                <w:kern w:val="0"/>
                <w:sz w:val="18"/>
                <w:szCs w:val="18"/>
              </w:rPr>
            </w:pPr>
            <w:r>
              <w:rPr>
                <w:rFonts w:ascii="宋体" w:hAnsi="宋体" w:cs="宋体" w:hint="eastAsia"/>
                <w:kern w:val="0"/>
                <w:sz w:val="18"/>
                <w:szCs w:val="18"/>
              </w:rPr>
              <w:t>利用现代信息化技术和互联网平台，搭建</w:t>
            </w:r>
            <w:r>
              <w:rPr>
                <w:rFonts w:ascii="宋体" w:hAnsi="宋体" w:cs="宋体" w:hint="eastAsia"/>
                <w:kern w:val="0"/>
                <w:sz w:val="18"/>
                <w:szCs w:val="18"/>
              </w:rPr>
              <w:t>或采用第三方电商平台</w:t>
            </w:r>
            <w:r>
              <w:rPr>
                <w:rFonts w:ascii="宋体" w:hAnsi="宋体" w:cs="宋体" w:hint="eastAsia"/>
                <w:kern w:val="0"/>
                <w:sz w:val="18"/>
                <w:szCs w:val="18"/>
              </w:rPr>
              <w:t>进行线上销售得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没有</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bl>
    <w:p w:rsidR="003A4D3D" w:rsidRDefault="003A4D3D">
      <w:pPr>
        <w:jc w:val="center"/>
        <w:rPr>
          <w:rFonts w:ascii="黑体" w:eastAsia="黑体" w:hAnsi="黑体" w:cs="黑体"/>
          <w:bCs/>
        </w:rPr>
      </w:pPr>
    </w:p>
    <w:p w:rsidR="003A4D3D" w:rsidRDefault="003A4D3D">
      <w:pPr>
        <w:jc w:val="center"/>
        <w:rPr>
          <w:rFonts w:ascii="黑体" w:eastAsia="黑体" w:hAnsi="黑体" w:cs="黑体"/>
          <w:bCs/>
        </w:rPr>
      </w:pPr>
    </w:p>
    <w:p w:rsidR="003A4D3D" w:rsidRDefault="003A4D3D">
      <w:pPr>
        <w:rPr>
          <w:rFonts w:ascii="黑体" w:eastAsia="黑体" w:hAnsi="黑体" w:cs="黑体"/>
          <w:bCs/>
        </w:rPr>
      </w:pPr>
    </w:p>
    <w:p w:rsidR="003A4D3D" w:rsidRDefault="00EB4972">
      <w:pPr>
        <w:pStyle w:val="affffff9"/>
        <w:spacing w:beforeLines="0" w:afterLines="0"/>
        <w:jc w:val="center"/>
        <w:rPr>
          <w:rFonts w:hAnsi="黑体" w:cs="黑体"/>
          <w:bCs/>
        </w:rPr>
      </w:pPr>
      <w:r>
        <w:rPr>
          <w:rFonts w:hAnsi="黑体" w:cs="黑体" w:hint="eastAsia"/>
          <w:bCs/>
        </w:rPr>
        <w:lastRenderedPageBreak/>
        <w:t>表</w:t>
      </w:r>
      <w:r>
        <w:rPr>
          <w:rFonts w:hAnsi="黑体" w:cs="黑体" w:hint="eastAsia"/>
          <w:bCs/>
        </w:rPr>
        <w:t>1</w:t>
      </w:r>
      <w:r>
        <w:rPr>
          <w:rFonts w:hAnsi="黑体" w:cs="黑体" w:hint="eastAsia"/>
          <w:bCs/>
        </w:rPr>
        <w:t>智慧农场（大田）示范基地评价细则</w:t>
      </w:r>
      <w:r>
        <w:rPr>
          <w:rFonts w:hAnsi="黑体" w:cs="黑体" w:hint="eastAsia"/>
          <w:bCs/>
        </w:rPr>
        <w:t>(</w:t>
      </w:r>
      <w:r>
        <w:rPr>
          <w:rFonts w:hAnsi="黑体" w:cs="黑体" w:hint="eastAsia"/>
          <w:bCs/>
        </w:rPr>
        <w:t>第</w:t>
      </w:r>
      <w:r>
        <w:rPr>
          <w:rFonts w:hAnsi="黑体" w:cs="黑体" w:hint="eastAsia"/>
          <w:bCs/>
        </w:rPr>
        <w:t>3</w:t>
      </w:r>
      <w:r>
        <w:rPr>
          <w:rFonts w:hAnsi="黑体" w:cs="黑体" w:hint="eastAsia"/>
          <w:bCs/>
        </w:rPr>
        <w:t>页</w:t>
      </w:r>
      <w:r>
        <w:rPr>
          <w:rFonts w:hAnsi="黑体" w:cs="黑体" w:hint="eastAsia"/>
          <w:bCs/>
        </w:rPr>
        <w:t>/</w:t>
      </w:r>
      <w:r>
        <w:rPr>
          <w:rFonts w:hAnsi="黑体" w:cs="黑体" w:hint="eastAsia"/>
          <w:bCs/>
        </w:rPr>
        <w:t>共</w:t>
      </w:r>
      <w:r>
        <w:rPr>
          <w:rFonts w:hAnsi="黑体" w:cs="黑体" w:hint="eastAsia"/>
          <w:bCs/>
        </w:rPr>
        <w:t>3</w:t>
      </w:r>
      <w:r>
        <w:rPr>
          <w:rFonts w:hAnsi="黑体" w:cs="黑体" w:hint="eastAsia"/>
          <w:bCs/>
        </w:rPr>
        <w:t>页</w:t>
      </w:r>
      <w:r>
        <w:rPr>
          <w:rFonts w:hAnsi="黑体" w:cs="黑体" w:hint="eastAsia"/>
          <w:bCs/>
        </w:rPr>
        <w:t>)</w:t>
      </w:r>
    </w:p>
    <w:tbl>
      <w:tblPr>
        <w:tblW w:w="1383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1284"/>
        <w:gridCol w:w="1509"/>
        <w:gridCol w:w="2670"/>
        <w:gridCol w:w="7720"/>
      </w:tblGrid>
      <w:tr w:rsidR="003A4D3D">
        <w:trPr>
          <w:trHeight w:val="388"/>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序号</w:t>
            </w:r>
          </w:p>
        </w:tc>
        <w:tc>
          <w:tcPr>
            <w:tcW w:w="1284"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一级指标</w:t>
            </w:r>
          </w:p>
        </w:tc>
        <w:tc>
          <w:tcPr>
            <w:tcW w:w="1509"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二级指标</w:t>
            </w: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三级指标</w:t>
            </w:r>
          </w:p>
        </w:tc>
        <w:tc>
          <w:tcPr>
            <w:tcW w:w="772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评价内容及评分</w:t>
            </w:r>
          </w:p>
        </w:tc>
      </w:tr>
      <w:tr w:rsidR="003A4D3D">
        <w:trPr>
          <w:trHeight w:val="386"/>
        </w:trPr>
        <w:tc>
          <w:tcPr>
            <w:tcW w:w="652" w:type="dxa"/>
            <w:shd w:val="clear" w:color="auto" w:fill="auto"/>
            <w:tcMar>
              <w:top w:w="0" w:type="dxa"/>
              <w:left w:w="57" w:type="dxa"/>
              <w:bottom w:w="0" w:type="dxa"/>
              <w:right w:w="57" w:type="dxa"/>
            </w:tcMar>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22</w:t>
            </w:r>
          </w:p>
        </w:tc>
        <w:tc>
          <w:tcPr>
            <w:tcW w:w="1284" w:type="dxa"/>
            <w:vMerge w:val="restart"/>
            <w:shd w:val="clear" w:color="auto" w:fill="auto"/>
            <w:tcMar>
              <w:top w:w="0" w:type="dxa"/>
              <w:left w:w="57" w:type="dxa"/>
              <w:bottom w:w="0" w:type="dxa"/>
              <w:right w:w="57" w:type="dxa"/>
            </w:tcMar>
            <w:vAlign w:val="center"/>
          </w:tcPr>
          <w:p w:rsidR="003A4D3D" w:rsidRDefault="00EB4972">
            <w:pPr>
              <w:snapToGrid w:val="0"/>
              <w:ind w:firstLineChars="50" w:firstLine="90"/>
              <w:jc w:val="center"/>
              <w:rPr>
                <w:rFonts w:ascii="宋体" w:hAnsi="宋体" w:cs="宋体"/>
                <w:kern w:val="0"/>
                <w:sz w:val="18"/>
                <w:szCs w:val="18"/>
              </w:rPr>
            </w:pPr>
            <w:r>
              <w:rPr>
                <w:rFonts w:ascii="宋体" w:hAnsi="宋体" w:cs="宋体" w:hint="eastAsia"/>
                <w:kern w:val="0"/>
                <w:sz w:val="18"/>
                <w:szCs w:val="18"/>
              </w:rPr>
              <w:t>管理决策</w:t>
            </w:r>
          </w:p>
          <w:p w:rsidR="003A4D3D" w:rsidRDefault="00EB4972">
            <w:pPr>
              <w:snapToGrid w:val="0"/>
              <w:ind w:firstLineChars="50" w:firstLine="9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10</w:t>
            </w:r>
            <w:r>
              <w:rPr>
                <w:rFonts w:ascii="宋体" w:hAnsi="宋体" w:cs="宋体" w:hint="eastAsia"/>
                <w:kern w:val="0"/>
                <w:sz w:val="18"/>
                <w:szCs w:val="18"/>
              </w:rPr>
              <w:t>分）</w:t>
            </w:r>
          </w:p>
        </w:tc>
        <w:tc>
          <w:tcPr>
            <w:tcW w:w="1509" w:type="dxa"/>
            <w:shd w:val="clear" w:color="auto" w:fill="auto"/>
            <w:tcMar>
              <w:top w:w="0" w:type="dxa"/>
              <w:left w:w="57" w:type="dxa"/>
              <w:bottom w:w="0" w:type="dxa"/>
              <w:right w:w="57" w:type="dxa"/>
            </w:tcMar>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人员管理（</w:t>
            </w:r>
            <w:r>
              <w:rPr>
                <w:rFonts w:ascii="宋体" w:hAnsi="宋体" w:cs="宋体" w:hint="eastAsia"/>
                <w:kern w:val="0"/>
                <w:sz w:val="18"/>
                <w:szCs w:val="18"/>
              </w:rPr>
              <w:t>2</w:t>
            </w:r>
            <w:r>
              <w:rPr>
                <w:rFonts w:ascii="宋体" w:hAnsi="宋体" w:cs="宋体" w:hint="eastAsia"/>
                <w:kern w:val="0"/>
                <w:sz w:val="18"/>
                <w:szCs w:val="18"/>
              </w:rPr>
              <w:t>分）</w:t>
            </w: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信息化专业背景人员（</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具有信息化专业背景或资历证书的人员，每</w:t>
            </w:r>
            <w:r>
              <w:rPr>
                <w:rFonts w:ascii="宋体" w:hAnsi="宋体" w:cs="宋体" w:hint="eastAsia"/>
                <w:kern w:val="0"/>
                <w:sz w:val="18"/>
                <w:szCs w:val="18"/>
              </w:rPr>
              <w:t>有</w:t>
            </w:r>
            <w:r>
              <w:rPr>
                <w:rFonts w:ascii="宋体" w:hAnsi="宋体" w:cs="宋体" w:hint="eastAsia"/>
                <w:kern w:val="0"/>
                <w:sz w:val="18"/>
                <w:szCs w:val="18"/>
              </w:rPr>
              <w:t>1</w:t>
            </w:r>
            <w:r>
              <w:rPr>
                <w:rFonts w:ascii="宋体" w:hAnsi="宋体" w:cs="宋体" w:hint="eastAsia"/>
                <w:kern w:val="0"/>
                <w:sz w:val="18"/>
                <w:szCs w:val="18"/>
              </w:rPr>
              <w:t>人</w:t>
            </w:r>
            <w:r>
              <w:rPr>
                <w:rFonts w:ascii="宋体" w:hAnsi="宋体" w:cs="宋体" w:hint="eastAsia"/>
                <w:kern w:val="0"/>
                <w:sz w:val="18"/>
                <w:szCs w:val="18"/>
              </w:rPr>
              <w:t>得</w:t>
            </w:r>
            <w:r>
              <w:rPr>
                <w:rFonts w:ascii="宋体" w:hAnsi="宋体" w:cs="宋体" w:hint="eastAsia"/>
                <w:kern w:val="0"/>
                <w:sz w:val="18"/>
                <w:szCs w:val="18"/>
              </w:rPr>
              <w:t>1</w:t>
            </w:r>
            <w:r>
              <w:rPr>
                <w:rFonts w:ascii="宋体" w:hAnsi="宋体" w:cs="宋体" w:hint="eastAsia"/>
                <w:kern w:val="0"/>
                <w:sz w:val="18"/>
                <w:szCs w:val="18"/>
              </w:rPr>
              <w:t>分，最高得</w:t>
            </w:r>
            <w:r>
              <w:rPr>
                <w:rFonts w:ascii="宋体" w:hAnsi="宋体" w:cs="宋体" w:hint="eastAsia"/>
                <w:kern w:val="0"/>
                <w:sz w:val="18"/>
                <w:szCs w:val="18"/>
              </w:rPr>
              <w:t>2</w:t>
            </w:r>
            <w:r>
              <w:rPr>
                <w:rFonts w:ascii="宋体" w:hAnsi="宋体" w:cs="宋体" w:hint="eastAsia"/>
                <w:kern w:val="0"/>
                <w:sz w:val="18"/>
                <w:szCs w:val="18"/>
              </w:rPr>
              <w:t>分</w:t>
            </w:r>
          </w:p>
        </w:tc>
      </w:tr>
      <w:tr w:rsidR="003A4D3D">
        <w:trPr>
          <w:trHeight w:val="283"/>
        </w:trPr>
        <w:tc>
          <w:tcPr>
            <w:tcW w:w="652" w:type="dxa"/>
            <w:shd w:val="clear" w:color="auto" w:fill="auto"/>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23</w:t>
            </w:r>
          </w:p>
        </w:tc>
        <w:tc>
          <w:tcPr>
            <w:tcW w:w="1284" w:type="dxa"/>
            <w:vMerge/>
            <w:shd w:val="clear" w:color="auto" w:fill="auto"/>
            <w:vAlign w:val="center"/>
          </w:tcPr>
          <w:p w:rsidR="003A4D3D" w:rsidRDefault="003A4D3D">
            <w:pPr>
              <w:snapToGrid w:val="0"/>
              <w:ind w:firstLineChars="50" w:firstLine="90"/>
              <w:jc w:val="center"/>
              <w:rPr>
                <w:rFonts w:ascii="宋体" w:hAnsi="宋体" w:cs="宋体"/>
                <w:kern w:val="0"/>
                <w:sz w:val="18"/>
                <w:szCs w:val="18"/>
              </w:rPr>
            </w:pPr>
          </w:p>
        </w:tc>
        <w:tc>
          <w:tcPr>
            <w:tcW w:w="1509" w:type="dxa"/>
            <w:vMerge w:val="restart"/>
            <w:shd w:val="clear" w:color="auto" w:fill="auto"/>
            <w:vAlign w:val="center"/>
          </w:tcPr>
          <w:p w:rsidR="003A4D3D" w:rsidRDefault="00EB4972">
            <w:pPr>
              <w:snapToGrid w:val="0"/>
              <w:jc w:val="center"/>
              <w:rPr>
                <w:rFonts w:ascii="宋体" w:hAnsi="宋体" w:cs="宋体"/>
                <w:kern w:val="0"/>
                <w:sz w:val="18"/>
                <w:szCs w:val="18"/>
              </w:rPr>
            </w:pPr>
            <w:r>
              <w:rPr>
                <w:rFonts w:ascii="宋体" w:hAnsi="宋体" w:cs="宋体" w:hint="eastAsia"/>
                <w:kern w:val="0"/>
                <w:sz w:val="18"/>
                <w:szCs w:val="18"/>
              </w:rPr>
              <w:t>决策支持（</w:t>
            </w:r>
            <w:r>
              <w:rPr>
                <w:rFonts w:ascii="宋体" w:hAnsi="宋体" w:cs="宋体" w:hint="eastAsia"/>
                <w:kern w:val="0"/>
                <w:sz w:val="18"/>
                <w:szCs w:val="18"/>
              </w:rPr>
              <w:t>8</w:t>
            </w:r>
            <w:r>
              <w:rPr>
                <w:rFonts w:ascii="宋体" w:hAnsi="宋体" w:cs="宋体" w:hint="eastAsia"/>
                <w:kern w:val="0"/>
                <w:sz w:val="18"/>
                <w:szCs w:val="18"/>
              </w:rPr>
              <w:t>分）</w:t>
            </w: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互联互通（</w:t>
            </w:r>
            <w:r>
              <w:rPr>
                <w:rFonts w:ascii="宋体" w:hAnsi="宋体" w:cs="宋体" w:hint="eastAsia"/>
                <w:kern w:val="0"/>
                <w:sz w:val="18"/>
                <w:szCs w:val="18"/>
              </w:rPr>
              <w:t>4</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各类软硬件设备互联互通得</w:t>
            </w:r>
            <w:r>
              <w:rPr>
                <w:rFonts w:ascii="宋体" w:hAnsi="宋体" w:cs="宋体" w:hint="eastAsia"/>
                <w:kern w:val="0"/>
                <w:sz w:val="18"/>
                <w:szCs w:val="18"/>
              </w:rPr>
              <w:t>4</w:t>
            </w:r>
            <w:r>
              <w:rPr>
                <w:rFonts w:ascii="宋体" w:hAnsi="宋体" w:cs="宋体" w:hint="eastAsia"/>
                <w:kern w:val="0"/>
                <w:sz w:val="18"/>
                <w:szCs w:val="18"/>
              </w:rPr>
              <w:t>分；软硬件设备不能互联互通得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525"/>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24</w:t>
            </w:r>
          </w:p>
        </w:tc>
        <w:tc>
          <w:tcPr>
            <w:tcW w:w="1284" w:type="dxa"/>
            <w:vMerge/>
            <w:shd w:val="clear" w:color="auto" w:fill="auto"/>
            <w:vAlign w:val="center"/>
          </w:tcPr>
          <w:p w:rsidR="003A4D3D" w:rsidRDefault="003A4D3D">
            <w:pPr>
              <w:widowControl/>
              <w:snapToGrid w:val="0"/>
              <w:ind w:firstLineChars="50" w:firstLine="90"/>
              <w:jc w:val="center"/>
              <w:rPr>
                <w:rFonts w:ascii="宋体" w:hAnsi="宋体" w:cs="宋体"/>
                <w:kern w:val="0"/>
                <w:sz w:val="18"/>
                <w:szCs w:val="18"/>
              </w:rPr>
            </w:pPr>
          </w:p>
        </w:tc>
        <w:tc>
          <w:tcPr>
            <w:tcW w:w="1509"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决策模式（</w:t>
            </w:r>
            <w:r>
              <w:rPr>
                <w:rFonts w:ascii="宋体" w:hAnsi="宋体" w:cs="宋体" w:hint="eastAsia"/>
                <w:kern w:val="0"/>
                <w:sz w:val="18"/>
                <w:szCs w:val="18"/>
              </w:rPr>
              <w:t>4</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具有智能决策支持中心，能根据监测数据自动给出决策指令得</w:t>
            </w:r>
            <w:r>
              <w:rPr>
                <w:rFonts w:ascii="宋体" w:hAnsi="宋体" w:cs="宋体" w:hint="eastAsia"/>
                <w:kern w:val="0"/>
                <w:sz w:val="18"/>
                <w:szCs w:val="18"/>
              </w:rPr>
              <w:t>4</w:t>
            </w:r>
            <w:r>
              <w:rPr>
                <w:rFonts w:ascii="宋体" w:hAnsi="宋体" w:cs="宋体" w:hint="eastAsia"/>
                <w:kern w:val="0"/>
                <w:sz w:val="18"/>
                <w:szCs w:val="18"/>
              </w:rPr>
              <w:t>分；需辅以人工判断的半自动决策方式得</w:t>
            </w:r>
            <w:r>
              <w:rPr>
                <w:rFonts w:ascii="宋体" w:hAnsi="宋体" w:cs="宋体" w:hint="eastAsia"/>
                <w:kern w:val="0"/>
                <w:sz w:val="18"/>
                <w:szCs w:val="18"/>
              </w:rPr>
              <w:t>2</w:t>
            </w:r>
            <w:r>
              <w:rPr>
                <w:rFonts w:ascii="宋体" w:hAnsi="宋体" w:cs="宋体" w:hint="eastAsia"/>
                <w:kern w:val="0"/>
                <w:sz w:val="18"/>
                <w:szCs w:val="18"/>
              </w:rPr>
              <w:t>分；完全</w:t>
            </w:r>
            <w:r>
              <w:rPr>
                <w:rFonts w:ascii="宋体" w:hAnsi="宋体" w:cs="宋体" w:hint="eastAsia"/>
                <w:kern w:val="0"/>
                <w:sz w:val="18"/>
                <w:szCs w:val="18"/>
              </w:rPr>
              <w:t>依靠</w:t>
            </w:r>
            <w:r>
              <w:rPr>
                <w:rFonts w:ascii="宋体" w:hAnsi="宋体" w:cs="宋体" w:hint="eastAsia"/>
                <w:kern w:val="0"/>
                <w:sz w:val="18"/>
                <w:szCs w:val="18"/>
              </w:rPr>
              <w:t>人工决策得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795"/>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25</w:t>
            </w:r>
          </w:p>
        </w:tc>
        <w:tc>
          <w:tcPr>
            <w:tcW w:w="1284"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产出效益</w:t>
            </w:r>
          </w:p>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w:t>
            </w:r>
            <w:r>
              <w:rPr>
                <w:rFonts w:ascii="宋体" w:hAnsi="宋体" w:cs="宋体" w:hint="eastAsia"/>
                <w:kern w:val="0"/>
                <w:sz w:val="18"/>
                <w:szCs w:val="18"/>
              </w:rPr>
              <w:t>15</w:t>
            </w:r>
            <w:r>
              <w:rPr>
                <w:rFonts w:ascii="宋体" w:hAnsi="宋体" w:cs="宋体" w:hint="eastAsia"/>
                <w:kern w:val="0"/>
                <w:sz w:val="18"/>
                <w:szCs w:val="18"/>
              </w:rPr>
              <w:t>分）</w:t>
            </w:r>
          </w:p>
        </w:tc>
        <w:tc>
          <w:tcPr>
            <w:tcW w:w="1509"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经济效益（</w:t>
            </w:r>
            <w:r>
              <w:rPr>
                <w:rFonts w:ascii="宋体" w:hAnsi="宋体" w:cs="宋体" w:hint="eastAsia"/>
                <w:kern w:val="0"/>
                <w:sz w:val="18"/>
                <w:szCs w:val="18"/>
              </w:rPr>
              <w:t>10</w:t>
            </w:r>
            <w:r>
              <w:rPr>
                <w:rFonts w:ascii="宋体" w:hAnsi="宋体" w:cs="宋体" w:hint="eastAsia"/>
                <w:kern w:val="0"/>
                <w:sz w:val="18"/>
                <w:szCs w:val="18"/>
              </w:rPr>
              <w:t>分）</w:t>
            </w:r>
          </w:p>
        </w:tc>
        <w:tc>
          <w:tcPr>
            <w:tcW w:w="2670"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减工降本（</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对比常规大田种植，通过全产业链机械化和智能化实现</w:t>
            </w:r>
            <w:r>
              <w:rPr>
                <w:rFonts w:ascii="宋体" w:hAnsi="宋体" w:cs="宋体" w:hint="eastAsia"/>
                <w:kern w:val="0"/>
                <w:sz w:val="18"/>
                <w:szCs w:val="18"/>
              </w:rPr>
              <w:t>用工减少超过</w:t>
            </w:r>
            <w:r>
              <w:rPr>
                <w:rFonts w:ascii="宋体" w:hAnsi="宋体" w:cs="宋体"/>
                <w:kern w:val="0"/>
                <w:sz w:val="18"/>
                <w:szCs w:val="18"/>
              </w:rPr>
              <w:t>5</w:t>
            </w:r>
            <w:r>
              <w:rPr>
                <w:rFonts w:ascii="宋体" w:hAnsi="宋体" w:cs="宋体" w:hint="eastAsia"/>
                <w:kern w:val="0"/>
                <w:sz w:val="18"/>
                <w:szCs w:val="18"/>
              </w:rPr>
              <w:t>0%</w:t>
            </w:r>
            <w:r>
              <w:rPr>
                <w:rFonts w:ascii="宋体" w:hAnsi="宋体" w:cs="宋体" w:hint="eastAsia"/>
                <w:kern w:val="0"/>
                <w:sz w:val="18"/>
                <w:szCs w:val="18"/>
              </w:rPr>
              <w:t>得</w:t>
            </w:r>
            <w:r>
              <w:rPr>
                <w:rFonts w:ascii="宋体" w:hAnsi="宋体" w:cs="宋体" w:hint="eastAsia"/>
                <w:kern w:val="0"/>
                <w:sz w:val="18"/>
                <w:szCs w:val="18"/>
              </w:rPr>
              <w:t>3</w:t>
            </w:r>
            <w:r>
              <w:rPr>
                <w:rFonts w:ascii="宋体" w:hAnsi="宋体" w:cs="宋体" w:hint="eastAsia"/>
                <w:kern w:val="0"/>
                <w:sz w:val="18"/>
                <w:szCs w:val="18"/>
              </w:rPr>
              <w:t>分；介于</w:t>
            </w:r>
            <w:r>
              <w:rPr>
                <w:rFonts w:ascii="宋体" w:hAnsi="宋体" w:cs="宋体" w:hint="eastAsia"/>
                <w:kern w:val="0"/>
                <w:sz w:val="18"/>
                <w:szCs w:val="18"/>
              </w:rPr>
              <w:t>30%-50%</w:t>
            </w:r>
            <w:r>
              <w:rPr>
                <w:rFonts w:ascii="宋体" w:hAnsi="宋体" w:cs="宋体" w:hint="eastAsia"/>
                <w:kern w:val="0"/>
                <w:sz w:val="18"/>
                <w:szCs w:val="18"/>
              </w:rPr>
              <w:t>之间得</w:t>
            </w:r>
            <w:r>
              <w:rPr>
                <w:rFonts w:ascii="宋体" w:hAnsi="宋体" w:cs="宋体" w:hint="eastAsia"/>
                <w:kern w:val="0"/>
                <w:sz w:val="18"/>
                <w:szCs w:val="18"/>
              </w:rPr>
              <w:t>2</w:t>
            </w:r>
            <w:r>
              <w:rPr>
                <w:rFonts w:ascii="宋体" w:hAnsi="宋体" w:cs="宋体" w:hint="eastAsia"/>
                <w:kern w:val="0"/>
                <w:sz w:val="18"/>
                <w:szCs w:val="18"/>
              </w:rPr>
              <w:t>分；介于</w:t>
            </w:r>
            <w:r>
              <w:rPr>
                <w:rFonts w:ascii="宋体" w:hAnsi="宋体" w:cs="宋体" w:hint="eastAsia"/>
                <w:kern w:val="0"/>
                <w:sz w:val="18"/>
                <w:szCs w:val="18"/>
              </w:rPr>
              <w:t>10%-30%</w:t>
            </w:r>
            <w:r>
              <w:rPr>
                <w:rFonts w:ascii="宋体" w:hAnsi="宋体" w:cs="宋体" w:hint="eastAsia"/>
                <w:kern w:val="0"/>
                <w:sz w:val="18"/>
                <w:szCs w:val="18"/>
              </w:rPr>
              <w:t>之间得</w:t>
            </w:r>
            <w:r>
              <w:rPr>
                <w:rFonts w:ascii="宋体" w:hAnsi="宋体" w:cs="宋体" w:hint="eastAsia"/>
                <w:kern w:val="0"/>
                <w:sz w:val="18"/>
                <w:szCs w:val="18"/>
              </w:rPr>
              <w:t>1</w:t>
            </w:r>
            <w:r>
              <w:rPr>
                <w:rFonts w:ascii="宋体" w:hAnsi="宋体" w:cs="宋体" w:hint="eastAsia"/>
                <w:kern w:val="0"/>
                <w:sz w:val="18"/>
                <w:szCs w:val="18"/>
              </w:rPr>
              <w:t>分；低于</w:t>
            </w:r>
            <w:r>
              <w:rPr>
                <w:rFonts w:ascii="宋体" w:hAnsi="宋体" w:cs="宋体" w:hint="eastAsia"/>
                <w:kern w:val="0"/>
                <w:sz w:val="18"/>
                <w:szCs w:val="18"/>
              </w:rPr>
              <w:t>10%</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795"/>
        </w:trPr>
        <w:tc>
          <w:tcPr>
            <w:tcW w:w="652" w:type="dxa"/>
            <w:shd w:val="clear" w:color="auto" w:fill="auto"/>
            <w:vAlign w:val="center"/>
          </w:tcPr>
          <w:p w:rsidR="003A4D3D" w:rsidRDefault="00EB4972">
            <w:pPr>
              <w:widowControl/>
              <w:snapToGrid w:val="0"/>
              <w:jc w:val="center"/>
              <w:rPr>
                <w:rFonts w:ascii="宋体" w:hAnsi="宋体" w:cs="宋体"/>
                <w:sz w:val="18"/>
                <w:szCs w:val="18"/>
              </w:rPr>
            </w:pPr>
            <w:r>
              <w:rPr>
                <w:rFonts w:ascii="宋体" w:hAnsi="宋体" w:cs="宋体" w:hint="eastAsia"/>
                <w:sz w:val="18"/>
                <w:szCs w:val="18"/>
              </w:rPr>
              <w:t>26</w:t>
            </w:r>
          </w:p>
        </w:tc>
        <w:tc>
          <w:tcPr>
            <w:tcW w:w="1284" w:type="dxa"/>
            <w:vMerge/>
            <w:shd w:val="clear" w:color="auto" w:fill="auto"/>
            <w:vAlign w:val="center"/>
          </w:tcPr>
          <w:p w:rsidR="003A4D3D" w:rsidRDefault="003A4D3D">
            <w:pPr>
              <w:widowControl/>
              <w:snapToGrid w:val="0"/>
              <w:jc w:val="left"/>
              <w:rPr>
                <w:sz w:val="18"/>
                <w:szCs w:val="18"/>
              </w:rPr>
            </w:pPr>
          </w:p>
        </w:tc>
        <w:tc>
          <w:tcPr>
            <w:tcW w:w="1509" w:type="dxa"/>
            <w:vMerge/>
            <w:shd w:val="clear" w:color="auto" w:fill="auto"/>
            <w:vAlign w:val="center"/>
          </w:tcPr>
          <w:p w:rsidR="003A4D3D" w:rsidRDefault="003A4D3D">
            <w:pPr>
              <w:widowControl/>
              <w:snapToGrid w:val="0"/>
              <w:jc w:val="left"/>
              <w:rPr>
                <w:sz w:val="18"/>
                <w:szCs w:val="18"/>
              </w:rPr>
            </w:pPr>
          </w:p>
        </w:tc>
        <w:tc>
          <w:tcPr>
            <w:tcW w:w="2670" w:type="dxa"/>
            <w:vMerge/>
            <w:shd w:val="clear" w:color="auto" w:fill="auto"/>
            <w:vAlign w:val="center"/>
          </w:tcPr>
          <w:p w:rsidR="003A4D3D" w:rsidRDefault="003A4D3D">
            <w:pPr>
              <w:widowControl/>
              <w:snapToGrid w:val="0"/>
              <w:jc w:val="left"/>
              <w:rPr>
                <w:sz w:val="18"/>
                <w:szCs w:val="18"/>
              </w:rPr>
            </w:pP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对比常规大田种植，通过全产业链机械化和智能化实现</w:t>
            </w:r>
            <w:r>
              <w:rPr>
                <w:rFonts w:ascii="宋体" w:hAnsi="宋体" w:cs="宋体" w:hint="eastAsia"/>
                <w:kern w:val="0"/>
                <w:sz w:val="18"/>
                <w:szCs w:val="18"/>
              </w:rPr>
              <w:t>生产成本减少超过</w:t>
            </w:r>
            <w:r>
              <w:rPr>
                <w:rFonts w:ascii="宋体" w:hAnsi="宋体" w:cs="宋体" w:hint="eastAsia"/>
                <w:kern w:val="0"/>
                <w:sz w:val="18"/>
                <w:szCs w:val="18"/>
              </w:rPr>
              <w:t>30%</w:t>
            </w:r>
            <w:r>
              <w:rPr>
                <w:rFonts w:ascii="宋体" w:hAnsi="宋体" w:cs="宋体" w:hint="eastAsia"/>
                <w:kern w:val="0"/>
                <w:sz w:val="18"/>
                <w:szCs w:val="18"/>
              </w:rPr>
              <w:t>得</w:t>
            </w:r>
            <w:r>
              <w:rPr>
                <w:rFonts w:ascii="宋体" w:hAnsi="宋体" w:cs="宋体" w:hint="eastAsia"/>
                <w:kern w:val="0"/>
                <w:sz w:val="18"/>
                <w:szCs w:val="18"/>
              </w:rPr>
              <w:t>2</w:t>
            </w:r>
            <w:r>
              <w:rPr>
                <w:rFonts w:ascii="宋体" w:hAnsi="宋体" w:cs="宋体" w:hint="eastAsia"/>
                <w:kern w:val="0"/>
                <w:sz w:val="18"/>
                <w:szCs w:val="18"/>
              </w:rPr>
              <w:t>分，</w:t>
            </w:r>
            <w:r>
              <w:rPr>
                <w:rFonts w:ascii="宋体" w:hAnsi="宋体" w:cs="宋体" w:hint="eastAsia"/>
                <w:kern w:val="0"/>
                <w:sz w:val="18"/>
                <w:szCs w:val="18"/>
              </w:rPr>
              <w:t>介于</w:t>
            </w:r>
            <w:r>
              <w:rPr>
                <w:rFonts w:ascii="宋体" w:hAnsi="宋体" w:cs="宋体" w:hint="eastAsia"/>
                <w:kern w:val="0"/>
                <w:sz w:val="18"/>
                <w:szCs w:val="18"/>
              </w:rPr>
              <w:t>1</w:t>
            </w:r>
            <w:r>
              <w:rPr>
                <w:rFonts w:ascii="宋体" w:hAnsi="宋体" w:cs="宋体" w:hint="eastAsia"/>
                <w:kern w:val="0"/>
                <w:sz w:val="18"/>
                <w:szCs w:val="18"/>
              </w:rPr>
              <w:t>0%-</w:t>
            </w:r>
            <w:r>
              <w:rPr>
                <w:rFonts w:ascii="宋体" w:hAnsi="宋体" w:cs="宋体" w:hint="eastAsia"/>
                <w:kern w:val="0"/>
                <w:sz w:val="18"/>
                <w:szCs w:val="18"/>
              </w:rPr>
              <w:t>3</w:t>
            </w:r>
            <w:r>
              <w:rPr>
                <w:rFonts w:ascii="宋体" w:hAnsi="宋体" w:cs="宋体" w:hint="eastAsia"/>
                <w:kern w:val="0"/>
                <w:sz w:val="18"/>
                <w:szCs w:val="18"/>
              </w:rPr>
              <w:t>0%</w:t>
            </w:r>
            <w:r>
              <w:rPr>
                <w:rFonts w:ascii="宋体" w:hAnsi="宋体" w:cs="宋体" w:hint="eastAsia"/>
                <w:kern w:val="0"/>
                <w:sz w:val="18"/>
                <w:szCs w:val="18"/>
              </w:rPr>
              <w:t>之间得</w:t>
            </w:r>
            <w:r>
              <w:rPr>
                <w:rFonts w:ascii="宋体" w:hAnsi="宋体" w:cs="宋体" w:hint="eastAsia"/>
                <w:kern w:val="0"/>
                <w:sz w:val="18"/>
                <w:szCs w:val="18"/>
              </w:rPr>
              <w:t>1</w:t>
            </w:r>
            <w:r>
              <w:rPr>
                <w:rFonts w:ascii="宋体" w:hAnsi="宋体" w:cs="宋体" w:hint="eastAsia"/>
                <w:kern w:val="0"/>
                <w:sz w:val="18"/>
                <w:szCs w:val="18"/>
              </w:rPr>
              <w:t>分</w:t>
            </w:r>
            <w:r>
              <w:rPr>
                <w:rFonts w:ascii="宋体" w:hAnsi="宋体" w:cs="宋体" w:hint="eastAsia"/>
                <w:kern w:val="0"/>
                <w:sz w:val="18"/>
                <w:szCs w:val="18"/>
              </w:rPr>
              <w:t>，</w:t>
            </w:r>
            <w:r>
              <w:rPr>
                <w:rFonts w:ascii="宋体" w:hAnsi="宋体" w:cs="宋体" w:hint="eastAsia"/>
                <w:kern w:val="0"/>
                <w:sz w:val="18"/>
                <w:szCs w:val="18"/>
              </w:rPr>
              <w:t>低于</w:t>
            </w:r>
            <w:r>
              <w:rPr>
                <w:rFonts w:ascii="宋体" w:hAnsi="宋体" w:cs="宋体" w:hint="eastAsia"/>
                <w:kern w:val="0"/>
                <w:sz w:val="18"/>
                <w:szCs w:val="18"/>
              </w:rPr>
              <w:t>1</w:t>
            </w:r>
            <w:r>
              <w:rPr>
                <w:rFonts w:ascii="宋体" w:hAnsi="宋体" w:cs="宋体" w:hint="eastAsia"/>
                <w:kern w:val="0"/>
                <w:sz w:val="18"/>
                <w:szCs w:val="18"/>
              </w:rPr>
              <w:t>0%</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39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27</w:t>
            </w:r>
          </w:p>
        </w:tc>
        <w:tc>
          <w:tcPr>
            <w:tcW w:w="1284" w:type="dxa"/>
            <w:vMerge/>
            <w:vAlign w:val="center"/>
          </w:tcPr>
          <w:p w:rsidR="003A4D3D" w:rsidRDefault="003A4D3D">
            <w:pPr>
              <w:widowControl/>
              <w:snapToGrid w:val="0"/>
              <w:jc w:val="center"/>
              <w:rPr>
                <w:rFonts w:ascii="宋体" w:hAnsi="宋体" w:cs="宋体"/>
                <w:kern w:val="0"/>
                <w:sz w:val="18"/>
                <w:szCs w:val="18"/>
              </w:rPr>
            </w:pPr>
          </w:p>
        </w:tc>
        <w:tc>
          <w:tcPr>
            <w:tcW w:w="1509" w:type="dxa"/>
            <w:vMerge/>
            <w:vAlign w:val="center"/>
          </w:tcPr>
          <w:p w:rsidR="003A4D3D" w:rsidRDefault="003A4D3D">
            <w:pPr>
              <w:widowControl/>
              <w:snapToGrid w:val="0"/>
              <w:jc w:val="center"/>
              <w:rPr>
                <w:rFonts w:ascii="宋体" w:hAnsi="宋体" w:cs="宋体"/>
                <w:kern w:val="0"/>
                <w:sz w:val="18"/>
                <w:szCs w:val="18"/>
              </w:rPr>
            </w:pPr>
          </w:p>
        </w:tc>
        <w:tc>
          <w:tcPr>
            <w:tcW w:w="2670"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提质增效（</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农产品通过“两品一标”认证得</w:t>
            </w:r>
            <w:r>
              <w:rPr>
                <w:rFonts w:ascii="宋体" w:hAnsi="宋体" w:cs="宋体" w:hint="eastAsia"/>
                <w:kern w:val="0"/>
                <w:sz w:val="18"/>
                <w:szCs w:val="18"/>
              </w:rPr>
              <w:t>2</w:t>
            </w:r>
            <w:r>
              <w:rPr>
                <w:rFonts w:ascii="宋体" w:hAnsi="宋体" w:cs="宋体" w:hint="eastAsia"/>
                <w:kern w:val="0"/>
                <w:sz w:val="18"/>
                <w:szCs w:val="18"/>
              </w:rPr>
              <w:t>分；没有得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395"/>
        </w:trPr>
        <w:tc>
          <w:tcPr>
            <w:tcW w:w="652" w:type="dxa"/>
            <w:vAlign w:val="center"/>
          </w:tcPr>
          <w:p w:rsidR="003A4D3D" w:rsidRDefault="00EB4972">
            <w:pPr>
              <w:widowControl/>
              <w:snapToGrid w:val="0"/>
              <w:jc w:val="center"/>
              <w:rPr>
                <w:rFonts w:ascii="宋体" w:hAnsi="宋体" w:cs="宋体"/>
                <w:sz w:val="18"/>
                <w:szCs w:val="18"/>
              </w:rPr>
            </w:pPr>
            <w:r>
              <w:rPr>
                <w:rFonts w:ascii="宋体" w:hAnsi="宋体" w:cs="宋体" w:hint="eastAsia"/>
                <w:sz w:val="18"/>
                <w:szCs w:val="18"/>
              </w:rPr>
              <w:t>28</w:t>
            </w:r>
          </w:p>
        </w:tc>
        <w:tc>
          <w:tcPr>
            <w:tcW w:w="1284" w:type="dxa"/>
            <w:vMerge/>
            <w:vAlign w:val="center"/>
          </w:tcPr>
          <w:p w:rsidR="003A4D3D" w:rsidRDefault="003A4D3D">
            <w:pPr>
              <w:widowControl/>
              <w:snapToGrid w:val="0"/>
              <w:jc w:val="left"/>
              <w:rPr>
                <w:sz w:val="18"/>
                <w:szCs w:val="18"/>
              </w:rPr>
            </w:pPr>
          </w:p>
        </w:tc>
        <w:tc>
          <w:tcPr>
            <w:tcW w:w="1509" w:type="dxa"/>
            <w:vMerge/>
            <w:vAlign w:val="center"/>
          </w:tcPr>
          <w:p w:rsidR="003A4D3D" w:rsidRDefault="003A4D3D">
            <w:pPr>
              <w:widowControl/>
              <w:snapToGrid w:val="0"/>
              <w:jc w:val="left"/>
              <w:rPr>
                <w:sz w:val="18"/>
                <w:szCs w:val="18"/>
              </w:rPr>
            </w:pPr>
          </w:p>
        </w:tc>
        <w:tc>
          <w:tcPr>
            <w:tcW w:w="2670" w:type="dxa"/>
            <w:vMerge/>
            <w:shd w:val="clear" w:color="auto" w:fill="auto"/>
            <w:vAlign w:val="center"/>
          </w:tcPr>
          <w:p w:rsidR="003A4D3D" w:rsidRDefault="003A4D3D">
            <w:pPr>
              <w:widowControl/>
              <w:snapToGrid w:val="0"/>
              <w:jc w:val="left"/>
              <w:rPr>
                <w:sz w:val="18"/>
                <w:szCs w:val="18"/>
              </w:rPr>
            </w:pP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实现</w:t>
            </w:r>
            <w:r>
              <w:rPr>
                <w:rFonts w:ascii="宋体" w:hAnsi="宋体" w:cs="宋体" w:hint="eastAsia"/>
                <w:kern w:val="0"/>
                <w:sz w:val="18"/>
                <w:szCs w:val="18"/>
              </w:rPr>
              <w:t>亩均收益提升超过</w:t>
            </w:r>
            <w:r>
              <w:rPr>
                <w:rFonts w:ascii="宋体" w:hAnsi="宋体" w:cs="宋体" w:hint="eastAsia"/>
                <w:kern w:val="0"/>
                <w:sz w:val="18"/>
                <w:szCs w:val="18"/>
              </w:rPr>
              <w:t>10%</w:t>
            </w:r>
            <w:r>
              <w:rPr>
                <w:rFonts w:ascii="宋体" w:hAnsi="宋体" w:cs="宋体" w:hint="eastAsia"/>
                <w:kern w:val="0"/>
                <w:sz w:val="18"/>
                <w:szCs w:val="18"/>
              </w:rPr>
              <w:t>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介于</w:t>
            </w:r>
            <w:r>
              <w:rPr>
                <w:rFonts w:ascii="宋体" w:hAnsi="宋体" w:cs="宋体" w:hint="eastAsia"/>
                <w:kern w:val="0"/>
                <w:sz w:val="18"/>
                <w:szCs w:val="18"/>
              </w:rPr>
              <w:t>5%-10%</w:t>
            </w:r>
            <w:r>
              <w:rPr>
                <w:rFonts w:ascii="宋体" w:hAnsi="宋体" w:cs="宋体" w:hint="eastAsia"/>
                <w:kern w:val="0"/>
                <w:sz w:val="18"/>
                <w:szCs w:val="18"/>
              </w:rPr>
              <w:t>之间得</w:t>
            </w:r>
            <w:r>
              <w:rPr>
                <w:rFonts w:ascii="宋体" w:hAnsi="宋体" w:cs="宋体" w:hint="eastAsia"/>
                <w:kern w:val="0"/>
                <w:sz w:val="18"/>
                <w:szCs w:val="18"/>
              </w:rPr>
              <w:t>2</w:t>
            </w:r>
            <w:r>
              <w:rPr>
                <w:rFonts w:ascii="宋体" w:hAnsi="宋体" w:cs="宋体" w:hint="eastAsia"/>
                <w:kern w:val="0"/>
                <w:sz w:val="18"/>
                <w:szCs w:val="18"/>
              </w:rPr>
              <w:t>分；低于</w:t>
            </w:r>
            <w:r>
              <w:rPr>
                <w:rFonts w:ascii="宋体" w:hAnsi="宋体" w:cs="宋体" w:hint="eastAsia"/>
                <w:kern w:val="0"/>
                <w:sz w:val="18"/>
                <w:szCs w:val="18"/>
              </w:rPr>
              <w:t>5%</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8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29</w:t>
            </w:r>
          </w:p>
        </w:tc>
        <w:tc>
          <w:tcPr>
            <w:tcW w:w="1284" w:type="dxa"/>
            <w:vMerge/>
            <w:vAlign w:val="center"/>
          </w:tcPr>
          <w:p w:rsidR="003A4D3D" w:rsidRDefault="003A4D3D">
            <w:pPr>
              <w:widowControl/>
              <w:snapToGrid w:val="0"/>
              <w:jc w:val="center"/>
              <w:rPr>
                <w:rFonts w:ascii="宋体" w:hAnsi="宋体" w:cs="宋体"/>
                <w:kern w:val="0"/>
                <w:sz w:val="18"/>
                <w:szCs w:val="18"/>
              </w:rPr>
            </w:pPr>
          </w:p>
        </w:tc>
        <w:tc>
          <w:tcPr>
            <w:tcW w:w="1509"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生态效益（</w:t>
            </w:r>
            <w:r>
              <w:rPr>
                <w:rFonts w:ascii="宋体" w:hAnsi="宋体" w:cs="宋体" w:hint="eastAsia"/>
                <w:kern w:val="0"/>
                <w:sz w:val="18"/>
                <w:szCs w:val="18"/>
              </w:rPr>
              <w:t>5</w:t>
            </w:r>
            <w:r>
              <w:rPr>
                <w:rFonts w:ascii="宋体" w:hAnsi="宋体" w:cs="宋体" w:hint="eastAsia"/>
                <w:kern w:val="0"/>
                <w:sz w:val="18"/>
                <w:szCs w:val="18"/>
              </w:rPr>
              <w:t>分）</w:t>
            </w:r>
          </w:p>
        </w:tc>
        <w:tc>
          <w:tcPr>
            <w:tcW w:w="2670"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资源节约（</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对比常规大田种植，单位播种面积化肥施用折纯量减少超过</w:t>
            </w:r>
            <w:r>
              <w:rPr>
                <w:rFonts w:ascii="宋体" w:hAnsi="宋体" w:cs="宋体" w:hint="eastAsia"/>
                <w:kern w:val="0"/>
                <w:sz w:val="18"/>
                <w:szCs w:val="18"/>
              </w:rPr>
              <w:t>20%</w:t>
            </w:r>
            <w:r>
              <w:rPr>
                <w:rFonts w:ascii="宋体" w:hAnsi="宋体" w:cs="宋体" w:hint="eastAsia"/>
                <w:kern w:val="0"/>
                <w:sz w:val="18"/>
                <w:szCs w:val="18"/>
              </w:rPr>
              <w:t>得</w:t>
            </w:r>
            <w:r>
              <w:rPr>
                <w:rFonts w:ascii="宋体" w:hAnsi="宋体" w:cs="宋体" w:hint="eastAsia"/>
                <w:kern w:val="0"/>
                <w:sz w:val="18"/>
                <w:szCs w:val="18"/>
              </w:rPr>
              <w:t>2</w:t>
            </w:r>
            <w:r>
              <w:rPr>
                <w:rFonts w:ascii="宋体" w:hAnsi="宋体" w:cs="宋体" w:hint="eastAsia"/>
                <w:kern w:val="0"/>
                <w:sz w:val="18"/>
                <w:szCs w:val="18"/>
              </w:rPr>
              <w:t>分；低于</w:t>
            </w:r>
            <w:r>
              <w:rPr>
                <w:rFonts w:ascii="宋体" w:hAnsi="宋体" w:cs="宋体" w:hint="eastAsia"/>
                <w:kern w:val="0"/>
                <w:sz w:val="18"/>
                <w:szCs w:val="18"/>
              </w:rPr>
              <w:t>20%</w:t>
            </w:r>
            <w:r>
              <w:rPr>
                <w:rFonts w:ascii="宋体" w:hAnsi="宋体" w:cs="宋体" w:hint="eastAsia"/>
                <w:kern w:val="0"/>
                <w:sz w:val="18"/>
                <w:szCs w:val="18"/>
              </w:rPr>
              <w:t>得</w:t>
            </w:r>
            <w:r>
              <w:rPr>
                <w:rFonts w:ascii="宋体" w:hAnsi="宋体" w:cs="宋体" w:hint="eastAsia"/>
                <w:kern w:val="0"/>
                <w:sz w:val="18"/>
                <w:szCs w:val="18"/>
              </w:rPr>
              <w:t>1</w:t>
            </w:r>
            <w:r>
              <w:rPr>
                <w:rFonts w:ascii="宋体" w:hAnsi="宋体" w:cs="宋体" w:hint="eastAsia"/>
                <w:kern w:val="0"/>
                <w:sz w:val="18"/>
                <w:szCs w:val="18"/>
              </w:rPr>
              <w:t>分；未实现化肥减量得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8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30</w:t>
            </w:r>
          </w:p>
        </w:tc>
        <w:tc>
          <w:tcPr>
            <w:tcW w:w="1284" w:type="dxa"/>
            <w:vMerge/>
            <w:vAlign w:val="center"/>
          </w:tcPr>
          <w:p w:rsidR="003A4D3D" w:rsidRDefault="003A4D3D">
            <w:pPr>
              <w:widowControl/>
              <w:snapToGrid w:val="0"/>
              <w:jc w:val="center"/>
              <w:rPr>
                <w:rFonts w:ascii="宋体" w:hAnsi="宋体" w:cs="宋体"/>
                <w:kern w:val="0"/>
                <w:sz w:val="18"/>
                <w:szCs w:val="18"/>
              </w:rPr>
            </w:pPr>
          </w:p>
        </w:tc>
        <w:tc>
          <w:tcPr>
            <w:tcW w:w="1509"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2670" w:type="dxa"/>
            <w:vMerge/>
            <w:shd w:val="clear" w:color="auto" w:fill="auto"/>
            <w:vAlign w:val="center"/>
          </w:tcPr>
          <w:p w:rsidR="003A4D3D" w:rsidRDefault="003A4D3D">
            <w:pPr>
              <w:widowControl/>
              <w:snapToGrid w:val="0"/>
              <w:jc w:val="center"/>
              <w:rPr>
                <w:rFonts w:ascii="宋体" w:hAnsi="宋体" w:cs="宋体"/>
                <w:kern w:val="0"/>
                <w:sz w:val="18"/>
                <w:szCs w:val="18"/>
              </w:rPr>
            </w:pP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对比常规大田种植，病虫害正常发生的年份，单位播种面积农药施用量减少超过</w:t>
            </w:r>
            <w:r>
              <w:rPr>
                <w:rFonts w:ascii="宋体" w:hAnsi="宋体" w:cs="宋体" w:hint="eastAsia"/>
                <w:kern w:val="0"/>
                <w:sz w:val="18"/>
                <w:szCs w:val="18"/>
              </w:rPr>
              <w:t>20%</w:t>
            </w:r>
            <w:r>
              <w:rPr>
                <w:rFonts w:ascii="宋体" w:hAnsi="宋体" w:cs="宋体" w:hint="eastAsia"/>
                <w:kern w:val="0"/>
                <w:sz w:val="18"/>
                <w:szCs w:val="18"/>
              </w:rPr>
              <w:t>得</w:t>
            </w:r>
            <w:r>
              <w:rPr>
                <w:rFonts w:ascii="宋体" w:hAnsi="宋体" w:cs="宋体" w:hint="eastAsia"/>
                <w:kern w:val="0"/>
                <w:sz w:val="18"/>
                <w:szCs w:val="18"/>
              </w:rPr>
              <w:t>3</w:t>
            </w:r>
            <w:r>
              <w:rPr>
                <w:rFonts w:ascii="宋体" w:hAnsi="宋体" w:cs="宋体" w:hint="eastAsia"/>
                <w:kern w:val="0"/>
                <w:sz w:val="18"/>
                <w:szCs w:val="18"/>
              </w:rPr>
              <w:t>分</w:t>
            </w:r>
            <w:r>
              <w:rPr>
                <w:rFonts w:ascii="宋体" w:hAnsi="宋体" w:cs="宋体" w:hint="eastAsia"/>
                <w:kern w:val="0"/>
                <w:sz w:val="18"/>
                <w:szCs w:val="18"/>
              </w:rPr>
              <w:t>;</w:t>
            </w:r>
            <w:r>
              <w:rPr>
                <w:rFonts w:ascii="宋体" w:hAnsi="宋体" w:cs="宋体" w:hint="eastAsia"/>
                <w:kern w:val="0"/>
                <w:sz w:val="18"/>
                <w:szCs w:val="18"/>
              </w:rPr>
              <w:t>介于</w:t>
            </w:r>
            <w:r>
              <w:rPr>
                <w:rFonts w:ascii="宋体" w:hAnsi="宋体" w:cs="宋体" w:hint="eastAsia"/>
                <w:kern w:val="0"/>
                <w:sz w:val="18"/>
                <w:szCs w:val="18"/>
              </w:rPr>
              <w:t>10%-20%</w:t>
            </w:r>
            <w:r>
              <w:rPr>
                <w:rFonts w:ascii="宋体" w:hAnsi="宋体" w:cs="宋体" w:hint="eastAsia"/>
                <w:kern w:val="0"/>
                <w:sz w:val="18"/>
                <w:szCs w:val="18"/>
              </w:rPr>
              <w:t>之间得</w:t>
            </w:r>
            <w:r>
              <w:rPr>
                <w:rFonts w:ascii="宋体" w:hAnsi="宋体" w:cs="宋体" w:hint="eastAsia"/>
                <w:kern w:val="0"/>
                <w:sz w:val="18"/>
                <w:szCs w:val="18"/>
              </w:rPr>
              <w:t>2</w:t>
            </w:r>
            <w:r>
              <w:rPr>
                <w:rFonts w:ascii="宋体" w:hAnsi="宋体" w:cs="宋体" w:hint="eastAsia"/>
                <w:kern w:val="0"/>
                <w:sz w:val="18"/>
                <w:szCs w:val="18"/>
              </w:rPr>
              <w:t>分；低于</w:t>
            </w:r>
            <w:r>
              <w:rPr>
                <w:rFonts w:ascii="宋体" w:hAnsi="宋体" w:cs="宋体" w:hint="eastAsia"/>
                <w:kern w:val="0"/>
                <w:sz w:val="18"/>
                <w:szCs w:val="18"/>
              </w:rPr>
              <w:t>20%</w:t>
            </w:r>
            <w:r>
              <w:rPr>
                <w:rFonts w:ascii="宋体" w:hAnsi="宋体" w:cs="宋体" w:hint="eastAsia"/>
                <w:kern w:val="0"/>
                <w:sz w:val="18"/>
                <w:szCs w:val="18"/>
              </w:rPr>
              <w:t>得</w:t>
            </w:r>
            <w:r>
              <w:rPr>
                <w:rFonts w:ascii="宋体" w:hAnsi="宋体" w:cs="宋体" w:hint="eastAsia"/>
                <w:kern w:val="0"/>
                <w:sz w:val="18"/>
                <w:szCs w:val="18"/>
              </w:rPr>
              <w:t>1</w:t>
            </w:r>
            <w:r>
              <w:rPr>
                <w:rFonts w:ascii="宋体" w:hAnsi="宋体" w:cs="宋体" w:hint="eastAsia"/>
                <w:kern w:val="0"/>
                <w:sz w:val="18"/>
                <w:szCs w:val="18"/>
              </w:rPr>
              <w:t>分；未实现农药减量得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780"/>
        </w:trPr>
        <w:tc>
          <w:tcPr>
            <w:tcW w:w="652"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31</w:t>
            </w:r>
          </w:p>
        </w:tc>
        <w:tc>
          <w:tcPr>
            <w:tcW w:w="1284"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创新与规划（</w:t>
            </w:r>
            <w:r>
              <w:rPr>
                <w:rFonts w:ascii="宋体" w:hAnsi="宋体" w:cs="宋体" w:hint="eastAsia"/>
                <w:kern w:val="0"/>
                <w:sz w:val="18"/>
                <w:szCs w:val="18"/>
              </w:rPr>
              <w:t>10</w:t>
            </w:r>
            <w:r>
              <w:rPr>
                <w:rFonts w:ascii="宋体" w:hAnsi="宋体" w:cs="宋体" w:hint="eastAsia"/>
                <w:kern w:val="0"/>
                <w:sz w:val="18"/>
                <w:szCs w:val="18"/>
              </w:rPr>
              <w:t>分）</w:t>
            </w:r>
          </w:p>
        </w:tc>
        <w:tc>
          <w:tcPr>
            <w:tcW w:w="1509" w:type="dxa"/>
            <w:vMerge w:val="restart"/>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创新（</w:t>
            </w:r>
            <w:r>
              <w:rPr>
                <w:rFonts w:ascii="宋体" w:hAnsi="宋体" w:cs="宋体" w:hint="eastAsia"/>
                <w:kern w:val="0"/>
                <w:sz w:val="18"/>
                <w:szCs w:val="18"/>
              </w:rPr>
              <w:t>8</w:t>
            </w:r>
            <w:r>
              <w:rPr>
                <w:rFonts w:ascii="宋体" w:hAnsi="宋体" w:cs="宋体" w:hint="eastAsia"/>
                <w:kern w:val="0"/>
                <w:sz w:val="18"/>
                <w:szCs w:val="18"/>
              </w:rPr>
              <w:t>分）</w:t>
            </w: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模式培育（</w:t>
            </w:r>
            <w:r>
              <w:rPr>
                <w:rFonts w:ascii="宋体" w:hAnsi="宋体" w:cs="宋体" w:hint="eastAsia"/>
                <w:kern w:val="0"/>
                <w:sz w:val="18"/>
                <w:szCs w:val="18"/>
              </w:rPr>
              <w:t>5</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培育形成具有特色的智慧农业应用模式创新，并</w:t>
            </w:r>
            <w:r>
              <w:rPr>
                <w:rFonts w:ascii="宋体" w:hAnsi="宋体" w:cs="宋体" w:hint="eastAsia"/>
                <w:kern w:val="0"/>
                <w:sz w:val="18"/>
                <w:szCs w:val="18"/>
              </w:rPr>
              <w:t>在其他农业企业、农户中推广复制</w:t>
            </w:r>
            <w:r>
              <w:rPr>
                <w:rFonts w:ascii="宋体" w:hAnsi="宋体" w:cs="宋体" w:hint="eastAsia"/>
                <w:kern w:val="0"/>
                <w:sz w:val="18"/>
                <w:szCs w:val="18"/>
              </w:rPr>
              <w:t>得</w:t>
            </w:r>
            <w:r>
              <w:rPr>
                <w:rFonts w:ascii="宋体" w:hAnsi="宋体" w:cs="宋体" w:hint="eastAsia"/>
                <w:kern w:val="0"/>
                <w:sz w:val="18"/>
                <w:szCs w:val="18"/>
              </w:rPr>
              <w:t>5</w:t>
            </w:r>
            <w:r>
              <w:rPr>
                <w:rFonts w:ascii="宋体" w:hAnsi="宋体" w:cs="宋体" w:hint="eastAsia"/>
                <w:kern w:val="0"/>
                <w:sz w:val="18"/>
                <w:szCs w:val="18"/>
              </w:rPr>
              <w:t>分；</w:t>
            </w:r>
            <w:r>
              <w:rPr>
                <w:rFonts w:ascii="宋体" w:hAnsi="宋体" w:cs="宋体" w:hint="eastAsia"/>
                <w:kern w:val="0"/>
                <w:sz w:val="18"/>
                <w:szCs w:val="18"/>
              </w:rPr>
              <w:t>仅</w:t>
            </w:r>
            <w:r>
              <w:rPr>
                <w:rFonts w:ascii="宋体" w:hAnsi="宋体" w:cs="宋体" w:hint="eastAsia"/>
                <w:kern w:val="0"/>
                <w:sz w:val="18"/>
                <w:szCs w:val="18"/>
              </w:rPr>
              <w:t>培育形成具有特色的智慧农业应用模式创新</w:t>
            </w:r>
            <w:r>
              <w:rPr>
                <w:rFonts w:ascii="宋体" w:hAnsi="宋体" w:cs="宋体" w:hint="eastAsia"/>
                <w:kern w:val="0"/>
                <w:sz w:val="18"/>
                <w:szCs w:val="18"/>
              </w:rPr>
              <w:t>得</w:t>
            </w:r>
            <w:r>
              <w:rPr>
                <w:rFonts w:ascii="宋体" w:hAnsi="宋体" w:cs="宋体" w:hint="eastAsia"/>
                <w:kern w:val="0"/>
                <w:sz w:val="18"/>
                <w:szCs w:val="18"/>
              </w:rPr>
              <w:t>2</w:t>
            </w:r>
            <w:r>
              <w:rPr>
                <w:rFonts w:ascii="宋体" w:hAnsi="宋体" w:cs="宋体" w:hint="eastAsia"/>
                <w:kern w:val="0"/>
                <w:sz w:val="18"/>
                <w:szCs w:val="18"/>
              </w:rPr>
              <w:t>分；未</w:t>
            </w:r>
            <w:r>
              <w:rPr>
                <w:rFonts w:ascii="宋体" w:hAnsi="宋体" w:cs="宋体" w:hint="eastAsia"/>
                <w:kern w:val="0"/>
                <w:sz w:val="18"/>
                <w:szCs w:val="18"/>
              </w:rPr>
              <w:t>形成具有特色的智慧农业应用模式创新</w:t>
            </w:r>
            <w:r>
              <w:rPr>
                <w:rFonts w:ascii="宋体" w:hAnsi="宋体" w:cs="宋体" w:hint="eastAsia"/>
                <w:kern w:val="0"/>
                <w:sz w:val="18"/>
                <w:szCs w:val="18"/>
              </w:rPr>
              <w:t>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525"/>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32</w:t>
            </w:r>
          </w:p>
        </w:tc>
        <w:tc>
          <w:tcPr>
            <w:tcW w:w="1284" w:type="dxa"/>
            <w:vMerge/>
            <w:vAlign w:val="center"/>
          </w:tcPr>
          <w:p w:rsidR="003A4D3D" w:rsidRDefault="003A4D3D">
            <w:pPr>
              <w:widowControl/>
              <w:snapToGrid w:val="0"/>
              <w:jc w:val="center"/>
              <w:rPr>
                <w:rFonts w:ascii="宋体" w:hAnsi="宋体" w:cs="宋体"/>
                <w:kern w:val="0"/>
                <w:sz w:val="18"/>
                <w:szCs w:val="18"/>
              </w:rPr>
            </w:pPr>
          </w:p>
        </w:tc>
        <w:tc>
          <w:tcPr>
            <w:tcW w:w="1509" w:type="dxa"/>
            <w:vMerge/>
            <w:vAlign w:val="center"/>
          </w:tcPr>
          <w:p w:rsidR="003A4D3D" w:rsidRDefault="003A4D3D">
            <w:pPr>
              <w:widowControl/>
              <w:snapToGrid w:val="0"/>
              <w:jc w:val="center"/>
              <w:rPr>
                <w:rFonts w:ascii="宋体" w:hAnsi="宋体" w:cs="宋体"/>
                <w:kern w:val="0"/>
                <w:sz w:val="18"/>
                <w:szCs w:val="18"/>
              </w:rPr>
            </w:pP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科技项目申报（</w:t>
            </w:r>
            <w:r>
              <w:rPr>
                <w:rFonts w:ascii="宋体" w:hAnsi="宋体" w:cs="宋体" w:hint="eastAsia"/>
                <w:kern w:val="0"/>
                <w:sz w:val="18"/>
                <w:szCs w:val="18"/>
              </w:rPr>
              <w:t>3</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近</w:t>
            </w:r>
            <w:r>
              <w:rPr>
                <w:rFonts w:ascii="宋体" w:hAnsi="宋体" w:cs="宋体" w:hint="eastAsia"/>
                <w:kern w:val="0"/>
                <w:sz w:val="18"/>
                <w:szCs w:val="18"/>
              </w:rPr>
              <w:t>3</w:t>
            </w:r>
            <w:r>
              <w:rPr>
                <w:rFonts w:ascii="宋体" w:hAnsi="宋体" w:cs="宋体" w:hint="eastAsia"/>
                <w:kern w:val="0"/>
                <w:sz w:val="18"/>
                <w:szCs w:val="18"/>
              </w:rPr>
              <w:t>年承担市级以上与智慧农业相关的科技项目得</w:t>
            </w:r>
            <w:r>
              <w:rPr>
                <w:rFonts w:ascii="宋体" w:hAnsi="宋体" w:cs="宋体" w:hint="eastAsia"/>
                <w:kern w:val="0"/>
                <w:sz w:val="18"/>
                <w:szCs w:val="18"/>
              </w:rPr>
              <w:t>3</w:t>
            </w:r>
            <w:r>
              <w:rPr>
                <w:rFonts w:ascii="宋体" w:hAnsi="宋体" w:cs="宋体" w:hint="eastAsia"/>
                <w:kern w:val="0"/>
                <w:sz w:val="18"/>
                <w:szCs w:val="18"/>
              </w:rPr>
              <w:t>分；与高校、科研院所联合承担市级以上与智慧农业相关的科技项目得</w:t>
            </w:r>
            <w:r>
              <w:rPr>
                <w:rFonts w:ascii="宋体" w:hAnsi="宋体" w:cs="宋体" w:hint="eastAsia"/>
                <w:kern w:val="0"/>
                <w:sz w:val="18"/>
                <w:szCs w:val="18"/>
              </w:rPr>
              <w:t>1</w:t>
            </w:r>
            <w:r>
              <w:rPr>
                <w:rFonts w:ascii="宋体" w:hAnsi="宋体" w:cs="宋体" w:hint="eastAsia"/>
                <w:kern w:val="0"/>
                <w:sz w:val="18"/>
                <w:szCs w:val="18"/>
              </w:rPr>
              <w:t>分；未承担科技项目得</w:t>
            </w:r>
            <w:r>
              <w:rPr>
                <w:rFonts w:ascii="宋体" w:hAnsi="宋体" w:cs="宋体" w:hint="eastAsia"/>
                <w:kern w:val="0"/>
                <w:sz w:val="18"/>
                <w:szCs w:val="18"/>
              </w:rPr>
              <w:t>0</w:t>
            </w:r>
            <w:r>
              <w:rPr>
                <w:rFonts w:ascii="宋体" w:hAnsi="宋体" w:cs="宋体" w:hint="eastAsia"/>
                <w:kern w:val="0"/>
                <w:sz w:val="18"/>
                <w:szCs w:val="18"/>
              </w:rPr>
              <w:t>分</w:t>
            </w:r>
          </w:p>
        </w:tc>
      </w:tr>
      <w:tr w:rsidR="003A4D3D">
        <w:trPr>
          <w:trHeight w:val="227"/>
        </w:trPr>
        <w:tc>
          <w:tcPr>
            <w:tcW w:w="652" w:type="dxa"/>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33</w:t>
            </w:r>
          </w:p>
        </w:tc>
        <w:tc>
          <w:tcPr>
            <w:tcW w:w="1284" w:type="dxa"/>
            <w:vMerge/>
            <w:vAlign w:val="center"/>
          </w:tcPr>
          <w:p w:rsidR="003A4D3D" w:rsidRDefault="003A4D3D">
            <w:pPr>
              <w:widowControl/>
              <w:snapToGrid w:val="0"/>
              <w:jc w:val="center"/>
              <w:rPr>
                <w:rFonts w:ascii="宋体" w:hAnsi="宋体" w:cs="宋体"/>
                <w:kern w:val="0"/>
                <w:sz w:val="18"/>
                <w:szCs w:val="18"/>
              </w:rPr>
            </w:pPr>
          </w:p>
        </w:tc>
        <w:tc>
          <w:tcPr>
            <w:tcW w:w="1509" w:type="dxa"/>
            <w:shd w:val="clear" w:color="auto" w:fill="auto"/>
            <w:tcMar>
              <w:top w:w="0" w:type="dxa"/>
              <w:left w:w="57" w:type="dxa"/>
              <w:bottom w:w="0" w:type="dxa"/>
              <w:right w:w="57" w:type="dxa"/>
            </w:tcMar>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未来规划（</w:t>
            </w:r>
            <w:r>
              <w:rPr>
                <w:rFonts w:ascii="宋体" w:hAnsi="宋体" w:cs="宋体" w:hint="eastAsia"/>
                <w:kern w:val="0"/>
                <w:sz w:val="18"/>
                <w:szCs w:val="18"/>
              </w:rPr>
              <w:t>2</w:t>
            </w:r>
            <w:r>
              <w:rPr>
                <w:rFonts w:ascii="宋体" w:hAnsi="宋体" w:cs="宋体" w:hint="eastAsia"/>
                <w:kern w:val="0"/>
                <w:sz w:val="18"/>
                <w:szCs w:val="18"/>
              </w:rPr>
              <w:t>分）</w:t>
            </w:r>
          </w:p>
        </w:tc>
        <w:tc>
          <w:tcPr>
            <w:tcW w:w="2670" w:type="dxa"/>
            <w:shd w:val="clear" w:color="auto" w:fill="auto"/>
            <w:vAlign w:val="center"/>
          </w:tcPr>
          <w:p w:rsidR="003A4D3D" w:rsidRDefault="00EB4972">
            <w:pPr>
              <w:widowControl/>
              <w:snapToGrid w:val="0"/>
              <w:jc w:val="center"/>
              <w:rPr>
                <w:rFonts w:ascii="宋体" w:hAnsi="宋体" w:cs="宋体"/>
                <w:kern w:val="0"/>
                <w:sz w:val="18"/>
                <w:szCs w:val="18"/>
              </w:rPr>
            </w:pPr>
            <w:r>
              <w:rPr>
                <w:rFonts w:ascii="宋体" w:hAnsi="宋体" w:cs="宋体" w:hint="eastAsia"/>
                <w:kern w:val="0"/>
                <w:sz w:val="18"/>
                <w:szCs w:val="18"/>
              </w:rPr>
              <w:t>未来规划（</w:t>
            </w:r>
            <w:r>
              <w:rPr>
                <w:rFonts w:ascii="宋体" w:hAnsi="宋体" w:cs="宋体" w:hint="eastAsia"/>
                <w:kern w:val="0"/>
                <w:sz w:val="18"/>
                <w:szCs w:val="18"/>
              </w:rPr>
              <w:t>2</w:t>
            </w:r>
            <w:r>
              <w:rPr>
                <w:rFonts w:ascii="宋体" w:hAnsi="宋体" w:cs="宋体" w:hint="eastAsia"/>
                <w:kern w:val="0"/>
                <w:sz w:val="18"/>
                <w:szCs w:val="18"/>
              </w:rPr>
              <w:t>分）</w:t>
            </w:r>
          </w:p>
        </w:tc>
        <w:tc>
          <w:tcPr>
            <w:tcW w:w="7720" w:type="dxa"/>
            <w:shd w:val="clear" w:color="auto" w:fill="auto"/>
            <w:vAlign w:val="center"/>
          </w:tcPr>
          <w:p w:rsidR="003A4D3D" w:rsidRDefault="00EB4972">
            <w:pPr>
              <w:widowControl/>
              <w:snapToGrid w:val="0"/>
              <w:jc w:val="left"/>
              <w:rPr>
                <w:rFonts w:ascii="宋体" w:hAnsi="宋体" w:cs="宋体"/>
                <w:kern w:val="0"/>
                <w:sz w:val="18"/>
                <w:szCs w:val="18"/>
              </w:rPr>
            </w:pPr>
            <w:r>
              <w:rPr>
                <w:rFonts w:ascii="宋体" w:hAnsi="宋体" w:cs="宋体" w:hint="eastAsia"/>
                <w:kern w:val="0"/>
                <w:sz w:val="18"/>
                <w:szCs w:val="18"/>
              </w:rPr>
              <w:t>对农场未来三年的智慧化建设有清晰的规划得</w:t>
            </w:r>
            <w:r>
              <w:rPr>
                <w:rFonts w:ascii="宋体" w:hAnsi="宋体" w:cs="宋体" w:hint="eastAsia"/>
                <w:kern w:val="0"/>
                <w:sz w:val="18"/>
                <w:szCs w:val="18"/>
              </w:rPr>
              <w:t>2</w:t>
            </w:r>
            <w:r>
              <w:rPr>
                <w:rFonts w:ascii="宋体" w:hAnsi="宋体" w:cs="宋体" w:hint="eastAsia"/>
                <w:kern w:val="0"/>
                <w:sz w:val="18"/>
                <w:szCs w:val="18"/>
              </w:rPr>
              <w:t>分；没有清晰的规划得</w:t>
            </w:r>
            <w:r>
              <w:rPr>
                <w:rFonts w:ascii="宋体" w:hAnsi="宋体" w:cs="宋体" w:hint="eastAsia"/>
                <w:kern w:val="0"/>
                <w:sz w:val="18"/>
                <w:szCs w:val="18"/>
              </w:rPr>
              <w:t>0</w:t>
            </w:r>
            <w:r>
              <w:rPr>
                <w:rFonts w:ascii="宋体" w:hAnsi="宋体" w:cs="宋体" w:hint="eastAsia"/>
                <w:kern w:val="0"/>
                <w:sz w:val="18"/>
                <w:szCs w:val="18"/>
              </w:rPr>
              <w:t>分</w:t>
            </w:r>
          </w:p>
        </w:tc>
      </w:tr>
    </w:tbl>
    <w:p w:rsidR="003A4D3D" w:rsidRDefault="00EB4972">
      <w:r>
        <w:rPr>
          <w:noProof/>
        </w:rPr>
        <w:lastRenderedPageBreak/>
        <mc:AlternateContent>
          <mc:Choice Requires="wps">
            <w:drawing>
              <wp:anchor distT="0" distB="0" distL="114300" distR="114300" simplePos="0" relativeHeight="251662336" behindDoc="0" locked="0" layoutInCell="1" allowOverlap="1">
                <wp:simplePos x="0" y="0"/>
                <wp:positionH relativeFrom="column">
                  <wp:posOffset>3671570</wp:posOffset>
                </wp:positionH>
                <wp:positionV relativeFrom="paragraph">
                  <wp:posOffset>206375</wp:posOffset>
                </wp:positionV>
                <wp:extent cx="1908175" cy="8255"/>
                <wp:effectExtent l="0" t="0" r="0" b="0"/>
                <wp:wrapNone/>
                <wp:docPr id="9" name="直接连接符 9"/>
                <wp:cNvGraphicFramePr/>
                <a:graphic xmlns:a="http://schemas.openxmlformats.org/drawingml/2006/main">
                  <a:graphicData uri="http://schemas.microsoft.com/office/word/2010/wordprocessingShape">
                    <wps:wsp>
                      <wps:cNvCnPr/>
                      <wps:spPr>
                        <a:xfrm>
                          <a:off x="0" y="0"/>
                          <a:ext cx="1908175"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6BF308" id="直接连接符 9"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89.1pt,16.25pt" to="439.3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" strokecolor="black [3213]" strokeweight=".5pt">
                <v:stroke joinstyle="miter"/>
              </v:line>
            </w:pict>
          </mc:Fallback>
        </mc:AlternateContent>
      </w:r>
      <w:bookmarkEnd w:id="21"/>
    </w:p>
    <w:sectPr w:rsidR="003A4D3D">
      <w:footerReference w:type="even" r:id="rId26"/>
      <w:footerReference w:type="default" r:id="rId27"/>
      <w:pgSz w:w="16838" w:h="11906" w:orient="landscape"/>
      <w:pgMar w:top="1134" w:right="1871" w:bottom="1134" w:left="1134" w:header="567" w:footer="1134" w:gutter="284"/>
      <w:cols w:space="425"/>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972" w:rsidRDefault="00EB4972">
      <w:pPr>
        <w:spacing w:line="240" w:lineRule="auto"/>
      </w:pPr>
      <w:r>
        <w:separator/>
      </w:r>
    </w:p>
  </w:endnote>
  <w:endnote w:type="continuationSeparator" w:id="0">
    <w:p w:rsidR="00EB4972" w:rsidRDefault="00EB49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00000000"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altName w:val="宋体"/>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7"/>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3A4D3D">
    <w:pPr>
      <w:pStyle w:val="afff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8"/>
    </w:pPr>
    <w:r>
      <w:fldChar w:fldCharType="begin"/>
    </w:r>
    <w:r>
      <w:instrText xml:space="preserve"> PAGE   \* MERGEFORMAT \* MERGEFORMAT </w:instrText>
    </w:r>
    <w:r>
      <w:fldChar w:fldCharType="separate"/>
    </w:r>
    <w: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9"/>
    </w:pPr>
    <w:r>
      <w:fldChar w:fldCharType="begin"/>
    </w:r>
    <w:r>
      <w:instrText>PAGE   \* MERGEFORMAT</w:instrText>
    </w:r>
    <w:r>
      <w:fldChar w:fldCharType="separate"/>
    </w:r>
    <w:r w:rsidR="002F2BD1" w:rsidRPr="002F2BD1">
      <w:rPr>
        <w:noProof/>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8"/>
    </w:pPr>
    <w:r>
      <w:fldChar w:fldCharType="begin"/>
    </w:r>
    <w:r>
      <w:instrText xml:space="preserve"> PAGE   \* MERGEFORMAT \* MERGEFORMAT </w:instrText>
    </w:r>
    <w:r>
      <w:fldChar w:fldCharType="separate"/>
    </w:r>
    <w:r w:rsidR="002F2BD1">
      <w:rPr>
        <w:noProof/>
      </w:rP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9"/>
    </w:pPr>
    <w:r>
      <w:fldChar w:fldCharType="begin"/>
    </w:r>
    <w:r>
      <w:instrText>PAGE   \* MERGEFORMAT</w:instrText>
    </w:r>
    <w:r>
      <w:fldChar w:fldCharType="separate"/>
    </w:r>
    <w:r>
      <w:rPr>
        <w:lang w:val="zh-CN"/>
      </w:rPr>
      <w:t>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8"/>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4D3D" w:rsidRDefault="00EB4972">
                          <w:pPr>
                            <w:pStyle w:val="affff8"/>
                          </w:pPr>
                          <w:r>
                            <w:fldChar w:fldCharType="begin"/>
                          </w:r>
                          <w:r>
                            <w:instrText xml:space="preserve"> PAGE   \* MERGEFORMAT \* MERGEFORMAT </w:instrText>
                          </w:r>
                          <w:r>
                            <w:fldChar w:fldCharType="separate"/>
                          </w:r>
                          <w:r w:rsidR="002F2BD1">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3A4D3D" w:rsidRDefault="00EB4972">
                    <w:pPr>
                      <w:pStyle w:val="affff8"/>
                    </w:pPr>
                    <w:r>
                      <w:fldChar w:fldCharType="begin"/>
                    </w:r>
                    <w:r>
                      <w:instrText xml:space="preserve"> PAGE   \* MERGEFORMAT \* MERGEFORMAT </w:instrText>
                    </w:r>
                    <w:r>
                      <w:fldChar w:fldCharType="separate"/>
                    </w:r>
                    <w:r w:rsidR="002F2BD1">
                      <w:rPr>
                        <w:noProof/>
                      </w:rPr>
                      <w:t>2</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9"/>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4D3D" w:rsidRDefault="00EB4972">
                          <w:pPr>
                            <w:pStyle w:val="affff9"/>
                          </w:pPr>
                          <w:r>
                            <w:fldChar w:fldCharType="begin"/>
                          </w:r>
                          <w:r>
                            <w:instrText>PAGE   \* MERGEFORMAT</w:instrText>
                          </w:r>
                          <w:r>
                            <w:fldChar w:fldCharType="separate"/>
                          </w:r>
                          <w:r w:rsidR="002F2BD1" w:rsidRPr="002F2BD1">
                            <w:rPr>
                              <w:noProof/>
                              <w:lang w:val="zh-CN"/>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WTDYgIAABE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PvYyzU1O7Q40LAj0cuLFm24FDG9FQFLgdZh0dMV&#10;Dm0IdNMocbah8Plv9xmPWYWWsw5LVnOHV4Az89phhvM+TkKYhPUkuFt7RugB5hK5FBEGIZlJ1IHs&#10;R2z/KseASjiJSDVPk3iWhkXH6yHValVA2Dov0qW79jK7Lj33q9uEUSoTlrkZmBg5w96VGR3fiLzY&#10;v/8X1P1Ltvw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6WWTDYgIAABEFAAAOAAAAAAAAAAAAAAAAAC4CAABkcnMvZTJvRG9jLnht&#10;bFBLAQItABQABgAIAAAAIQBxqtG51wAAAAUBAAAPAAAAAAAAAAAAAAAAALwEAABkcnMvZG93bnJl&#10;di54bWxQSwUGAAAAAAQABADzAAAAwAUAAAAA&#10;" filled="f" stroked="f" strokeweight=".5pt">
              <v:textbox style="mso-fit-shape-to-text:t" inset="0,0,0,0">
                <w:txbxContent>
                  <w:p w:rsidR="003A4D3D" w:rsidRDefault="00EB4972">
                    <w:pPr>
                      <w:pStyle w:val="affff9"/>
                    </w:pPr>
                    <w:r>
                      <w:fldChar w:fldCharType="begin"/>
                    </w:r>
                    <w:r>
                      <w:instrText>PAGE   \* MERGEFORMAT</w:instrText>
                    </w:r>
                    <w:r>
                      <w:fldChar w:fldCharType="separate"/>
                    </w:r>
                    <w:r w:rsidR="002F2BD1" w:rsidRPr="002F2BD1">
                      <w:rPr>
                        <w:noProof/>
                        <w:lang w:val="zh-CN"/>
                      </w:rPr>
                      <w:t>1</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8"/>
    </w:pPr>
    <w:r>
      <w:rPr>
        <w:noProof/>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4D3D" w:rsidRDefault="00EB4972">
                          <w:pPr>
                            <w:pStyle w:val="affff8"/>
                          </w:pPr>
                          <w:r>
                            <w:fldChar w:fldCharType="begin"/>
                          </w:r>
                          <w:r>
                            <w:instrText xml:space="preserve"> PAGE   \* MERGEFORMAT \* MERGEFORMAT </w:instrText>
                          </w:r>
                          <w:r>
                            <w:fldChar w:fldCharType="separate"/>
                          </w:r>
                          <w:r w:rsidR="002F2BD1">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8" type="#_x0000_t202" style="position:absolute;left:0;text-align:left;margin-left:92.8pt;margin-top:0;width:2in;height:2in;z-index:25166336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HlohXJkAgAAEQUAAA4AAAAAAAAAAAAAAAAALgIAAGRycy9lMm9Eb2Mu&#10;eG1sUEsBAi0AFAAGAAgAAAAhAHGq0bnXAAAABQEAAA8AAAAAAAAAAAAAAAAAvgQAAGRycy9kb3du&#10;cmV2LnhtbFBLBQYAAAAABAAEAPMAAADCBQAAAAA=&#10;" filled="f" stroked="f" strokeweight=".5pt">
              <v:textbox style="mso-fit-shape-to-text:t" inset="0,0,0,0">
                <w:txbxContent>
                  <w:p w:rsidR="003A4D3D" w:rsidRDefault="00EB4972">
                    <w:pPr>
                      <w:pStyle w:val="affff8"/>
                    </w:pPr>
                    <w:r>
                      <w:fldChar w:fldCharType="begin"/>
                    </w:r>
                    <w:r>
                      <w:instrText xml:space="preserve"> PAGE   \* MERGEFORMAT \* MERGEFORMAT </w:instrText>
                    </w:r>
                    <w:r>
                      <w:fldChar w:fldCharType="separate"/>
                    </w:r>
                    <w:r w:rsidR="002F2BD1">
                      <w:rPr>
                        <w:noProof/>
                      </w:rPr>
                      <w:t>6</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9"/>
    </w:pPr>
    <w:r>
      <w:rPr>
        <w:noProof/>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4D3D" w:rsidRDefault="00EB4972">
                          <w:pPr>
                            <w:pStyle w:val="affff9"/>
                          </w:pPr>
                          <w:r>
                            <w:fldChar w:fldCharType="begin"/>
                          </w:r>
                          <w:r>
                            <w:instrText>PAGE   \* MERGEFORMAT</w:instrText>
                          </w:r>
                          <w:r>
                            <w:fldChar w:fldCharType="separate"/>
                          </w:r>
                          <w:r w:rsidR="002F2BD1" w:rsidRPr="002F2BD1">
                            <w:rPr>
                              <w:noProof/>
                              <w:lang w:val="zh-CN"/>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9"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k09pZQIAABEFAAAOAAAAAAAAAAAAAAAAAC4CAABkcnMvZTJvRG9j&#10;LnhtbFBLAQItABQABgAIAAAAIQBxqtG51wAAAAUBAAAPAAAAAAAAAAAAAAAAAL8EAABkcnMvZG93&#10;bnJldi54bWxQSwUGAAAAAAQABADzAAAAwwUAAAAA&#10;" filled="f" stroked="f" strokeweight=".5pt">
              <v:textbox style="mso-fit-shape-to-text:t" inset="0,0,0,0">
                <w:txbxContent>
                  <w:p w:rsidR="003A4D3D" w:rsidRDefault="00EB4972">
                    <w:pPr>
                      <w:pStyle w:val="affff9"/>
                    </w:pPr>
                    <w:r>
                      <w:fldChar w:fldCharType="begin"/>
                    </w:r>
                    <w:r>
                      <w:instrText>PAGE   \* MERGEFORMAT</w:instrText>
                    </w:r>
                    <w:r>
                      <w:fldChar w:fldCharType="separate"/>
                    </w:r>
                    <w:r w:rsidR="002F2BD1" w:rsidRPr="002F2BD1">
                      <w:rPr>
                        <w:noProof/>
                        <w:lang w:val="zh-CN"/>
                      </w:rPr>
                      <w:t>7</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972" w:rsidRDefault="00EB4972">
      <w:pPr>
        <w:spacing w:line="240" w:lineRule="auto"/>
      </w:pPr>
      <w:r>
        <w:separator/>
      </w:r>
    </w:p>
  </w:footnote>
  <w:footnote w:type="continuationSeparator" w:id="0">
    <w:p w:rsidR="00EB4972" w:rsidRDefault="00EB49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8"/>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3A4D3D">
    <w:pPr>
      <w:pStyle w:val="afff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f2"/>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DB 3205/T XXXXX</w:t>
    </w:r>
    <w:r>
      <w:t>—</w:t>
    </w:r>
    <w:r>
      <w:t>2022</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f1"/>
      <w:rPr>
        <w:b/>
        <w:bCs/>
      </w:rPr>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2F2BD1">
      <w:rPr>
        <w:noProof/>
      </w:rPr>
      <w:t>DB 3205/T XXXXX</w:t>
    </w:r>
    <w:r w:rsidR="002F2BD1">
      <w:rPr>
        <w:noProof/>
      </w:rPr>
      <w:t>—</w:t>
    </w:r>
    <w:r w:rsidR="002F2BD1">
      <w:rPr>
        <w:noProof/>
      </w:rPr>
      <w:t>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f2"/>
      <w:wordWrap w:val="0"/>
      <w:jc w:val="right"/>
    </w:pPr>
    <w:r>
      <w:rPr>
        <w:color w:val="FF0000"/>
      </w:rPr>
      <w:t xml:space="preserve"> </w:t>
    </w: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2F2BD1">
      <w:rPr>
        <w:noProof/>
      </w:rPr>
      <w:t>DB 3205/T XXXXX</w:t>
    </w:r>
    <w:r w:rsidR="002F2BD1">
      <w:rPr>
        <w:noProof/>
      </w:rPr>
      <w:t>—</w:t>
    </w:r>
    <w:r w:rsidR="002F2BD1">
      <w:rPr>
        <w:noProof/>
      </w:rPr>
      <w:t>2022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f1"/>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DB 3205/T XXXXX</w:t>
    </w:r>
    <w:r>
      <w:t>—</w:t>
    </w:r>
    <w:r>
      <w:t>2022</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f1"/>
      <w:spacing w:after="0"/>
      <w:jc w:val="left"/>
      <w:rPr>
        <w:color w:val="FF0000"/>
      </w:rPr>
    </w:pPr>
    <w:r>
      <w:rPr>
        <w:rFonts w:hint="eastAsia"/>
        <w:color w:val="FF0000"/>
      </w:rPr>
      <w:t xml:space="preserve"> </w:t>
    </w: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2F2BD1">
      <w:rPr>
        <w:noProof/>
      </w:rPr>
      <w:t>DB 3205/T XXXXX</w:t>
    </w:r>
    <w:r w:rsidR="002F2BD1">
      <w:rPr>
        <w:noProof/>
      </w:rPr>
      <w:t>—</w:t>
    </w:r>
    <w:r w:rsidR="002F2BD1">
      <w:rPr>
        <w:noProof/>
      </w:rPr>
      <w:t>2022</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3D" w:rsidRDefault="00EB4972">
    <w:pPr>
      <w:pStyle w:val="afffff1"/>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2F2BD1">
      <w:rPr>
        <w:noProof/>
      </w:rPr>
      <w:t>DB 3205/T XXXXX</w:t>
    </w:r>
    <w:r w:rsidR="002F2BD1">
      <w:rPr>
        <w:noProof/>
      </w:rPr>
      <w:t>—</w:t>
    </w:r>
    <w:r w:rsidR="002F2BD1">
      <w:rPr>
        <w:noProof/>
      </w:rPr>
      <w:t>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37933"/>
    <w:multiLevelType w:val="multilevel"/>
    <w:tmpl w:val="02837933"/>
    <w:lvl w:ilvl="0">
      <w:start w:val="1"/>
      <w:numFmt w:val="decimal"/>
      <w:pStyle w:val="a"/>
      <w:lvlText w:val="[%1]"/>
      <w:lvlJc w:val="left"/>
      <w:pPr>
        <w:tabs>
          <w:tab w:val="left" w:pos="4764"/>
        </w:tabs>
        <w:ind w:left="4764" w:hanging="648"/>
      </w:pPr>
    </w:lvl>
    <w:lvl w:ilvl="1">
      <w:start w:val="1"/>
      <w:numFmt w:val="lowerLetter"/>
      <w:lvlText w:val="%2)"/>
      <w:lvlJc w:val="left"/>
      <w:pPr>
        <w:tabs>
          <w:tab w:val="left" w:pos="4956"/>
        </w:tabs>
        <w:ind w:left="4956" w:hanging="420"/>
      </w:pPr>
    </w:lvl>
    <w:lvl w:ilvl="2">
      <w:start w:val="1"/>
      <w:numFmt w:val="lowerRoman"/>
      <w:lvlText w:val="%3."/>
      <w:lvlJc w:val="right"/>
      <w:pPr>
        <w:tabs>
          <w:tab w:val="left" w:pos="5376"/>
        </w:tabs>
        <w:ind w:left="5376" w:hanging="420"/>
      </w:pPr>
    </w:lvl>
    <w:lvl w:ilvl="3">
      <w:start w:val="1"/>
      <w:numFmt w:val="decimal"/>
      <w:lvlText w:val="%4."/>
      <w:lvlJc w:val="left"/>
      <w:pPr>
        <w:tabs>
          <w:tab w:val="left" w:pos="5796"/>
        </w:tabs>
        <w:ind w:left="5796" w:hanging="420"/>
      </w:pPr>
    </w:lvl>
    <w:lvl w:ilvl="4">
      <w:start w:val="1"/>
      <w:numFmt w:val="lowerLetter"/>
      <w:lvlText w:val="%5)"/>
      <w:lvlJc w:val="left"/>
      <w:pPr>
        <w:tabs>
          <w:tab w:val="left" w:pos="6216"/>
        </w:tabs>
        <w:ind w:left="6216" w:hanging="420"/>
      </w:pPr>
    </w:lvl>
    <w:lvl w:ilvl="5">
      <w:start w:val="1"/>
      <w:numFmt w:val="lowerRoman"/>
      <w:lvlText w:val="%6."/>
      <w:lvlJc w:val="right"/>
      <w:pPr>
        <w:tabs>
          <w:tab w:val="left" w:pos="6636"/>
        </w:tabs>
        <w:ind w:left="6636" w:hanging="420"/>
      </w:pPr>
    </w:lvl>
    <w:lvl w:ilvl="6">
      <w:start w:val="1"/>
      <w:numFmt w:val="decimal"/>
      <w:lvlText w:val="%7."/>
      <w:lvlJc w:val="left"/>
      <w:pPr>
        <w:tabs>
          <w:tab w:val="left" w:pos="7056"/>
        </w:tabs>
        <w:ind w:left="7056" w:hanging="420"/>
      </w:pPr>
    </w:lvl>
    <w:lvl w:ilvl="7">
      <w:start w:val="1"/>
      <w:numFmt w:val="lowerLetter"/>
      <w:lvlText w:val="%8)"/>
      <w:lvlJc w:val="left"/>
      <w:pPr>
        <w:tabs>
          <w:tab w:val="left" w:pos="7476"/>
        </w:tabs>
        <w:ind w:left="7476" w:hanging="420"/>
      </w:pPr>
    </w:lvl>
    <w:lvl w:ilvl="8">
      <w:start w:val="1"/>
      <w:numFmt w:val="lowerRoman"/>
      <w:lvlText w:val="%9."/>
      <w:lvlJc w:val="right"/>
      <w:pPr>
        <w:tabs>
          <w:tab w:val="left" w:pos="7896"/>
        </w:tabs>
        <w:ind w:left="7896" w:hanging="420"/>
      </w:pPr>
    </w:lvl>
  </w:abstractNum>
  <w:abstractNum w:abstractNumId="1">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6CEA2025"/>
    <w:multiLevelType w:val="multilevel"/>
    <w:tmpl w:val="6CEA2025"/>
    <w:lvl w:ilvl="0">
      <w:start w:val="1"/>
      <w:numFmt w:val="none"/>
      <w:suff w:val="nothing"/>
      <w:lvlText w:val="%1"/>
      <w:lvlJc w:val="left"/>
      <w:pPr>
        <w:ind w:left="0" w:firstLine="0"/>
      </w:pPr>
      <w:rPr>
        <w:rFonts w:hint="eastAsia"/>
      </w:rPr>
    </w:lvl>
    <w:lvl w:ilvl="1">
      <w:start w:val="1"/>
      <w:numFmt w:val="decimal"/>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start w:val="1"/>
      <w:numFmt w:val="none"/>
      <w:pStyle w:val="affc"/>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start w:val="1"/>
      <w:numFmt w:val="decimal"/>
      <w:pStyle w:val="affd"/>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nsid w:val="76933334"/>
    <w:multiLevelType w:val="multilevel"/>
    <w:tmpl w:val="76933334"/>
    <w:lvl w:ilvl="0">
      <w:start w:val="1"/>
      <w:numFmt w:val="none"/>
      <w:pStyle w:val="affe"/>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5"/>
  </w:num>
  <w:num w:numId="3">
    <w:abstractNumId w:val="23"/>
  </w:num>
  <w:num w:numId="4">
    <w:abstractNumId w:val="18"/>
  </w:num>
  <w:num w:numId="5">
    <w:abstractNumId w:val="13"/>
  </w:num>
  <w:num w:numId="6">
    <w:abstractNumId w:val="8"/>
  </w:num>
  <w:num w:numId="7">
    <w:abstractNumId w:val="3"/>
  </w:num>
  <w:num w:numId="8">
    <w:abstractNumId w:val="9"/>
  </w:num>
  <w:num w:numId="9">
    <w:abstractNumId w:val="16"/>
  </w:num>
  <w:num w:numId="10">
    <w:abstractNumId w:val="25"/>
  </w:num>
  <w:num w:numId="11">
    <w:abstractNumId w:val="11"/>
  </w:num>
  <w:num w:numId="12">
    <w:abstractNumId w:val="12"/>
  </w:num>
  <w:num w:numId="13">
    <w:abstractNumId w:val="7"/>
  </w:num>
  <w:num w:numId="14">
    <w:abstractNumId w:val="19"/>
  </w:num>
  <w:num w:numId="15">
    <w:abstractNumId w:val="21"/>
  </w:num>
  <w:num w:numId="16">
    <w:abstractNumId w:val="17"/>
  </w:num>
  <w:num w:numId="17">
    <w:abstractNumId w:val="29"/>
  </w:num>
  <w:num w:numId="18">
    <w:abstractNumId w:val="15"/>
  </w:num>
  <w:num w:numId="19">
    <w:abstractNumId w:val="1"/>
  </w:num>
  <w:num w:numId="20">
    <w:abstractNumId w:val="10"/>
  </w:num>
  <w:num w:numId="21">
    <w:abstractNumId w:val="30"/>
  </w:num>
  <w:num w:numId="22">
    <w:abstractNumId w:val="20"/>
  </w:num>
  <w:num w:numId="23">
    <w:abstractNumId w:val="6"/>
  </w:num>
  <w:num w:numId="24">
    <w:abstractNumId w:val="26"/>
  </w:num>
  <w:num w:numId="25">
    <w:abstractNumId w:val="28"/>
  </w:num>
  <w:num w:numId="26">
    <w:abstractNumId w:val="2"/>
  </w:num>
  <w:num w:numId="27">
    <w:abstractNumId w:val="4"/>
  </w:num>
  <w:num w:numId="28">
    <w:abstractNumId w:val="14"/>
  </w:num>
  <w:num w:numId="29">
    <w:abstractNumId w:val="24"/>
  </w:num>
  <w:num w:numId="30">
    <w:abstractNumId w:val="22"/>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cumentProtection w:edit="forms" w:enforcement="0"/>
  <w:defaultTabStop w:val="420"/>
  <w:evenAndOddHeaders/>
  <w:drawingGridHorizontalSpacing w:val="21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1OGEyZDhiZGQyOGU1YTM0YjFmZjVhNjg5NWM0ZDcifQ=="/>
  </w:docVars>
  <w:rsids>
    <w:rsidRoot w:val="001C2726"/>
    <w:rsid w:val="0000040A"/>
    <w:rsid w:val="00000A94"/>
    <w:rsid w:val="00001972"/>
    <w:rsid w:val="00001D9A"/>
    <w:rsid w:val="00004A3C"/>
    <w:rsid w:val="00007B3A"/>
    <w:rsid w:val="000107E0"/>
    <w:rsid w:val="00011FDE"/>
    <w:rsid w:val="00012FFD"/>
    <w:rsid w:val="00014162"/>
    <w:rsid w:val="00014340"/>
    <w:rsid w:val="00016A9C"/>
    <w:rsid w:val="000177BE"/>
    <w:rsid w:val="00022184"/>
    <w:rsid w:val="00022762"/>
    <w:rsid w:val="000238E0"/>
    <w:rsid w:val="000249DB"/>
    <w:rsid w:val="0002595E"/>
    <w:rsid w:val="000303C3"/>
    <w:rsid w:val="000331D3"/>
    <w:rsid w:val="000346A5"/>
    <w:rsid w:val="000359C3"/>
    <w:rsid w:val="00035A7D"/>
    <w:rsid w:val="000365ED"/>
    <w:rsid w:val="0004249A"/>
    <w:rsid w:val="00042577"/>
    <w:rsid w:val="00043282"/>
    <w:rsid w:val="00044286"/>
    <w:rsid w:val="00045029"/>
    <w:rsid w:val="0004650E"/>
    <w:rsid w:val="00046583"/>
    <w:rsid w:val="00047F28"/>
    <w:rsid w:val="000503AA"/>
    <w:rsid w:val="000506A1"/>
    <w:rsid w:val="00050AC5"/>
    <w:rsid w:val="000515DD"/>
    <w:rsid w:val="0005265A"/>
    <w:rsid w:val="000539DD"/>
    <w:rsid w:val="00053BD3"/>
    <w:rsid w:val="000556ED"/>
    <w:rsid w:val="00055FE2"/>
    <w:rsid w:val="0005616F"/>
    <w:rsid w:val="00060936"/>
    <w:rsid w:val="00060C2E"/>
    <w:rsid w:val="00061033"/>
    <w:rsid w:val="000619E9"/>
    <w:rsid w:val="000622D4"/>
    <w:rsid w:val="000625A9"/>
    <w:rsid w:val="0006357D"/>
    <w:rsid w:val="00066268"/>
    <w:rsid w:val="00067F1E"/>
    <w:rsid w:val="00071CC0"/>
    <w:rsid w:val="00073C8C"/>
    <w:rsid w:val="00074D59"/>
    <w:rsid w:val="00077B64"/>
    <w:rsid w:val="00080A1C"/>
    <w:rsid w:val="00082317"/>
    <w:rsid w:val="00083D2C"/>
    <w:rsid w:val="000859C4"/>
    <w:rsid w:val="00086AA1"/>
    <w:rsid w:val="000878A4"/>
    <w:rsid w:val="00087A77"/>
    <w:rsid w:val="00090CA6"/>
    <w:rsid w:val="00090F66"/>
    <w:rsid w:val="00092B8A"/>
    <w:rsid w:val="00092FB0"/>
    <w:rsid w:val="000934C5"/>
    <w:rsid w:val="00093D25"/>
    <w:rsid w:val="00093DAB"/>
    <w:rsid w:val="00094D73"/>
    <w:rsid w:val="00096D63"/>
    <w:rsid w:val="000A0B60"/>
    <w:rsid w:val="000A0EB8"/>
    <w:rsid w:val="000A1829"/>
    <w:rsid w:val="000A19A5"/>
    <w:rsid w:val="000A19FC"/>
    <w:rsid w:val="000A296B"/>
    <w:rsid w:val="000A7311"/>
    <w:rsid w:val="000B060F"/>
    <w:rsid w:val="000B1592"/>
    <w:rsid w:val="000B1FCF"/>
    <w:rsid w:val="000B1FF2"/>
    <w:rsid w:val="000B3CDA"/>
    <w:rsid w:val="000B6A0B"/>
    <w:rsid w:val="000B7D73"/>
    <w:rsid w:val="000C0C7E"/>
    <w:rsid w:val="000C0F6C"/>
    <w:rsid w:val="000C11DB"/>
    <w:rsid w:val="000C1492"/>
    <w:rsid w:val="000C2FBD"/>
    <w:rsid w:val="000C4B41"/>
    <w:rsid w:val="000C57D6"/>
    <w:rsid w:val="000C6362"/>
    <w:rsid w:val="000C7666"/>
    <w:rsid w:val="000C7C07"/>
    <w:rsid w:val="000D0A9C"/>
    <w:rsid w:val="000D1795"/>
    <w:rsid w:val="000D20F9"/>
    <w:rsid w:val="000D2428"/>
    <w:rsid w:val="000D329A"/>
    <w:rsid w:val="000D4B9C"/>
    <w:rsid w:val="000D4E00"/>
    <w:rsid w:val="000D4EB6"/>
    <w:rsid w:val="000D753B"/>
    <w:rsid w:val="000D7CF1"/>
    <w:rsid w:val="000E4229"/>
    <w:rsid w:val="000E4C9E"/>
    <w:rsid w:val="000E6FD7"/>
    <w:rsid w:val="000F06E1"/>
    <w:rsid w:val="000F0E3C"/>
    <w:rsid w:val="000F19D5"/>
    <w:rsid w:val="000F48DC"/>
    <w:rsid w:val="000F4AEA"/>
    <w:rsid w:val="000F67E9"/>
    <w:rsid w:val="00104926"/>
    <w:rsid w:val="00105148"/>
    <w:rsid w:val="00113B1E"/>
    <w:rsid w:val="0011711C"/>
    <w:rsid w:val="0012060F"/>
    <w:rsid w:val="00122346"/>
    <w:rsid w:val="00124E4F"/>
    <w:rsid w:val="001260B7"/>
    <w:rsid w:val="001265CB"/>
    <w:rsid w:val="001321C6"/>
    <w:rsid w:val="001325C4"/>
    <w:rsid w:val="00133010"/>
    <w:rsid w:val="001338EE"/>
    <w:rsid w:val="00133AAE"/>
    <w:rsid w:val="00135323"/>
    <w:rsid w:val="001356C4"/>
    <w:rsid w:val="00141114"/>
    <w:rsid w:val="00142394"/>
    <w:rsid w:val="00142969"/>
    <w:rsid w:val="00143C60"/>
    <w:rsid w:val="00143F12"/>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278"/>
    <w:rsid w:val="00165434"/>
    <w:rsid w:val="0016580B"/>
    <w:rsid w:val="00165F49"/>
    <w:rsid w:val="00166B88"/>
    <w:rsid w:val="0016770A"/>
    <w:rsid w:val="00170804"/>
    <w:rsid w:val="001708E9"/>
    <w:rsid w:val="00170EA8"/>
    <w:rsid w:val="0017340B"/>
    <w:rsid w:val="00173FB1"/>
    <w:rsid w:val="00176DFD"/>
    <w:rsid w:val="0018425F"/>
    <w:rsid w:val="001852C9"/>
    <w:rsid w:val="00190087"/>
    <w:rsid w:val="0019022B"/>
    <w:rsid w:val="001913C4"/>
    <w:rsid w:val="0019348F"/>
    <w:rsid w:val="00193A07"/>
    <w:rsid w:val="00194C95"/>
    <w:rsid w:val="00195C34"/>
    <w:rsid w:val="00196DF9"/>
    <w:rsid w:val="00196EF5"/>
    <w:rsid w:val="001A1A53"/>
    <w:rsid w:val="001A234A"/>
    <w:rsid w:val="001A26EC"/>
    <w:rsid w:val="001A4CF3"/>
    <w:rsid w:val="001B06E8"/>
    <w:rsid w:val="001B53C6"/>
    <w:rsid w:val="001B71D0"/>
    <w:rsid w:val="001B71EE"/>
    <w:rsid w:val="001C04A8"/>
    <w:rsid w:val="001C2726"/>
    <w:rsid w:val="001C2C03"/>
    <w:rsid w:val="001C42F7"/>
    <w:rsid w:val="001C49E5"/>
    <w:rsid w:val="001C4A0E"/>
    <w:rsid w:val="001C680C"/>
    <w:rsid w:val="001C7FEA"/>
    <w:rsid w:val="001D0499"/>
    <w:rsid w:val="001D0BBE"/>
    <w:rsid w:val="001D0ED4"/>
    <w:rsid w:val="001D212F"/>
    <w:rsid w:val="001D29D7"/>
    <w:rsid w:val="001D2DE7"/>
    <w:rsid w:val="001D405C"/>
    <w:rsid w:val="001D411C"/>
    <w:rsid w:val="001E14EC"/>
    <w:rsid w:val="001E1B6A"/>
    <w:rsid w:val="001E2484"/>
    <w:rsid w:val="001E3CC4"/>
    <w:rsid w:val="001E4882"/>
    <w:rsid w:val="001E73AB"/>
    <w:rsid w:val="001F0240"/>
    <w:rsid w:val="001F092D"/>
    <w:rsid w:val="001F143A"/>
    <w:rsid w:val="001F1605"/>
    <w:rsid w:val="001F2508"/>
    <w:rsid w:val="001F26C6"/>
    <w:rsid w:val="001F4816"/>
    <w:rsid w:val="001F663A"/>
    <w:rsid w:val="001F69B4"/>
    <w:rsid w:val="001F73D8"/>
    <w:rsid w:val="001F7440"/>
    <w:rsid w:val="001F77C7"/>
    <w:rsid w:val="00200183"/>
    <w:rsid w:val="00200333"/>
    <w:rsid w:val="0020107D"/>
    <w:rsid w:val="00202AA4"/>
    <w:rsid w:val="002031F7"/>
    <w:rsid w:val="002040E6"/>
    <w:rsid w:val="0020527B"/>
    <w:rsid w:val="00205F2C"/>
    <w:rsid w:val="00210B15"/>
    <w:rsid w:val="002117EE"/>
    <w:rsid w:val="0021314B"/>
    <w:rsid w:val="002142EA"/>
    <w:rsid w:val="00216D06"/>
    <w:rsid w:val="002204BB"/>
    <w:rsid w:val="00221B79"/>
    <w:rsid w:val="00221C6B"/>
    <w:rsid w:val="0022307A"/>
    <w:rsid w:val="002253A1"/>
    <w:rsid w:val="00225CF8"/>
    <w:rsid w:val="0022794E"/>
    <w:rsid w:val="002319DF"/>
    <w:rsid w:val="00232C42"/>
    <w:rsid w:val="00233D64"/>
    <w:rsid w:val="00234266"/>
    <w:rsid w:val="0023482A"/>
    <w:rsid w:val="002359CB"/>
    <w:rsid w:val="00241C12"/>
    <w:rsid w:val="00243540"/>
    <w:rsid w:val="00243AE6"/>
    <w:rsid w:val="0024497B"/>
    <w:rsid w:val="0024515B"/>
    <w:rsid w:val="00246021"/>
    <w:rsid w:val="0024666E"/>
    <w:rsid w:val="00247F52"/>
    <w:rsid w:val="00250B25"/>
    <w:rsid w:val="00250BBE"/>
    <w:rsid w:val="0025112D"/>
    <w:rsid w:val="002515C2"/>
    <w:rsid w:val="0025194F"/>
    <w:rsid w:val="0026148A"/>
    <w:rsid w:val="00261E34"/>
    <w:rsid w:val="0026233B"/>
    <w:rsid w:val="00262696"/>
    <w:rsid w:val="00263D25"/>
    <w:rsid w:val="002643C3"/>
    <w:rsid w:val="00264A0C"/>
    <w:rsid w:val="00266098"/>
    <w:rsid w:val="00266EEB"/>
    <w:rsid w:val="00267EF4"/>
    <w:rsid w:val="00270CB8"/>
    <w:rsid w:val="00271260"/>
    <w:rsid w:val="0027232E"/>
    <w:rsid w:val="00272B08"/>
    <w:rsid w:val="00274CAB"/>
    <w:rsid w:val="00275508"/>
    <w:rsid w:val="00277FA6"/>
    <w:rsid w:val="00281BB8"/>
    <w:rsid w:val="00281E9E"/>
    <w:rsid w:val="002822F3"/>
    <w:rsid w:val="00282405"/>
    <w:rsid w:val="00285170"/>
    <w:rsid w:val="00285361"/>
    <w:rsid w:val="0029094A"/>
    <w:rsid w:val="00292BCB"/>
    <w:rsid w:val="00292D60"/>
    <w:rsid w:val="00293B30"/>
    <w:rsid w:val="00294D34"/>
    <w:rsid w:val="00294E3B"/>
    <w:rsid w:val="00295603"/>
    <w:rsid w:val="00296193"/>
    <w:rsid w:val="00296C66"/>
    <w:rsid w:val="00296EBE"/>
    <w:rsid w:val="002974E3"/>
    <w:rsid w:val="00297964"/>
    <w:rsid w:val="002A084B"/>
    <w:rsid w:val="002A1260"/>
    <w:rsid w:val="002A1589"/>
    <w:rsid w:val="002A1608"/>
    <w:rsid w:val="002A17D8"/>
    <w:rsid w:val="002A25DC"/>
    <w:rsid w:val="002A3AAB"/>
    <w:rsid w:val="002A4CEA"/>
    <w:rsid w:val="002A5977"/>
    <w:rsid w:val="002A5A13"/>
    <w:rsid w:val="002A5E88"/>
    <w:rsid w:val="002A757F"/>
    <w:rsid w:val="002A7F44"/>
    <w:rsid w:val="002B0C40"/>
    <w:rsid w:val="002B1966"/>
    <w:rsid w:val="002B4508"/>
    <w:rsid w:val="002B5779"/>
    <w:rsid w:val="002B7332"/>
    <w:rsid w:val="002B7F51"/>
    <w:rsid w:val="002C09E7"/>
    <w:rsid w:val="002C1E06"/>
    <w:rsid w:val="002C3F07"/>
    <w:rsid w:val="002C5278"/>
    <w:rsid w:val="002C5EAE"/>
    <w:rsid w:val="002C7EBB"/>
    <w:rsid w:val="002D06C1"/>
    <w:rsid w:val="002D2BE5"/>
    <w:rsid w:val="002D42B5"/>
    <w:rsid w:val="002D4F1A"/>
    <w:rsid w:val="002D6919"/>
    <w:rsid w:val="002D6EC6"/>
    <w:rsid w:val="002D76BA"/>
    <w:rsid w:val="002D79AC"/>
    <w:rsid w:val="002E039D"/>
    <w:rsid w:val="002E4D5A"/>
    <w:rsid w:val="002E6326"/>
    <w:rsid w:val="002F1F54"/>
    <w:rsid w:val="002F2BD1"/>
    <w:rsid w:val="002F308F"/>
    <w:rsid w:val="002F30E0"/>
    <w:rsid w:val="002F35E4"/>
    <w:rsid w:val="002F3730"/>
    <w:rsid w:val="002F38E1"/>
    <w:rsid w:val="002F7AF6"/>
    <w:rsid w:val="002F7EDA"/>
    <w:rsid w:val="00300E63"/>
    <w:rsid w:val="00302F5F"/>
    <w:rsid w:val="0030441D"/>
    <w:rsid w:val="00306063"/>
    <w:rsid w:val="0030695E"/>
    <w:rsid w:val="0030708B"/>
    <w:rsid w:val="0031066F"/>
    <w:rsid w:val="00313B85"/>
    <w:rsid w:val="00317524"/>
    <w:rsid w:val="00317988"/>
    <w:rsid w:val="00320478"/>
    <w:rsid w:val="003221B4"/>
    <w:rsid w:val="0032258D"/>
    <w:rsid w:val="00322E62"/>
    <w:rsid w:val="00324D13"/>
    <w:rsid w:val="00324EDD"/>
    <w:rsid w:val="00326BF1"/>
    <w:rsid w:val="00331014"/>
    <w:rsid w:val="0033130C"/>
    <w:rsid w:val="003331E4"/>
    <w:rsid w:val="0033437A"/>
    <w:rsid w:val="00336C64"/>
    <w:rsid w:val="00337162"/>
    <w:rsid w:val="0034194F"/>
    <w:rsid w:val="00342D01"/>
    <w:rsid w:val="00344605"/>
    <w:rsid w:val="003474AA"/>
    <w:rsid w:val="00347F1E"/>
    <w:rsid w:val="00350D1D"/>
    <w:rsid w:val="00352C83"/>
    <w:rsid w:val="003615D2"/>
    <w:rsid w:val="00362EC8"/>
    <w:rsid w:val="0036429C"/>
    <w:rsid w:val="00364A53"/>
    <w:rsid w:val="003654CB"/>
    <w:rsid w:val="00365AA9"/>
    <w:rsid w:val="00365F86"/>
    <w:rsid w:val="00365F87"/>
    <w:rsid w:val="00366E89"/>
    <w:rsid w:val="003705F4"/>
    <w:rsid w:val="003706C3"/>
    <w:rsid w:val="00370D58"/>
    <w:rsid w:val="00371316"/>
    <w:rsid w:val="0037318F"/>
    <w:rsid w:val="0037472B"/>
    <w:rsid w:val="00375FC7"/>
    <w:rsid w:val="00376713"/>
    <w:rsid w:val="00380814"/>
    <w:rsid w:val="00380AE9"/>
    <w:rsid w:val="003816B0"/>
    <w:rsid w:val="00381815"/>
    <w:rsid w:val="003819AF"/>
    <w:rsid w:val="003820E9"/>
    <w:rsid w:val="00382DE7"/>
    <w:rsid w:val="00384FFC"/>
    <w:rsid w:val="003872FC"/>
    <w:rsid w:val="00387ADC"/>
    <w:rsid w:val="00390020"/>
    <w:rsid w:val="003903D6"/>
    <w:rsid w:val="00390EE6"/>
    <w:rsid w:val="0039118F"/>
    <w:rsid w:val="00392AD7"/>
    <w:rsid w:val="00392B0D"/>
    <w:rsid w:val="003938D9"/>
    <w:rsid w:val="00394376"/>
    <w:rsid w:val="003943FF"/>
    <w:rsid w:val="003974EB"/>
    <w:rsid w:val="00397CC5"/>
    <w:rsid w:val="003A0C24"/>
    <w:rsid w:val="003A1582"/>
    <w:rsid w:val="003A4077"/>
    <w:rsid w:val="003A4D3D"/>
    <w:rsid w:val="003B09AD"/>
    <w:rsid w:val="003B17F5"/>
    <w:rsid w:val="003B1F18"/>
    <w:rsid w:val="003B1FDA"/>
    <w:rsid w:val="003B5BF0"/>
    <w:rsid w:val="003B60BF"/>
    <w:rsid w:val="003B6BE3"/>
    <w:rsid w:val="003C010C"/>
    <w:rsid w:val="003C0A6C"/>
    <w:rsid w:val="003C14F8"/>
    <w:rsid w:val="003C4CD9"/>
    <w:rsid w:val="003C5A43"/>
    <w:rsid w:val="003D0519"/>
    <w:rsid w:val="003D0FF6"/>
    <w:rsid w:val="003D262C"/>
    <w:rsid w:val="003D28ED"/>
    <w:rsid w:val="003D6D61"/>
    <w:rsid w:val="003D78C4"/>
    <w:rsid w:val="003E091D"/>
    <w:rsid w:val="003E1C53"/>
    <w:rsid w:val="003E2A69"/>
    <w:rsid w:val="003E2D49"/>
    <w:rsid w:val="003E2FD4"/>
    <w:rsid w:val="003E3706"/>
    <w:rsid w:val="003E49F6"/>
    <w:rsid w:val="003E660F"/>
    <w:rsid w:val="003F0841"/>
    <w:rsid w:val="003F19E1"/>
    <w:rsid w:val="003F23D3"/>
    <w:rsid w:val="003F3F08"/>
    <w:rsid w:val="003F49F1"/>
    <w:rsid w:val="003F4D49"/>
    <w:rsid w:val="003F6272"/>
    <w:rsid w:val="003F643D"/>
    <w:rsid w:val="00400E72"/>
    <w:rsid w:val="00401400"/>
    <w:rsid w:val="00404869"/>
    <w:rsid w:val="00404DD1"/>
    <w:rsid w:val="00405884"/>
    <w:rsid w:val="00407D39"/>
    <w:rsid w:val="0041477A"/>
    <w:rsid w:val="004167A3"/>
    <w:rsid w:val="00420544"/>
    <w:rsid w:val="00422B59"/>
    <w:rsid w:val="00431E7D"/>
    <w:rsid w:val="00432DAA"/>
    <w:rsid w:val="00434305"/>
    <w:rsid w:val="00435DF7"/>
    <w:rsid w:val="0044083F"/>
    <w:rsid w:val="00441956"/>
    <w:rsid w:val="00441AE7"/>
    <w:rsid w:val="004444E3"/>
    <w:rsid w:val="00445574"/>
    <w:rsid w:val="004461FD"/>
    <w:rsid w:val="004467FB"/>
    <w:rsid w:val="00452D6B"/>
    <w:rsid w:val="00454484"/>
    <w:rsid w:val="0045517B"/>
    <w:rsid w:val="00460DA4"/>
    <w:rsid w:val="00463B77"/>
    <w:rsid w:val="00463C66"/>
    <w:rsid w:val="00463C7B"/>
    <w:rsid w:val="004644A6"/>
    <w:rsid w:val="00464545"/>
    <w:rsid w:val="004659BD"/>
    <w:rsid w:val="00465D52"/>
    <w:rsid w:val="0046640D"/>
    <w:rsid w:val="00470031"/>
    <w:rsid w:val="00470775"/>
    <w:rsid w:val="004716B6"/>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5C94"/>
    <w:rsid w:val="004A63FA"/>
    <w:rsid w:val="004B0272"/>
    <w:rsid w:val="004B2701"/>
    <w:rsid w:val="004B2E1B"/>
    <w:rsid w:val="004B3AA8"/>
    <w:rsid w:val="004B3E93"/>
    <w:rsid w:val="004B4C90"/>
    <w:rsid w:val="004C0D93"/>
    <w:rsid w:val="004C1FBC"/>
    <w:rsid w:val="004C3F1D"/>
    <w:rsid w:val="004C458D"/>
    <w:rsid w:val="004C7556"/>
    <w:rsid w:val="004C7E8B"/>
    <w:rsid w:val="004C7E9D"/>
    <w:rsid w:val="004C7F67"/>
    <w:rsid w:val="004D076D"/>
    <w:rsid w:val="004D0EF1"/>
    <w:rsid w:val="004D2253"/>
    <w:rsid w:val="004D4406"/>
    <w:rsid w:val="004D7779"/>
    <w:rsid w:val="004D7C42"/>
    <w:rsid w:val="004E0465"/>
    <w:rsid w:val="004E127B"/>
    <w:rsid w:val="004E1C0A"/>
    <w:rsid w:val="004E30C5"/>
    <w:rsid w:val="004E4AA5"/>
    <w:rsid w:val="004E4AEE"/>
    <w:rsid w:val="004E59E3"/>
    <w:rsid w:val="004E67C0"/>
    <w:rsid w:val="004F115A"/>
    <w:rsid w:val="004F38A2"/>
    <w:rsid w:val="004F391A"/>
    <w:rsid w:val="004F3CFB"/>
    <w:rsid w:val="004F6456"/>
    <w:rsid w:val="004F696E"/>
    <w:rsid w:val="004F6C71"/>
    <w:rsid w:val="00500A86"/>
    <w:rsid w:val="00501139"/>
    <w:rsid w:val="0050363E"/>
    <w:rsid w:val="005039BC"/>
    <w:rsid w:val="005043BB"/>
    <w:rsid w:val="0050494E"/>
    <w:rsid w:val="00504A3D"/>
    <w:rsid w:val="00505767"/>
    <w:rsid w:val="005073F0"/>
    <w:rsid w:val="005079C4"/>
    <w:rsid w:val="0051080A"/>
    <w:rsid w:val="00510A7B"/>
    <w:rsid w:val="00511DAD"/>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D0F"/>
    <w:rsid w:val="00535EC4"/>
    <w:rsid w:val="00535ED9"/>
    <w:rsid w:val="0053692B"/>
    <w:rsid w:val="00541853"/>
    <w:rsid w:val="00542283"/>
    <w:rsid w:val="00543BDA"/>
    <w:rsid w:val="005441CC"/>
    <w:rsid w:val="005477E4"/>
    <w:rsid w:val="005479DA"/>
    <w:rsid w:val="00547BCC"/>
    <w:rsid w:val="0055013B"/>
    <w:rsid w:val="00551F6F"/>
    <w:rsid w:val="00553C99"/>
    <w:rsid w:val="00555044"/>
    <w:rsid w:val="00561475"/>
    <w:rsid w:val="00563C1B"/>
    <w:rsid w:val="0056487B"/>
    <w:rsid w:val="00564FB9"/>
    <w:rsid w:val="00566E62"/>
    <w:rsid w:val="00571AC0"/>
    <w:rsid w:val="00571D18"/>
    <w:rsid w:val="00573D9E"/>
    <w:rsid w:val="005801E3"/>
    <w:rsid w:val="00581802"/>
    <w:rsid w:val="005836A8"/>
    <w:rsid w:val="0058409C"/>
    <w:rsid w:val="00584262"/>
    <w:rsid w:val="00584F00"/>
    <w:rsid w:val="005858E6"/>
    <w:rsid w:val="00586630"/>
    <w:rsid w:val="00587ADD"/>
    <w:rsid w:val="00594417"/>
    <w:rsid w:val="00596160"/>
    <w:rsid w:val="005966E2"/>
    <w:rsid w:val="00597007"/>
    <w:rsid w:val="005A0966"/>
    <w:rsid w:val="005A11B7"/>
    <w:rsid w:val="005A260B"/>
    <w:rsid w:val="005A4A1B"/>
    <w:rsid w:val="005A7830"/>
    <w:rsid w:val="005A7FCE"/>
    <w:rsid w:val="005B0F3F"/>
    <w:rsid w:val="005B2BD1"/>
    <w:rsid w:val="005B4903"/>
    <w:rsid w:val="005B51CE"/>
    <w:rsid w:val="005B5885"/>
    <w:rsid w:val="005B5CD7"/>
    <w:rsid w:val="005B6CF6"/>
    <w:rsid w:val="005B7422"/>
    <w:rsid w:val="005C29B8"/>
    <w:rsid w:val="005C5F21"/>
    <w:rsid w:val="005C7156"/>
    <w:rsid w:val="005D0590"/>
    <w:rsid w:val="005D0C75"/>
    <w:rsid w:val="005D28E7"/>
    <w:rsid w:val="005D2DF8"/>
    <w:rsid w:val="005D4171"/>
    <w:rsid w:val="005D590D"/>
    <w:rsid w:val="005D6A95"/>
    <w:rsid w:val="005D6B2C"/>
    <w:rsid w:val="005D6D9C"/>
    <w:rsid w:val="005D7543"/>
    <w:rsid w:val="005E0B8E"/>
    <w:rsid w:val="005E167E"/>
    <w:rsid w:val="005E2335"/>
    <w:rsid w:val="005E34CA"/>
    <w:rsid w:val="005E3C18"/>
    <w:rsid w:val="005E6812"/>
    <w:rsid w:val="005E73FC"/>
    <w:rsid w:val="005E7881"/>
    <w:rsid w:val="005E78E0"/>
    <w:rsid w:val="005F0D9C"/>
    <w:rsid w:val="005F284E"/>
    <w:rsid w:val="005F7F2D"/>
    <w:rsid w:val="00600E7B"/>
    <w:rsid w:val="006015CE"/>
    <w:rsid w:val="00604784"/>
    <w:rsid w:val="00606419"/>
    <w:rsid w:val="00607D29"/>
    <w:rsid w:val="00612952"/>
    <w:rsid w:val="00614CC1"/>
    <w:rsid w:val="006155B8"/>
    <w:rsid w:val="00615A9D"/>
    <w:rsid w:val="00617387"/>
    <w:rsid w:val="006205D6"/>
    <w:rsid w:val="00622729"/>
    <w:rsid w:val="006252D8"/>
    <w:rsid w:val="006259BC"/>
    <w:rsid w:val="0062636B"/>
    <w:rsid w:val="00632182"/>
    <w:rsid w:val="00632AE0"/>
    <w:rsid w:val="00633C17"/>
    <w:rsid w:val="00634D9E"/>
    <w:rsid w:val="00636E3E"/>
    <w:rsid w:val="006373CC"/>
    <w:rsid w:val="006379F7"/>
    <w:rsid w:val="00637E4D"/>
    <w:rsid w:val="00640271"/>
    <w:rsid w:val="00640620"/>
    <w:rsid w:val="006416EB"/>
    <w:rsid w:val="00641A1F"/>
    <w:rsid w:val="00645904"/>
    <w:rsid w:val="00651ACB"/>
    <w:rsid w:val="00651C47"/>
    <w:rsid w:val="00652AB2"/>
    <w:rsid w:val="006537A0"/>
    <w:rsid w:val="00653AFE"/>
    <w:rsid w:val="00653FED"/>
    <w:rsid w:val="00654EC0"/>
    <w:rsid w:val="0065525B"/>
    <w:rsid w:val="00655D4F"/>
    <w:rsid w:val="00656D29"/>
    <w:rsid w:val="00657A5D"/>
    <w:rsid w:val="006640E5"/>
    <w:rsid w:val="006646F1"/>
    <w:rsid w:val="00664929"/>
    <w:rsid w:val="00664F62"/>
    <w:rsid w:val="006655E1"/>
    <w:rsid w:val="00666D77"/>
    <w:rsid w:val="00671D0D"/>
    <w:rsid w:val="00672060"/>
    <w:rsid w:val="00672BFD"/>
    <w:rsid w:val="006770F4"/>
    <w:rsid w:val="00677A84"/>
    <w:rsid w:val="0068026D"/>
    <w:rsid w:val="00680A27"/>
    <w:rsid w:val="006816A4"/>
    <w:rsid w:val="006819B8"/>
    <w:rsid w:val="006840A6"/>
    <w:rsid w:val="006850CD"/>
    <w:rsid w:val="00685AAB"/>
    <w:rsid w:val="00687EF3"/>
    <w:rsid w:val="006A07AA"/>
    <w:rsid w:val="006A25E5"/>
    <w:rsid w:val="006A2B46"/>
    <w:rsid w:val="006A336D"/>
    <w:rsid w:val="006A37B9"/>
    <w:rsid w:val="006A7695"/>
    <w:rsid w:val="006B1487"/>
    <w:rsid w:val="006B2236"/>
    <w:rsid w:val="006B2672"/>
    <w:rsid w:val="006B33E1"/>
    <w:rsid w:val="006B54BF"/>
    <w:rsid w:val="006B5F44"/>
    <w:rsid w:val="006B5F90"/>
    <w:rsid w:val="006B62E4"/>
    <w:rsid w:val="006C1BBA"/>
    <w:rsid w:val="006C2079"/>
    <w:rsid w:val="006C5A62"/>
    <w:rsid w:val="006C5D68"/>
    <w:rsid w:val="006C6976"/>
    <w:rsid w:val="006C6DD0"/>
    <w:rsid w:val="006C7A97"/>
    <w:rsid w:val="006D04EA"/>
    <w:rsid w:val="006D16C4"/>
    <w:rsid w:val="006D3E96"/>
    <w:rsid w:val="006D4515"/>
    <w:rsid w:val="006D4BB1"/>
    <w:rsid w:val="006D6593"/>
    <w:rsid w:val="006E0CB0"/>
    <w:rsid w:val="006E5FC3"/>
    <w:rsid w:val="006E6028"/>
    <w:rsid w:val="006F03A8"/>
    <w:rsid w:val="006F2ACA"/>
    <w:rsid w:val="006F2ADC"/>
    <w:rsid w:val="006F2BFE"/>
    <w:rsid w:val="006F31E9"/>
    <w:rsid w:val="006F3329"/>
    <w:rsid w:val="006F4CF8"/>
    <w:rsid w:val="006F6284"/>
    <w:rsid w:val="007002C5"/>
    <w:rsid w:val="00704387"/>
    <w:rsid w:val="00704957"/>
    <w:rsid w:val="00704D36"/>
    <w:rsid w:val="00707669"/>
    <w:rsid w:val="00711CBA"/>
    <w:rsid w:val="00711FB5"/>
    <w:rsid w:val="00712A01"/>
    <w:rsid w:val="00713AA5"/>
    <w:rsid w:val="00714F58"/>
    <w:rsid w:val="0071587C"/>
    <w:rsid w:val="00722FBF"/>
    <w:rsid w:val="00722FC2"/>
    <w:rsid w:val="007247BA"/>
    <w:rsid w:val="00724E1B"/>
    <w:rsid w:val="00725949"/>
    <w:rsid w:val="00727FA2"/>
    <w:rsid w:val="00731EBB"/>
    <w:rsid w:val="007322D9"/>
    <w:rsid w:val="00732BC0"/>
    <w:rsid w:val="007349B9"/>
    <w:rsid w:val="0073720F"/>
    <w:rsid w:val="00737796"/>
    <w:rsid w:val="0074165C"/>
    <w:rsid w:val="00742C35"/>
    <w:rsid w:val="007432CA"/>
    <w:rsid w:val="007439EB"/>
    <w:rsid w:val="00743CB4"/>
    <w:rsid w:val="00743F0A"/>
    <w:rsid w:val="007444E8"/>
    <w:rsid w:val="007453A6"/>
    <w:rsid w:val="0074548E"/>
    <w:rsid w:val="00745773"/>
    <w:rsid w:val="00746800"/>
    <w:rsid w:val="007501A8"/>
    <w:rsid w:val="00750D61"/>
    <w:rsid w:val="00750EE1"/>
    <w:rsid w:val="00752A17"/>
    <w:rsid w:val="00752B4D"/>
    <w:rsid w:val="00755402"/>
    <w:rsid w:val="00756B26"/>
    <w:rsid w:val="00756EDF"/>
    <w:rsid w:val="007600E3"/>
    <w:rsid w:val="007656DF"/>
    <w:rsid w:val="00765C43"/>
    <w:rsid w:val="00765CA2"/>
    <w:rsid w:val="00765EFB"/>
    <w:rsid w:val="00766CDB"/>
    <w:rsid w:val="007671CA"/>
    <w:rsid w:val="00767C61"/>
    <w:rsid w:val="0077008A"/>
    <w:rsid w:val="00773C1F"/>
    <w:rsid w:val="007740B3"/>
    <w:rsid w:val="00774DA4"/>
    <w:rsid w:val="00776599"/>
    <w:rsid w:val="0078114B"/>
    <w:rsid w:val="00781DD2"/>
    <w:rsid w:val="007821D8"/>
    <w:rsid w:val="00783ECF"/>
    <w:rsid w:val="0078413A"/>
    <w:rsid w:val="007949EF"/>
    <w:rsid w:val="007952BB"/>
    <w:rsid w:val="007959E8"/>
    <w:rsid w:val="00795E9C"/>
    <w:rsid w:val="007A0521"/>
    <w:rsid w:val="007A2E12"/>
    <w:rsid w:val="007A3475"/>
    <w:rsid w:val="007A41C8"/>
    <w:rsid w:val="007A54CE"/>
    <w:rsid w:val="007A6FD9"/>
    <w:rsid w:val="007A7C2D"/>
    <w:rsid w:val="007A7FFA"/>
    <w:rsid w:val="007B04EB"/>
    <w:rsid w:val="007B0D4F"/>
    <w:rsid w:val="007B5A3D"/>
    <w:rsid w:val="007B5B95"/>
    <w:rsid w:val="007B68EA"/>
    <w:rsid w:val="007B7453"/>
    <w:rsid w:val="007C0846"/>
    <w:rsid w:val="007C2D89"/>
    <w:rsid w:val="007C4593"/>
    <w:rsid w:val="007C5309"/>
    <w:rsid w:val="007C6069"/>
    <w:rsid w:val="007C60D4"/>
    <w:rsid w:val="007C75A0"/>
    <w:rsid w:val="007C7F0D"/>
    <w:rsid w:val="007D06C4"/>
    <w:rsid w:val="007D1352"/>
    <w:rsid w:val="007D2508"/>
    <w:rsid w:val="007D290D"/>
    <w:rsid w:val="007D2F74"/>
    <w:rsid w:val="007D346A"/>
    <w:rsid w:val="007D5DEC"/>
    <w:rsid w:val="007D6518"/>
    <w:rsid w:val="007D76BD"/>
    <w:rsid w:val="007E04D2"/>
    <w:rsid w:val="007E0BF1"/>
    <w:rsid w:val="007E2E47"/>
    <w:rsid w:val="007F0ED8"/>
    <w:rsid w:val="007F0F63"/>
    <w:rsid w:val="007F75CE"/>
    <w:rsid w:val="008005A8"/>
    <w:rsid w:val="00800923"/>
    <w:rsid w:val="00800BFB"/>
    <w:rsid w:val="008013A4"/>
    <w:rsid w:val="008027CE"/>
    <w:rsid w:val="00802F42"/>
    <w:rsid w:val="00804383"/>
    <w:rsid w:val="00804BB7"/>
    <w:rsid w:val="00804D41"/>
    <w:rsid w:val="0080555E"/>
    <w:rsid w:val="00810257"/>
    <w:rsid w:val="008104F5"/>
    <w:rsid w:val="00811072"/>
    <w:rsid w:val="00811369"/>
    <w:rsid w:val="008116C9"/>
    <w:rsid w:val="00815419"/>
    <w:rsid w:val="008163C8"/>
    <w:rsid w:val="008164A1"/>
    <w:rsid w:val="00817325"/>
    <w:rsid w:val="008209E6"/>
    <w:rsid w:val="00823303"/>
    <w:rsid w:val="008233B2"/>
    <w:rsid w:val="00823A9F"/>
    <w:rsid w:val="00823C85"/>
    <w:rsid w:val="00825138"/>
    <w:rsid w:val="008269DD"/>
    <w:rsid w:val="00826B66"/>
    <w:rsid w:val="00830621"/>
    <w:rsid w:val="0083348C"/>
    <w:rsid w:val="00833662"/>
    <w:rsid w:val="008373D3"/>
    <w:rsid w:val="00837C04"/>
    <w:rsid w:val="00840617"/>
    <w:rsid w:val="00840886"/>
    <w:rsid w:val="00840F84"/>
    <w:rsid w:val="00842A47"/>
    <w:rsid w:val="00843C13"/>
    <w:rsid w:val="008454F8"/>
    <w:rsid w:val="0084796C"/>
    <w:rsid w:val="00850DFA"/>
    <w:rsid w:val="0085173A"/>
    <w:rsid w:val="0085375E"/>
    <w:rsid w:val="008564C3"/>
    <w:rsid w:val="008603CE"/>
    <w:rsid w:val="008620FC"/>
    <w:rsid w:val="008627A5"/>
    <w:rsid w:val="00863E05"/>
    <w:rsid w:val="00865ACA"/>
    <w:rsid w:val="00865D28"/>
    <w:rsid w:val="00865F85"/>
    <w:rsid w:val="00867956"/>
    <w:rsid w:val="00867C10"/>
    <w:rsid w:val="00870439"/>
    <w:rsid w:val="00870DA1"/>
    <w:rsid w:val="00874821"/>
    <w:rsid w:val="00875FDB"/>
    <w:rsid w:val="00883F93"/>
    <w:rsid w:val="00884DB3"/>
    <w:rsid w:val="00885A9D"/>
    <w:rsid w:val="008864F6"/>
    <w:rsid w:val="0089049D"/>
    <w:rsid w:val="008928C9"/>
    <w:rsid w:val="008930CB"/>
    <w:rsid w:val="008931CB"/>
    <w:rsid w:val="008938DC"/>
    <w:rsid w:val="008939CB"/>
    <w:rsid w:val="00893FD1"/>
    <w:rsid w:val="00894016"/>
    <w:rsid w:val="00894836"/>
    <w:rsid w:val="00895172"/>
    <w:rsid w:val="008952EA"/>
    <w:rsid w:val="00895680"/>
    <w:rsid w:val="00896DFF"/>
    <w:rsid w:val="0089762C"/>
    <w:rsid w:val="008A1893"/>
    <w:rsid w:val="008A2A88"/>
    <w:rsid w:val="008A57E6"/>
    <w:rsid w:val="008A6F81"/>
    <w:rsid w:val="008A769A"/>
    <w:rsid w:val="008B0C9C"/>
    <w:rsid w:val="008B117F"/>
    <w:rsid w:val="008B166D"/>
    <w:rsid w:val="008B17F4"/>
    <w:rsid w:val="008B26DA"/>
    <w:rsid w:val="008B3615"/>
    <w:rsid w:val="008B4AC4"/>
    <w:rsid w:val="008B50C8"/>
    <w:rsid w:val="008B5281"/>
    <w:rsid w:val="008B7E05"/>
    <w:rsid w:val="008C1797"/>
    <w:rsid w:val="008C1901"/>
    <w:rsid w:val="008C219C"/>
    <w:rsid w:val="008C256A"/>
    <w:rsid w:val="008C475E"/>
    <w:rsid w:val="008C619A"/>
    <w:rsid w:val="008C6D0B"/>
    <w:rsid w:val="008C7353"/>
    <w:rsid w:val="008D0CE8"/>
    <w:rsid w:val="008D2D1D"/>
    <w:rsid w:val="008D453D"/>
    <w:rsid w:val="008D53AD"/>
    <w:rsid w:val="008D562B"/>
    <w:rsid w:val="008D5733"/>
    <w:rsid w:val="008D622B"/>
    <w:rsid w:val="008D666C"/>
    <w:rsid w:val="008D7B54"/>
    <w:rsid w:val="008E0802"/>
    <w:rsid w:val="008E0C9D"/>
    <w:rsid w:val="008E1648"/>
    <w:rsid w:val="008E1B3E"/>
    <w:rsid w:val="008E1BC9"/>
    <w:rsid w:val="008E2319"/>
    <w:rsid w:val="008E4BB6"/>
    <w:rsid w:val="008E5518"/>
    <w:rsid w:val="008E6A84"/>
    <w:rsid w:val="008F0943"/>
    <w:rsid w:val="008F0CDC"/>
    <w:rsid w:val="008F17A3"/>
    <w:rsid w:val="008F1ED3"/>
    <w:rsid w:val="008F31CA"/>
    <w:rsid w:val="008F4C29"/>
    <w:rsid w:val="008F5318"/>
    <w:rsid w:val="008F5924"/>
    <w:rsid w:val="008F6A8D"/>
    <w:rsid w:val="008F70BD"/>
    <w:rsid w:val="008F7148"/>
    <w:rsid w:val="008F788F"/>
    <w:rsid w:val="008F7EA2"/>
    <w:rsid w:val="00900544"/>
    <w:rsid w:val="00902722"/>
    <w:rsid w:val="009027BC"/>
    <w:rsid w:val="009062E6"/>
    <w:rsid w:val="00907159"/>
    <w:rsid w:val="00911BE5"/>
    <w:rsid w:val="00913CA9"/>
    <w:rsid w:val="009145AE"/>
    <w:rsid w:val="009146CE"/>
    <w:rsid w:val="00914CA7"/>
    <w:rsid w:val="00915C3E"/>
    <w:rsid w:val="009161A8"/>
    <w:rsid w:val="009245F5"/>
    <w:rsid w:val="009249EC"/>
    <w:rsid w:val="009267A1"/>
    <w:rsid w:val="009273B3"/>
    <w:rsid w:val="009305B5"/>
    <w:rsid w:val="00931707"/>
    <w:rsid w:val="0093560A"/>
    <w:rsid w:val="009359DF"/>
    <w:rsid w:val="00941440"/>
    <w:rsid w:val="0094162A"/>
    <w:rsid w:val="009429D2"/>
    <w:rsid w:val="009429D5"/>
    <w:rsid w:val="00942BF1"/>
    <w:rsid w:val="00945180"/>
    <w:rsid w:val="00945428"/>
    <w:rsid w:val="0094607B"/>
    <w:rsid w:val="00953604"/>
    <w:rsid w:val="0095429A"/>
    <w:rsid w:val="0095496B"/>
    <w:rsid w:val="009610DC"/>
    <w:rsid w:val="00961490"/>
    <w:rsid w:val="0096381A"/>
    <w:rsid w:val="00965E04"/>
    <w:rsid w:val="009674AD"/>
    <w:rsid w:val="00970CDC"/>
    <w:rsid w:val="00973568"/>
    <w:rsid w:val="00974D6B"/>
    <w:rsid w:val="00977010"/>
    <w:rsid w:val="00977D02"/>
    <w:rsid w:val="009809BB"/>
    <w:rsid w:val="0098364B"/>
    <w:rsid w:val="009911AF"/>
    <w:rsid w:val="00991875"/>
    <w:rsid w:val="00991C24"/>
    <w:rsid w:val="00991F92"/>
    <w:rsid w:val="00992985"/>
    <w:rsid w:val="00993889"/>
    <w:rsid w:val="0099551B"/>
    <w:rsid w:val="00996999"/>
    <w:rsid w:val="00996DDF"/>
    <w:rsid w:val="00997BF1"/>
    <w:rsid w:val="009A089C"/>
    <w:rsid w:val="009A118E"/>
    <w:rsid w:val="009A21CD"/>
    <w:rsid w:val="009A278C"/>
    <w:rsid w:val="009A2BC2"/>
    <w:rsid w:val="009A3CFB"/>
    <w:rsid w:val="009A42C1"/>
    <w:rsid w:val="009A5429"/>
    <w:rsid w:val="009A72AD"/>
    <w:rsid w:val="009B09E0"/>
    <w:rsid w:val="009B0BC5"/>
    <w:rsid w:val="009B1247"/>
    <w:rsid w:val="009B6029"/>
    <w:rsid w:val="009B6971"/>
    <w:rsid w:val="009C012B"/>
    <w:rsid w:val="009C209D"/>
    <w:rsid w:val="009C27F1"/>
    <w:rsid w:val="009C3152"/>
    <w:rsid w:val="009C4286"/>
    <w:rsid w:val="009C4CFA"/>
    <w:rsid w:val="009C5070"/>
    <w:rsid w:val="009D112C"/>
    <w:rsid w:val="009D2231"/>
    <w:rsid w:val="009D2605"/>
    <w:rsid w:val="009D47FA"/>
    <w:rsid w:val="009D4C5B"/>
    <w:rsid w:val="009D50D2"/>
    <w:rsid w:val="009D6BCA"/>
    <w:rsid w:val="009E0F62"/>
    <w:rsid w:val="009E17C6"/>
    <w:rsid w:val="009E4A58"/>
    <w:rsid w:val="009E571E"/>
    <w:rsid w:val="009E5A2D"/>
    <w:rsid w:val="009E5AB2"/>
    <w:rsid w:val="009E6219"/>
    <w:rsid w:val="009E6527"/>
    <w:rsid w:val="009E7299"/>
    <w:rsid w:val="009F03B3"/>
    <w:rsid w:val="00A0096C"/>
    <w:rsid w:val="00A00B32"/>
    <w:rsid w:val="00A01757"/>
    <w:rsid w:val="00A028C0"/>
    <w:rsid w:val="00A02BAE"/>
    <w:rsid w:val="00A06A6B"/>
    <w:rsid w:val="00A07E47"/>
    <w:rsid w:val="00A12744"/>
    <w:rsid w:val="00A129D0"/>
    <w:rsid w:val="00A12C33"/>
    <w:rsid w:val="00A12E9F"/>
    <w:rsid w:val="00A12EDE"/>
    <w:rsid w:val="00A138BA"/>
    <w:rsid w:val="00A13999"/>
    <w:rsid w:val="00A14C8E"/>
    <w:rsid w:val="00A15142"/>
    <w:rsid w:val="00A153D9"/>
    <w:rsid w:val="00A15F09"/>
    <w:rsid w:val="00A169B6"/>
    <w:rsid w:val="00A2271D"/>
    <w:rsid w:val="00A229F1"/>
    <w:rsid w:val="00A22D9E"/>
    <w:rsid w:val="00A237D5"/>
    <w:rsid w:val="00A30EFC"/>
    <w:rsid w:val="00A31984"/>
    <w:rsid w:val="00A32D73"/>
    <w:rsid w:val="00A33409"/>
    <w:rsid w:val="00A3367B"/>
    <w:rsid w:val="00A3597D"/>
    <w:rsid w:val="00A36DD1"/>
    <w:rsid w:val="00A3713C"/>
    <w:rsid w:val="00A4006C"/>
    <w:rsid w:val="00A40091"/>
    <w:rsid w:val="00A4030F"/>
    <w:rsid w:val="00A41C79"/>
    <w:rsid w:val="00A41CB5"/>
    <w:rsid w:val="00A42CDF"/>
    <w:rsid w:val="00A4442D"/>
    <w:rsid w:val="00A4452E"/>
    <w:rsid w:val="00A4472C"/>
    <w:rsid w:val="00A44E69"/>
    <w:rsid w:val="00A44FE9"/>
    <w:rsid w:val="00A4661E"/>
    <w:rsid w:val="00A51C23"/>
    <w:rsid w:val="00A55BD6"/>
    <w:rsid w:val="00A55D50"/>
    <w:rsid w:val="00A57142"/>
    <w:rsid w:val="00A648CD"/>
    <w:rsid w:val="00A6537A"/>
    <w:rsid w:val="00A67292"/>
    <w:rsid w:val="00A67866"/>
    <w:rsid w:val="00A70B07"/>
    <w:rsid w:val="00A714CC"/>
    <w:rsid w:val="00A723F8"/>
    <w:rsid w:val="00A7609A"/>
    <w:rsid w:val="00A77CCB"/>
    <w:rsid w:val="00A83D8D"/>
    <w:rsid w:val="00A8446B"/>
    <w:rsid w:val="00A8473F"/>
    <w:rsid w:val="00A862D6"/>
    <w:rsid w:val="00A8715E"/>
    <w:rsid w:val="00A9185A"/>
    <w:rsid w:val="00A9295B"/>
    <w:rsid w:val="00A93B09"/>
    <w:rsid w:val="00A952D7"/>
    <w:rsid w:val="00A96198"/>
    <w:rsid w:val="00A963F7"/>
    <w:rsid w:val="00A96AD8"/>
    <w:rsid w:val="00AA01E1"/>
    <w:rsid w:val="00AA052C"/>
    <w:rsid w:val="00AA1E45"/>
    <w:rsid w:val="00AA2734"/>
    <w:rsid w:val="00AA4286"/>
    <w:rsid w:val="00AA456B"/>
    <w:rsid w:val="00AA57F5"/>
    <w:rsid w:val="00AA672E"/>
    <w:rsid w:val="00AA6EC9"/>
    <w:rsid w:val="00AB6309"/>
    <w:rsid w:val="00AB6C5F"/>
    <w:rsid w:val="00AB7129"/>
    <w:rsid w:val="00AC0C22"/>
    <w:rsid w:val="00AC1A52"/>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1C9A"/>
    <w:rsid w:val="00AF47C5"/>
    <w:rsid w:val="00AF5398"/>
    <w:rsid w:val="00B04836"/>
    <w:rsid w:val="00B049AF"/>
    <w:rsid w:val="00B07242"/>
    <w:rsid w:val="00B10534"/>
    <w:rsid w:val="00B113DB"/>
    <w:rsid w:val="00B11D8A"/>
    <w:rsid w:val="00B12981"/>
    <w:rsid w:val="00B147DD"/>
    <w:rsid w:val="00B156FD"/>
    <w:rsid w:val="00B175D6"/>
    <w:rsid w:val="00B21F61"/>
    <w:rsid w:val="00B261F1"/>
    <w:rsid w:val="00B265BC"/>
    <w:rsid w:val="00B31D62"/>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D68"/>
    <w:rsid w:val="00B56FBE"/>
    <w:rsid w:val="00B60ACF"/>
    <w:rsid w:val="00B62B58"/>
    <w:rsid w:val="00B65149"/>
    <w:rsid w:val="00B660EA"/>
    <w:rsid w:val="00B66567"/>
    <w:rsid w:val="00B66F52"/>
    <w:rsid w:val="00B66FE5"/>
    <w:rsid w:val="00B72880"/>
    <w:rsid w:val="00B758BF"/>
    <w:rsid w:val="00B77EC8"/>
    <w:rsid w:val="00B827A6"/>
    <w:rsid w:val="00B831CE"/>
    <w:rsid w:val="00B840FA"/>
    <w:rsid w:val="00B85E24"/>
    <w:rsid w:val="00B86677"/>
    <w:rsid w:val="00B87131"/>
    <w:rsid w:val="00B939B1"/>
    <w:rsid w:val="00B96D40"/>
    <w:rsid w:val="00B97386"/>
    <w:rsid w:val="00BA0B19"/>
    <w:rsid w:val="00BA263B"/>
    <w:rsid w:val="00BA42B2"/>
    <w:rsid w:val="00BA58D4"/>
    <w:rsid w:val="00BA5B9E"/>
    <w:rsid w:val="00BA7C9A"/>
    <w:rsid w:val="00BB289D"/>
    <w:rsid w:val="00BB4486"/>
    <w:rsid w:val="00BB49C1"/>
    <w:rsid w:val="00BB56A8"/>
    <w:rsid w:val="00BB5F8F"/>
    <w:rsid w:val="00BB657A"/>
    <w:rsid w:val="00BC1A4E"/>
    <w:rsid w:val="00BC5DC7"/>
    <w:rsid w:val="00BC6B8B"/>
    <w:rsid w:val="00BC73D8"/>
    <w:rsid w:val="00BC7BA8"/>
    <w:rsid w:val="00BD52D7"/>
    <w:rsid w:val="00BD5AD2"/>
    <w:rsid w:val="00BD7953"/>
    <w:rsid w:val="00BE1622"/>
    <w:rsid w:val="00BE22F3"/>
    <w:rsid w:val="00BE5B52"/>
    <w:rsid w:val="00BE7B8D"/>
    <w:rsid w:val="00BF05C1"/>
    <w:rsid w:val="00BF0993"/>
    <w:rsid w:val="00BF10A9"/>
    <w:rsid w:val="00BF1703"/>
    <w:rsid w:val="00BF231C"/>
    <w:rsid w:val="00BF2487"/>
    <w:rsid w:val="00BF51E5"/>
    <w:rsid w:val="00BF74A6"/>
    <w:rsid w:val="00BF7F5C"/>
    <w:rsid w:val="00C013AD"/>
    <w:rsid w:val="00C0344A"/>
    <w:rsid w:val="00C04904"/>
    <w:rsid w:val="00C0544A"/>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4BF5"/>
    <w:rsid w:val="00C450D5"/>
    <w:rsid w:val="00C4564E"/>
    <w:rsid w:val="00C521D6"/>
    <w:rsid w:val="00C5382A"/>
    <w:rsid w:val="00C55232"/>
    <w:rsid w:val="00C553A4"/>
    <w:rsid w:val="00C55A06"/>
    <w:rsid w:val="00C55D03"/>
    <w:rsid w:val="00C601BC"/>
    <w:rsid w:val="00C6329F"/>
    <w:rsid w:val="00C63340"/>
    <w:rsid w:val="00C643F9"/>
    <w:rsid w:val="00C64E95"/>
    <w:rsid w:val="00C71372"/>
    <w:rsid w:val="00C72410"/>
    <w:rsid w:val="00C7287F"/>
    <w:rsid w:val="00C77870"/>
    <w:rsid w:val="00C802FF"/>
    <w:rsid w:val="00C80CB8"/>
    <w:rsid w:val="00C819F8"/>
    <w:rsid w:val="00C8221A"/>
    <w:rsid w:val="00C822FE"/>
    <w:rsid w:val="00C8248C"/>
    <w:rsid w:val="00C84E33"/>
    <w:rsid w:val="00C861C8"/>
    <w:rsid w:val="00C862F6"/>
    <w:rsid w:val="00C86D6F"/>
    <w:rsid w:val="00C905FC"/>
    <w:rsid w:val="00C92D03"/>
    <w:rsid w:val="00C9319C"/>
    <w:rsid w:val="00C941DC"/>
    <w:rsid w:val="00C9435D"/>
    <w:rsid w:val="00C94DF2"/>
    <w:rsid w:val="00C96741"/>
    <w:rsid w:val="00CA23DF"/>
    <w:rsid w:val="00CA2D1B"/>
    <w:rsid w:val="00CA375D"/>
    <w:rsid w:val="00CA662A"/>
    <w:rsid w:val="00CA7AFD"/>
    <w:rsid w:val="00CA7C3C"/>
    <w:rsid w:val="00CB0189"/>
    <w:rsid w:val="00CB0BA2"/>
    <w:rsid w:val="00CB1A42"/>
    <w:rsid w:val="00CB1B0C"/>
    <w:rsid w:val="00CB2609"/>
    <w:rsid w:val="00CB2C0B"/>
    <w:rsid w:val="00CB517D"/>
    <w:rsid w:val="00CC0086"/>
    <w:rsid w:val="00CC038D"/>
    <w:rsid w:val="00CC08DB"/>
    <w:rsid w:val="00CC39FF"/>
    <w:rsid w:val="00CC3C2F"/>
    <w:rsid w:val="00CC4AC8"/>
    <w:rsid w:val="00CC5233"/>
    <w:rsid w:val="00CC5DE6"/>
    <w:rsid w:val="00CC5FD4"/>
    <w:rsid w:val="00CC62A1"/>
    <w:rsid w:val="00CC6E4E"/>
    <w:rsid w:val="00CC6FE8"/>
    <w:rsid w:val="00CC7202"/>
    <w:rsid w:val="00CC7698"/>
    <w:rsid w:val="00CD11B0"/>
    <w:rsid w:val="00CD139B"/>
    <w:rsid w:val="00CD2808"/>
    <w:rsid w:val="00CD28BF"/>
    <w:rsid w:val="00CD38B9"/>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34F6"/>
    <w:rsid w:val="00D1489E"/>
    <w:rsid w:val="00D152D8"/>
    <w:rsid w:val="00D203BC"/>
    <w:rsid w:val="00D20737"/>
    <w:rsid w:val="00D21E81"/>
    <w:rsid w:val="00D223DE"/>
    <w:rsid w:val="00D232CA"/>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4755C"/>
    <w:rsid w:val="00D51BF3"/>
    <w:rsid w:val="00D612E0"/>
    <w:rsid w:val="00D66846"/>
    <w:rsid w:val="00D675FB"/>
    <w:rsid w:val="00D707EB"/>
    <w:rsid w:val="00D71F25"/>
    <w:rsid w:val="00D72A9C"/>
    <w:rsid w:val="00D77031"/>
    <w:rsid w:val="00D77F2C"/>
    <w:rsid w:val="00D81DFE"/>
    <w:rsid w:val="00D831D5"/>
    <w:rsid w:val="00D84436"/>
    <w:rsid w:val="00D84941"/>
    <w:rsid w:val="00D84FA1"/>
    <w:rsid w:val="00D851F0"/>
    <w:rsid w:val="00D86DB7"/>
    <w:rsid w:val="00D926D0"/>
    <w:rsid w:val="00D93030"/>
    <w:rsid w:val="00D9321C"/>
    <w:rsid w:val="00D94F7C"/>
    <w:rsid w:val="00D950E1"/>
    <w:rsid w:val="00D952A6"/>
    <w:rsid w:val="00D96F3B"/>
    <w:rsid w:val="00D97F99"/>
    <w:rsid w:val="00DA175D"/>
    <w:rsid w:val="00DA1E08"/>
    <w:rsid w:val="00DA244B"/>
    <w:rsid w:val="00DA24F8"/>
    <w:rsid w:val="00DA28E8"/>
    <w:rsid w:val="00DA38D3"/>
    <w:rsid w:val="00DA3932"/>
    <w:rsid w:val="00DA3AFC"/>
    <w:rsid w:val="00DA64F8"/>
    <w:rsid w:val="00DA6C15"/>
    <w:rsid w:val="00DB0258"/>
    <w:rsid w:val="00DB171A"/>
    <w:rsid w:val="00DB38EE"/>
    <w:rsid w:val="00DB498B"/>
    <w:rsid w:val="00DB66CA"/>
    <w:rsid w:val="00DB6BCA"/>
    <w:rsid w:val="00DB73F7"/>
    <w:rsid w:val="00DC0321"/>
    <w:rsid w:val="00DC3067"/>
    <w:rsid w:val="00DC370B"/>
    <w:rsid w:val="00DC5B90"/>
    <w:rsid w:val="00DD00FF"/>
    <w:rsid w:val="00DD0619"/>
    <w:rsid w:val="00DD07FB"/>
    <w:rsid w:val="00DD25C6"/>
    <w:rsid w:val="00DD49A9"/>
    <w:rsid w:val="00DD4FE5"/>
    <w:rsid w:val="00DD54B0"/>
    <w:rsid w:val="00DD57EE"/>
    <w:rsid w:val="00DD6BCC"/>
    <w:rsid w:val="00DE0A4B"/>
    <w:rsid w:val="00DE2410"/>
    <w:rsid w:val="00DE2939"/>
    <w:rsid w:val="00DE47C4"/>
    <w:rsid w:val="00DE5754"/>
    <w:rsid w:val="00DE6E81"/>
    <w:rsid w:val="00DE703F"/>
    <w:rsid w:val="00DE7595"/>
    <w:rsid w:val="00DF1961"/>
    <w:rsid w:val="00DF41BB"/>
    <w:rsid w:val="00DF44DE"/>
    <w:rsid w:val="00DF528C"/>
    <w:rsid w:val="00E01138"/>
    <w:rsid w:val="00E02DFB"/>
    <w:rsid w:val="00E030F9"/>
    <w:rsid w:val="00E0311A"/>
    <w:rsid w:val="00E03138"/>
    <w:rsid w:val="00E06404"/>
    <w:rsid w:val="00E108E2"/>
    <w:rsid w:val="00E11A85"/>
    <w:rsid w:val="00E12495"/>
    <w:rsid w:val="00E15CCD"/>
    <w:rsid w:val="00E17875"/>
    <w:rsid w:val="00E2021F"/>
    <w:rsid w:val="00E202EF"/>
    <w:rsid w:val="00E210B5"/>
    <w:rsid w:val="00E2552F"/>
    <w:rsid w:val="00E25D6C"/>
    <w:rsid w:val="00E3137A"/>
    <w:rsid w:val="00E317FB"/>
    <w:rsid w:val="00E32CCF"/>
    <w:rsid w:val="00E34A98"/>
    <w:rsid w:val="00E35020"/>
    <w:rsid w:val="00E35D1E"/>
    <w:rsid w:val="00E364F9"/>
    <w:rsid w:val="00E365FA"/>
    <w:rsid w:val="00E36789"/>
    <w:rsid w:val="00E41F6D"/>
    <w:rsid w:val="00E44A83"/>
    <w:rsid w:val="00E502C1"/>
    <w:rsid w:val="00E502DD"/>
    <w:rsid w:val="00E50D3A"/>
    <w:rsid w:val="00E51387"/>
    <w:rsid w:val="00E51E68"/>
    <w:rsid w:val="00E52EFD"/>
    <w:rsid w:val="00E5408A"/>
    <w:rsid w:val="00E56800"/>
    <w:rsid w:val="00E60C63"/>
    <w:rsid w:val="00E62D7A"/>
    <w:rsid w:val="00E62FF9"/>
    <w:rsid w:val="00E63100"/>
    <w:rsid w:val="00E635D6"/>
    <w:rsid w:val="00E639BC"/>
    <w:rsid w:val="00E664CC"/>
    <w:rsid w:val="00E70388"/>
    <w:rsid w:val="00E70F92"/>
    <w:rsid w:val="00E73F89"/>
    <w:rsid w:val="00E74C54"/>
    <w:rsid w:val="00E77A03"/>
    <w:rsid w:val="00E822E8"/>
    <w:rsid w:val="00E82554"/>
    <w:rsid w:val="00E82606"/>
    <w:rsid w:val="00E837C5"/>
    <w:rsid w:val="00E846C8"/>
    <w:rsid w:val="00E84957"/>
    <w:rsid w:val="00E84A55"/>
    <w:rsid w:val="00E85BFF"/>
    <w:rsid w:val="00E90391"/>
    <w:rsid w:val="00E906C2"/>
    <w:rsid w:val="00E9311F"/>
    <w:rsid w:val="00E934D1"/>
    <w:rsid w:val="00E94AF0"/>
    <w:rsid w:val="00E95D13"/>
    <w:rsid w:val="00E95DD3"/>
    <w:rsid w:val="00E969D5"/>
    <w:rsid w:val="00EA22DA"/>
    <w:rsid w:val="00EA2EEA"/>
    <w:rsid w:val="00EA58D1"/>
    <w:rsid w:val="00EA61BC"/>
    <w:rsid w:val="00EA681A"/>
    <w:rsid w:val="00EA735B"/>
    <w:rsid w:val="00EB1E69"/>
    <w:rsid w:val="00EB2086"/>
    <w:rsid w:val="00EB3A59"/>
    <w:rsid w:val="00EB4972"/>
    <w:rsid w:val="00EB5EDF"/>
    <w:rsid w:val="00EB60FE"/>
    <w:rsid w:val="00EB74DB"/>
    <w:rsid w:val="00EB763E"/>
    <w:rsid w:val="00EC15F7"/>
    <w:rsid w:val="00EC276C"/>
    <w:rsid w:val="00EC5359"/>
    <w:rsid w:val="00EC562A"/>
    <w:rsid w:val="00EC5737"/>
    <w:rsid w:val="00EC7673"/>
    <w:rsid w:val="00ED067A"/>
    <w:rsid w:val="00ED0754"/>
    <w:rsid w:val="00ED2244"/>
    <w:rsid w:val="00ED2B50"/>
    <w:rsid w:val="00ED6C79"/>
    <w:rsid w:val="00ED7B12"/>
    <w:rsid w:val="00EE0350"/>
    <w:rsid w:val="00EE0719"/>
    <w:rsid w:val="00EE0E80"/>
    <w:rsid w:val="00EE613F"/>
    <w:rsid w:val="00EE7295"/>
    <w:rsid w:val="00EE7869"/>
    <w:rsid w:val="00EF054A"/>
    <w:rsid w:val="00EF0FF1"/>
    <w:rsid w:val="00EF1468"/>
    <w:rsid w:val="00EF1F46"/>
    <w:rsid w:val="00EF3235"/>
    <w:rsid w:val="00EF7E72"/>
    <w:rsid w:val="00F02D30"/>
    <w:rsid w:val="00F06D37"/>
    <w:rsid w:val="00F07B9D"/>
    <w:rsid w:val="00F10F06"/>
    <w:rsid w:val="00F11586"/>
    <w:rsid w:val="00F1183B"/>
    <w:rsid w:val="00F11C9F"/>
    <w:rsid w:val="00F12263"/>
    <w:rsid w:val="00F1409D"/>
    <w:rsid w:val="00F14214"/>
    <w:rsid w:val="00F1543F"/>
    <w:rsid w:val="00F157A9"/>
    <w:rsid w:val="00F16FA8"/>
    <w:rsid w:val="00F2525F"/>
    <w:rsid w:val="00F25BB6"/>
    <w:rsid w:val="00F26B7E"/>
    <w:rsid w:val="00F27A3B"/>
    <w:rsid w:val="00F33817"/>
    <w:rsid w:val="00F345E9"/>
    <w:rsid w:val="00F420D5"/>
    <w:rsid w:val="00F451EA"/>
    <w:rsid w:val="00F45447"/>
    <w:rsid w:val="00F456C6"/>
    <w:rsid w:val="00F4577B"/>
    <w:rsid w:val="00F46496"/>
    <w:rsid w:val="00F46AA5"/>
    <w:rsid w:val="00F474D0"/>
    <w:rsid w:val="00F50179"/>
    <w:rsid w:val="00F515EE"/>
    <w:rsid w:val="00F56511"/>
    <w:rsid w:val="00F6194E"/>
    <w:rsid w:val="00F623AC"/>
    <w:rsid w:val="00F6412A"/>
    <w:rsid w:val="00F6549C"/>
    <w:rsid w:val="00F65893"/>
    <w:rsid w:val="00F66A0E"/>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1B2C"/>
    <w:rsid w:val="00FB231D"/>
    <w:rsid w:val="00FB40ED"/>
    <w:rsid w:val="00FB45F1"/>
    <w:rsid w:val="00FB4A72"/>
    <w:rsid w:val="00FB5379"/>
    <w:rsid w:val="00FB54E8"/>
    <w:rsid w:val="00FB5E14"/>
    <w:rsid w:val="00FB7054"/>
    <w:rsid w:val="00FC17B7"/>
    <w:rsid w:val="00FC2CB7"/>
    <w:rsid w:val="00FC4090"/>
    <w:rsid w:val="00FC55B4"/>
    <w:rsid w:val="00FD00E6"/>
    <w:rsid w:val="00FD09A1"/>
    <w:rsid w:val="00FD2A7C"/>
    <w:rsid w:val="00FD403E"/>
    <w:rsid w:val="00FD4A8B"/>
    <w:rsid w:val="00FD59EB"/>
    <w:rsid w:val="00FD6C1F"/>
    <w:rsid w:val="00FD7299"/>
    <w:rsid w:val="00FE1FBE"/>
    <w:rsid w:val="00FE3901"/>
    <w:rsid w:val="00FE39D3"/>
    <w:rsid w:val="00FE3C1D"/>
    <w:rsid w:val="00FE4BCE"/>
    <w:rsid w:val="00FE54AE"/>
    <w:rsid w:val="00FE576A"/>
    <w:rsid w:val="00FE7596"/>
    <w:rsid w:val="00FE7E79"/>
    <w:rsid w:val="00FF0AB1"/>
    <w:rsid w:val="00FF2FBC"/>
    <w:rsid w:val="00FF3E7D"/>
    <w:rsid w:val="00FF5B99"/>
    <w:rsid w:val="00FF730C"/>
    <w:rsid w:val="00FF73F4"/>
    <w:rsid w:val="00FF7CE4"/>
    <w:rsid w:val="00FF7E39"/>
    <w:rsid w:val="04FF6940"/>
    <w:rsid w:val="05C613D3"/>
    <w:rsid w:val="06DB0CE1"/>
    <w:rsid w:val="075D4443"/>
    <w:rsid w:val="093525C0"/>
    <w:rsid w:val="0CB61605"/>
    <w:rsid w:val="0CC87DAF"/>
    <w:rsid w:val="0CDA436B"/>
    <w:rsid w:val="0D6973F0"/>
    <w:rsid w:val="0E804ED9"/>
    <w:rsid w:val="0EC24543"/>
    <w:rsid w:val="104044D9"/>
    <w:rsid w:val="155142DE"/>
    <w:rsid w:val="196B0F6C"/>
    <w:rsid w:val="19924EC5"/>
    <w:rsid w:val="1AD35795"/>
    <w:rsid w:val="1C387D90"/>
    <w:rsid w:val="1CAF0E41"/>
    <w:rsid w:val="1E666D5B"/>
    <w:rsid w:val="1FC34365"/>
    <w:rsid w:val="206E3DDA"/>
    <w:rsid w:val="212136FE"/>
    <w:rsid w:val="218E543A"/>
    <w:rsid w:val="22700BCF"/>
    <w:rsid w:val="23CE0507"/>
    <w:rsid w:val="23E67CDA"/>
    <w:rsid w:val="245D60F5"/>
    <w:rsid w:val="24EC7B7F"/>
    <w:rsid w:val="274F2647"/>
    <w:rsid w:val="27761FAB"/>
    <w:rsid w:val="27E90FA6"/>
    <w:rsid w:val="282C6E09"/>
    <w:rsid w:val="2BE1733B"/>
    <w:rsid w:val="2D9B47A0"/>
    <w:rsid w:val="2DC968D2"/>
    <w:rsid w:val="2EE12B17"/>
    <w:rsid w:val="2FE52C97"/>
    <w:rsid w:val="31A5130C"/>
    <w:rsid w:val="31E14F61"/>
    <w:rsid w:val="326D3386"/>
    <w:rsid w:val="33017762"/>
    <w:rsid w:val="33ED56C2"/>
    <w:rsid w:val="34B162CA"/>
    <w:rsid w:val="37E56247"/>
    <w:rsid w:val="39736B31"/>
    <w:rsid w:val="39AD1B7B"/>
    <w:rsid w:val="39B2742F"/>
    <w:rsid w:val="3B527840"/>
    <w:rsid w:val="3E045AE2"/>
    <w:rsid w:val="3EFE62EB"/>
    <w:rsid w:val="412A793F"/>
    <w:rsid w:val="41417F00"/>
    <w:rsid w:val="419F0051"/>
    <w:rsid w:val="444653DC"/>
    <w:rsid w:val="445E5F95"/>
    <w:rsid w:val="45B20519"/>
    <w:rsid w:val="47514BAE"/>
    <w:rsid w:val="47712AFC"/>
    <w:rsid w:val="48670B21"/>
    <w:rsid w:val="4BD2731E"/>
    <w:rsid w:val="4D2B5102"/>
    <w:rsid w:val="4F9273F2"/>
    <w:rsid w:val="4FC7250C"/>
    <w:rsid w:val="500F04D9"/>
    <w:rsid w:val="51CA58C8"/>
    <w:rsid w:val="53907E9F"/>
    <w:rsid w:val="55DD21A7"/>
    <w:rsid w:val="56475DE4"/>
    <w:rsid w:val="56A0371C"/>
    <w:rsid w:val="58E16E01"/>
    <w:rsid w:val="5B3A1C0B"/>
    <w:rsid w:val="5BAD3903"/>
    <w:rsid w:val="5CC32FAA"/>
    <w:rsid w:val="5E195109"/>
    <w:rsid w:val="5F293CD1"/>
    <w:rsid w:val="5F7E4D05"/>
    <w:rsid w:val="5FFA71D6"/>
    <w:rsid w:val="60DF620F"/>
    <w:rsid w:val="61D92C5E"/>
    <w:rsid w:val="61F55F8E"/>
    <w:rsid w:val="62577445"/>
    <w:rsid w:val="64D56B59"/>
    <w:rsid w:val="66496BC7"/>
    <w:rsid w:val="676903DB"/>
    <w:rsid w:val="6A4F0663"/>
    <w:rsid w:val="6F5A4CB2"/>
    <w:rsid w:val="70B13FCB"/>
    <w:rsid w:val="71853C80"/>
    <w:rsid w:val="72B87A99"/>
    <w:rsid w:val="78B20ED5"/>
    <w:rsid w:val="7993567D"/>
    <w:rsid w:val="7CFD6C7F"/>
    <w:rsid w:val="7DB41128"/>
    <w:rsid w:val="7E24305B"/>
    <w:rsid w:val="7E724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22581B53-AB0D-49FC-87D6-DE361FAEA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
    <w:next w:val="afff"/>
    <w:link w:val="1Char"/>
    <w:qFormat/>
    <w:pPr>
      <w:keepNext/>
      <w:keepLines/>
      <w:spacing w:before="340" w:after="330" w:line="578" w:lineRule="auto"/>
      <w:outlineLvl w:val="0"/>
    </w:pPr>
    <w:rPr>
      <w:b/>
      <w:bCs/>
      <w:kern w:val="44"/>
      <w:sz w:val="44"/>
      <w:szCs w:val="44"/>
    </w:rPr>
  </w:style>
  <w:style w:type="paragraph" w:styleId="22">
    <w:name w:val="heading 2"/>
    <w:basedOn w:val="afff"/>
    <w:next w:val="afff"/>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fff"/>
    <w:next w:val="afff"/>
    <w:link w:val="3Char"/>
    <w:qFormat/>
    <w:pPr>
      <w:keepNext/>
      <w:keepLines/>
      <w:spacing w:before="260" w:after="260" w:line="416" w:lineRule="auto"/>
      <w:outlineLvl w:val="2"/>
    </w:pPr>
    <w:rPr>
      <w:b/>
      <w:bCs/>
      <w:sz w:val="32"/>
      <w:szCs w:val="32"/>
    </w:rPr>
  </w:style>
  <w:style w:type="paragraph" w:styleId="4">
    <w:name w:val="heading 4"/>
    <w:basedOn w:val="afff"/>
    <w:next w:val="afff"/>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fff"/>
    <w:next w:val="afff"/>
    <w:link w:val="5Char"/>
    <w:qFormat/>
    <w:pPr>
      <w:keepNext/>
      <w:keepLines/>
      <w:adjustRightInd/>
      <w:spacing w:before="280" w:after="290" w:line="376" w:lineRule="auto"/>
      <w:outlineLvl w:val="4"/>
    </w:pPr>
    <w:rPr>
      <w:b/>
      <w:bCs/>
      <w:sz w:val="28"/>
      <w:szCs w:val="28"/>
    </w:rPr>
  </w:style>
  <w:style w:type="paragraph" w:styleId="6">
    <w:name w:val="heading 6"/>
    <w:basedOn w:val="afff"/>
    <w:next w:val="afff"/>
    <w:link w:val="6Char"/>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
    <w:next w:val="afff"/>
    <w:link w:val="7Char"/>
    <w:qFormat/>
    <w:pPr>
      <w:keepNext/>
      <w:keepLines/>
      <w:adjustRightInd/>
      <w:spacing w:before="240" w:after="64" w:line="320" w:lineRule="auto"/>
      <w:outlineLvl w:val="6"/>
    </w:pPr>
    <w:rPr>
      <w:b/>
      <w:bCs/>
      <w:sz w:val="24"/>
      <w:szCs w:val="24"/>
    </w:rPr>
  </w:style>
  <w:style w:type="paragraph" w:styleId="8">
    <w:name w:val="heading 8"/>
    <w:basedOn w:val="afff"/>
    <w:next w:val="afff"/>
    <w:link w:val="8Char"/>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
    <w:next w:val="afff"/>
    <w:link w:val="9Char"/>
    <w:qFormat/>
    <w:pPr>
      <w:keepNext/>
      <w:keepLines/>
      <w:adjustRightInd/>
      <w:spacing w:before="240" w:after="64" w:line="320" w:lineRule="auto"/>
      <w:outlineLvl w:val="8"/>
    </w:pPr>
    <w:rPr>
      <w:rFonts w:ascii="Arial" w:eastAsia="黑体" w:hAnsi="Arial"/>
    </w:rPr>
  </w:style>
  <w:style w:type="character" w:default="1" w:styleId="afff0">
    <w:name w:val="Default Paragraph Font"/>
    <w:uiPriority w:val="1"/>
    <w:semiHidden/>
    <w:unhideWhenUsed/>
  </w:style>
  <w:style w:type="table" w:default="1" w:styleId="afff1">
    <w:name w:val="Normal Table"/>
    <w:uiPriority w:val="99"/>
    <w:semiHidden/>
    <w:unhideWhenUsed/>
    <w:tblPr>
      <w:tblInd w:w="0" w:type="dxa"/>
      <w:tblCellMar>
        <w:top w:w="0" w:type="dxa"/>
        <w:left w:w="108" w:type="dxa"/>
        <w:bottom w:w="0" w:type="dxa"/>
        <w:right w:w="108" w:type="dxa"/>
      </w:tblCellMar>
    </w:tblPr>
  </w:style>
  <w:style w:type="numbering" w:default="1" w:styleId="afff2">
    <w:name w:val="No List"/>
    <w:uiPriority w:val="99"/>
    <w:semiHidden/>
    <w:unhideWhenUsed/>
  </w:style>
  <w:style w:type="paragraph" w:styleId="70">
    <w:name w:val="toc 7"/>
    <w:basedOn w:val="afff"/>
    <w:next w:val="afff"/>
    <w:uiPriority w:val="39"/>
    <w:unhideWhenUsed/>
    <w:qFormat/>
    <w:pPr>
      <w:tabs>
        <w:tab w:val="right" w:leader="dot" w:pos="9344"/>
      </w:tabs>
      <w:spacing w:line="300" w:lineRule="exact"/>
      <w:ind w:left="1259"/>
    </w:pPr>
    <w:rPr>
      <w:rFonts w:ascii="宋体"/>
    </w:rPr>
  </w:style>
  <w:style w:type="paragraph" w:styleId="afff3">
    <w:name w:val="Normal Indent"/>
    <w:basedOn w:val="afff"/>
    <w:qFormat/>
    <w:pPr>
      <w:ind w:firstLine="420"/>
    </w:pPr>
  </w:style>
  <w:style w:type="paragraph" w:styleId="afff4">
    <w:name w:val="annotation text"/>
    <w:basedOn w:val="afff"/>
    <w:link w:val="Char"/>
    <w:semiHidden/>
    <w:qFormat/>
    <w:pPr>
      <w:adjustRightInd/>
      <w:spacing w:line="240" w:lineRule="auto"/>
      <w:jc w:val="left"/>
    </w:pPr>
    <w:rPr>
      <w:rFonts w:ascii="Times New Roman" w:hAnsi="Times New Roman"/>
      <w:szCs w:val="24"/>
    </w:rPr>
  </w:style>
  <w:style w:type="paragraph" w:styleId="afff5">
    <w:name w:val="Body Text"/>
    <w:basedOn w:val="afff"/>
    <w:link w:val="Char0"/>
    <w:qFormat/>
    <w:pPr>
      <w:spacing w:after="120"/>
    </w:pPr>
  </w:style>
  <w:style w:type="paragraph" w:styleId="50">
    <w:name w:val="toc 5"/>
    <w:basedOn w:val="afff"/>
    <w:next w:val="afff"/>
    <w:uiPriority w:val="39"/>
    <w:unhideWhenUsed/>
    <w:qFormat/>
    <w:pPr>
      <w:ind w:left="839"/>
    </w:pPr>
    <w:rPr>
      <w:rFonts w:ascii="宋体"/>
    </w:rPr>
  </w:style>
  <w:style w:type="paragraph" w:styleId="30">
    <w:name w:val="toc 3"/>
    <w:basedOn w:val="afff"/>
    <w:next w:val="afff"/>
    <w:uiPriority w:val="39"/>
    <w:unhideWhenUsed/>
    <w:qFormat/>
    <w:pPr>
      <w:spacing w:line="300" w:lineRule="exact"/>
      <w:ind w:left="420"/>
    </w:pPr>
    <w:rPr>
      <w:rFonts w:ascii="宋体"/>
    </w:rPr>
  </w:style>
  <w:style w:type="paragraph" w:styleId="afff6">
    <w:name w:val="Balloon Text"/>
    <w:basedOn w:val="afff"/>
    <w:link w:val="Char1"/>
    <w:uiPriority w:val="99"/>
    <w:semiHidden/>
    <w:unhideWhenUsed/>
    <w:qFormat/>
    <w:rPr>
      <w:sz w:val="18"/>
      <w:szCs w:val="18"/>
    </w:rPr>
  </w:style>
  <w:style w:type="paragraph" w:styleId="afff7">
    <w:name w:val="footer"/>
    <w:basedOn w:val="afff"/>
    <w:link w:val="Char2"/>
    <w:uiPriority w:val="99"/>
    <w:qFormat/>
    <w:pPr>
      <w:tabs>
        <w:tab w:val="center" w:pos="4153"/>
        <w:tab w:val="right" w:pos="8306"/>
      </w:tabs>
      <w:adjustRightInd/>
      <w:snapToGrid w:val="0"/>
      <w:spacing w:line="240" w:lineRule="auto"/>
      <w:jc w:val="right"/>
    </w:pPr>
    <w:rPr>
      <w:rFonts w:ascii="宋体"/>
      <w:sz w:val="18"/>
      <w:szCs w:val="18"/>
    </w:rPr>
  </w:style>
  <w:style w:type="paragraph" w:styleId="afff8">
    <w:name w:val="header"/>
    <w:basedOn w:val="afff"/>
    <w:link w:val="Char3"/>
    <w:uiPriority w:val="99"/>
    <w:qFormat/>
    <w:pPr>
      <w:tabs>
        <w:tab w:val="center" w:pos="4153"/>
        <w:tab w:val="right" w:pos="8306"/>
      </w:tabs>
      <w:adjustRightInd/>
      <w:snapToGrid w:val="0"/>
      <w:jc w:val="center"/>
    </w:pPr>
    <w:rPr>
      <w:sz w:val="18"/>
      <w:szCs w:val="18"/>
    </w:rPr>
  </w:style>
  <w:style w:type="paragraph" w:styleId="10">
    <w:name w:val="toc 1"/>
    <w:basedOn w:val="afff"/>
    <w:next w:val="afff"/>
    <w:uiPriority w:val="39"/>
    <w:unhideWhenUsed/>
    <w:qFormat/>
    <w:rPr>
      <w:rFonts w:ascii="宋体"/>
    </w:rPr>
  </w:style>
  <w:style w:type="paragraph" w:styleId="40">
    <w:name w:val="toc 4"/>
    <w:basedOn w:val="afff"/>
    <w:next w:val="afff"/>
    <w:uiPriority w:val="39"/>
    <w:unhideWhenUsed/>
    <w:qFormat/>
    <w:pPr>
      <w:tabs>
        <w:tab w:val="right" w:leader="dot" w:pos="9344"/>
      </w:tabs>
      <w:spacing w:line="300" w:lineRule="exact"/>
      <w:ind w:left="629"/>
    </w:pPr>
    <w:rPr>
      <w:rFonts w:ascii="宋体"/>
    </w:rPr>
  </w:style>
  <w:style w:type="paragraph" w:styleId="afff9">
    <w:name w:val="footnote text"/>
    <w:basedOn w:val="afff"/>
    <w:next w:val="afff"/>
    <w:link w:val="Char4"/>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fff"/>
    <w:next w:val="afff"/>
    <w:uiPriority w:val="39"/>
    <w:unhideWhenUsed/>
    <w:qFormat/>
    <w:pPr>
      <w:spacing w:line="300" w:lineRule="exact"/>
      <w:ind w:left="1049"/>
    </w:pPr>
    <w:rPr>
      <w:rFonts w:ascii="宋体"/>
    </w:rPr>
  </w:style>
  <w:style w:type="paragraph" w:styleId="afffa">
    <w:name w:val="table of figures"/>
    <w:basedOn w:val="afff"/>
    <w:next w:val="afff"/>
    <w:semiHidden/>
    <w:qFormat/>
    <w:pPr>
      <w:adjustRightInd/>
      <w:spacing w:line="240" w:lineRule="auto"/>
      <w:jc w:val="left"/>
    </w:pPr>
    <w:rPr>
      <w:szCs w:val="24"/>
    </w:rPr>
  </w:style>
  <w:style w:type="paragraph" w:styleId="23">
    <w:name w:val="toc 2"/>
    <w:basedOn w:val="afff"/>
    <w:next w:val="afff"/>
    <w:uiPriority w:val="39"/>
    <w:unhideWhenUsed/>
    <w:qFormat/>
    <w:pPr>
      <w:tabs>
        <w:tab w:val="right" w:leader="dot" w:pos="9344"/>
      </w:tabs>
      <w:spacing w:line="300" w:lineRule="exact"/>
      <w:ind w:left="210"/>
    </w:pPr>
    <w:rPr>
      <w:rFonts w:ascii="宋体"/>
    </w:rPr>
  </w:style>
  <w:style w:type="paragraph" w:styleId="afffb">
    <w:name w:val="Normal (Web)"/>
    <w:basedOn w:val="afff"/>
    <w:uiPriority w:val="99"/>
    <w:semiHidden/>
    <w:unhideWhenUsed/>
    <w:qFormat/>
    <w:pPr>
      <w:widowControl/>
      <w:adjustRightInd/>
      <w:spacing w:before="100" w:beforeAutospacing="1" w:after="100" w:afterAutospacing="1" w:line="240" w:lineRule="auto"/>
      <w:jc w:val="left"/>
    </w:pPr>
    <w:rPr>
      <w:rFonts w:ascii="宋体" w:hAnsi="宋体" w:cs="宋体"/>
      <w:kern w:val="0"/>
      <w:sz w:val="24"/>
      <w:szCs w:val="24"/>
    </w:rPr>
  </w:style>
  <w:style w:type="paragraph" w:styleId="afffc">
    <w:name w:val="Title"/>
    <w:basedOn w:val="afff"/>
    <w:link w:val="Char5"/>
    <w:qFormat/>
    <w:pPr>
      <w:spacing w:before="240" w:after="60"/>
      <w:jc w:val="center"/>
      <w:outlineLvl w:val="0"/>
    </w:pPr>
    <w:rPr>
      <w:rFonts w:ascii="Arial" w:hAnsi="Arial" w:cs="Arial"/>
      <w:b/>
      <w:bCs/>
      <w:sz w:val="32"/>
      <w:szCs w:val="32"/>
    </w:rPr>
  </w:style>
  <w:style w:type="paragraph" w:styleId="afffd">
    <w:name w:val="annotation subject"/>
    <w:basedOn w:val="afff4"/>
    <w:next w:val="afff4"/>
    <w:link w:val="Char6"/>
    <w:uiPriority w:val="99"/>
    <w:semiHidden/>
    <w:unhideWhenUsed/>
    <w:qFormat/>
    <w:pPr>
      <w:adjustRightInd w:val="0"/>
      <w:spacing w:line="400" w:lineRule="exact"/>
    </w:pPr>
    <w:rPr>
      <w:rFonts w:ascii="Calibri" w:hAnsi="Calibri"/>
      <w:b/>
      <w:bCs/>
      <w:szCs w:val="21"/>
    </w:rPr>
  </w:style>
  <w:style w:type="table" w:styleId="afffe">
    <w:name w:val="Table Grid"/>
    <w:basedOn w:val="afff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Strong"/>
    <w:uiPriority w:val="22"/>
    <w:qFormat/>
    <w:rPr>
      <w:b/>
      <w:bCs/>
    </w:rPr>
  </w:style>
  <w:style w:type="character" w:styleId="affff0">
    <w:name w:val="page number"/>
    <w:qFormat/>
    <w:rPr>
      <w:rFonts w:ascii="宋体" w:eastAsia="宋体" w:hAnsi="Times New Roman"/>
      <w:sz w:val="18"/>
    </w:rPr>
  </w:style>
  <w:style w:type="character" w:styleId="affff1">
    <w:name w:val="Emphasis"/>
    <w:uiPriority w:val="20"/>
    <w:qFormat/>
    <w:rPr>
      <w:i/>
      <w:iCs/>
    </w:rPr>
  </w:style>
  <w:style w:type="character" w:styleId="affff2">
    <w:name w:val="Hyperlink"/>
    <w:uiPriority w:val="99"/>
    <w:qFormat/>
    <w:rPr>
      <w:rFonts w:ascii="宋体" w:eastAsia="宋体" w:hAnsi="Times New Roman"/>
      <w:color w:val="auto"/>
      <w:spacing w:val="0"/>
      <w:w w:val="100"/>
      <w:position w:val="0"/>
      <w:sz w:val="21"/>
      <w:u w:val="none"/>
      <w:vertAlign w:val="baseline"/>
    </w:rPr>
  </w:style>
  <w:style w:type="character" w:styleId="affff3">
    <w:name w:val="annotation reference"/>
    <w:semiHidden/>
    <w:qFormat/>
    <w:rPr>
      <w:sz w:val="21"/>
      <w:szCs w:val="21"/>
    </w:rPr>
  </w:style>
  <w:style w:type="character" w:styleId="affff4">
    <w:name w:val="footnote reference"/>
    <w:semiHidden/>
    <w:qFormat/>
    <w:rPr>
      <w:rFonts w:ascii="宋体" w:eastAsia="宋体" w:hAnsi="宋体" w:cs="Times New Roman"/>
      <w:spacing w:val="0"/>
      <w:sz w:val="18"/>
      <w:vertAlign w:val="superscript"/>
    </w:rPr>
  </w:style>
  <w:style w:type="character" w:customStyle="1" w:styleId="1Char">
    <w:name w:val="标题 1 Char"/>
    <w:link w:val="1"/>
    <w:qFormat/>
    <w:rPr>
      <w:rFonts w:ascii="Times New Roman" w:eastAsia="宋体" w:hAnsi="Times New Roman" w:cs="Times New Roman"/>
      <w:b/>
      <w:bCs/>
      <w:kern w:val="44"/>
      <w:sz w:val="44"/>
      <w:szCs w:val="44"/>
    </w:rPr>
  </w:style>
  <w:style w:type="character" w:customStyle="1" w:styleId="2Char">
    <w:name w:val="标题 2 Char"/>
    <w:link w:val="22"/>
    <w:qFormat/>
    <w:rPr>
      <w:rFonts w:ascii="Arial" w:eastAsia="黑体" w:hAnsi="Arial" w:cs="Times New Roman"/>
      <w:b/>
      <w:bCs/>
      <w:sz w:val="32"/>
      <w:szCs w:val="32"/>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4Char">
    <w:name w:val="标题 4 Char"/>
    <w:link w:val="4"/>
    <w:qFormat/>
    <w:rPr>
      <w:rFonts w:ascii="Arial" w:eastAsia="黑体" w:hAnsi="Arial" w:cs="Times New Roman"/>
      <w:b/>
      <w:bCs/>
      <w:sz w:val="28"/>
      <w:szCs w:val="28"/>
    </w:rPr>
  </w:style>
  <w:style w:type="character" w:customStyle="1" w:styleId="5Char">
    <w:name w:val="标题 5 Char"/>
    <w:link w:val="5"/>
    <w:qFormat/>
    <w:rPr>
      <w:rFonts w:ascii="Times New Roman" w:eastAsia="宋体" w:hAnsi="Times New Roman" w:cs="Times New Roman"/>
      <w:b/>
      <w:bCs/>
      <w:sz w:val="28"/>
      <w:szCs w:val="28"/>
    </w:rPr>
  </w:style>
  <w:style w:type="character" w:customStyle="1" w:styleId="6Char">
    <w:name w:val="标题 6 Char"/>
    <w:link w:val="6"/>
    <w:qFormat/>
    <w:rPr>
      <w:rFonts w:ascii="Arial" w:eastAsia="黑体" w:hAnsi="Arial" w:cs="Times New Roman"/>
      <w:b/>
      <w:bCs/>
      <w:sz w:val="24"/>
      <w:szCs w:val="24"/>
    </w:rPr>
  </w:style>
  <w:style w:type="character" w:customStyle="1" w:styleId="7Char">
    <w:name w:val="标题 7 Char"/>
    <w:link w:val="7"/>
    <w:qFormat/>
    <w:rPr>
      <w:rFonts w:ascii="Times New Roman" w:eastAsia="宋体" w:hAnsi="Times New Roman" w:cs="Times New Roman"/>
      <w:b/>
      <w:bCs/>
      <w:sz w:val="24"/>
      <w:szCs w:val="24"/>
    </w:rPr>
  </w:style>
  <w:style w:type="character" w:customStyle="1" w:styleId="8Char">
    <w:name w:val="标题 8 Char"/>
    <w:link w:val="8"/>
    <w:qFormat/>
    <w:rPr>
      <w:rFonts w:ascii="Arial" w:eastAsia="黑体" w:hAnsi="Arial" w:cs="Times New Roman"/>
      <w:sz w:val="24"/>
      <w:szCs w:val="24"/>
    </w:rPr>
  </w:style>
  <w:style w:type="character" w:customStyle="1" w:styleId="9Char">
    <w:name w:val="标题 9 Char"/>
    <w:link w:val="9"/>
    <w:qFormat/>
    <w:rPr>
      <w:rFonts w:ascii="Arial" w:eastAsia="黑体" w:hAnsi="Arial" w:cs="Times New Roman"/>
      <w:szCs w:val="21"/>
    </w:rPr>
  </w:style>
  <w:style w:type="character" w:customStyle="1" w:styleId="Char3">
    <w:name w:val="页眉 Char"/>
    <w:link w:val="afff8"/>
    <w:uiPriority w:val="99"/>
    <w:qFormat/>
    <w:rPr>
      <w:rFonts w:ascii="Times New Roman" w:eastAsia="宋体" w:hAnsi="Times New Roman" w:cs="Times New Roman"/>
      <w:sz w:val="18"/>
      <w:szCs w:val="18"/>
    </w:rPr>
  </w:style>
  <w:style w:type="character" w:customStyle="1" w:styleId="Char2">
    <w:name w:val="页脚 Char"/>
    <w:link w:val="afff7"/>
    <w:uiPriority w:val="99"/>
    <w:qFormat/>
    <w:rPr>
      <w:rFonts w:ascii="宋体" w:eastAsia="宋体" w:hAnsi="Times New Roman" w:cs="Times New Roman"/>
      <w:sz w:val="18"/>
      <w:szCs w:val="18"/>
    </w:rPr>
  </w:style>
  <w:style w:type="character" w:customStyle="1" w:styleId="Char1">
    <w:name w:val="批注框文本 Char"/>
    <w:link w:val="afff6"/>
    <w:uiPriority w:val="99"/>
    <w:semiHidden/>
    <w:qFormat/>
    <w:rPr>
      <w:sz w:val="18"/>
      <w:szCs w:val="18"/>
    </w:rPr>
  </w:style>
  <w:style w:type="paragraph" w:styleId="affff5">
    <w:name w:val="Quote"/>
    <w:basedOn w:val="afff"/>
    <w:next w:val="afff"/>
    <w:link w:val="Char7"/>
    <w:uiPriority w:val="29"/>
    <w:qFormat/>
    <w:rPr>
      <w:i/>
      <w:iCs/>
      <w:color w:val="000000"/>
    </w:rPr>
  </w:style>
  <w:style w:type="character" w:customStyle="1" w:styleId="Char7">
    <w:name w:val="引用 Char"/>
    <w:link w:val="affff5"/>
    <w:uiPriority w:val="29"/>
    <w:qFormat/>
    <w:rPr>
      <w:i/>
      <w:iCs/>
      <w:color w:val="000000"/>
    </w:rPr>
  </w:style>
  <w:style w:type="character" w:customStyle="1" w:styleId="Char5">
    <w:name w:val="标题 Char"/>
    <w:link w:val="afffc"/>
    <w:qFormat/>
    <w:rPr>
      <w:rFonts w:ascii="Arial" w:eastAsia="宋体" w:hAnsi="Arial" w:cs="Arial"/>
      <w:b/>
      <w:bCs/>
      <w:sz w:val="32"/>
      <w:szCs w:val="32"/>
    </w:rPr>
  </w:style>
  <w:style w:type="paragraph" w:customStyle="1" w:styleId="affff6">
    <w:name w:val="标准标志"/>
    <w:next w:val="afff"/>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7">
    <w:name w:val="标准称谓"/>
    <w:next w:val="afff"/>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8">
    <w:name w:val="标准文件_页脚偶数页"/>
    <w:qFormat/>
    <w:pPr>
      <w:ind w:left="227"/>
    </w:pPr>
    <w:rPr>
      <w:rFonts w:ascii="宋体"/>
      <w:sz w:val="18"/>
    </w:rPr>
  </w:style>
  <w:style w:type="paragraph" w:customStyle="1" w:styleId="affff9">
    <w:name w:val="标准文件_页脚奇数页"/>
    <w:qFormat/>
    <w:pPr>
      <w:ind w:right="227"/>
      <w:jc w:val="right"/>
    </w:pPr>
    <w:rPr>
      <w:rFonts w:ascii="宋体"/>
      <w:sz w:val="18"/>
    </w:rPr>
  </w:style>
  <w:style w:type="paragraph" w:customStyle="1" w:styleId="affffa">
    <w:name w:val="标准书眉一"/>
    <w:qFormat/>
    <w:pPr>
      <w:jc w:val="both"/>
    </w:pPr>
  </w:style>
  <w:style w:type="paragraph" w:customStyle="1" w:styleId="ICS">
    <w:name w:val="标准文件_ICS"/>
    <w:basedOn w:val="afff"/>
    <w:qFormat/>
    <w:pPr>
      <w:spacing w:line="0" w:lineRule="atLeast"/>
    </w:pPr>
    <w:rPr>
      <w:rFonts w:ascii="黑体" w:eastAsia="黑体" w:hAnsi="宋体"/>
    </w:rPr>
  </w:style>
  <w:style w:type="paragraph" w:customStyle="1" w:styleId="affffb">
    <w:name w:val="标准文件_标准正文"/>
    <w:basedOn w:val="afff"/>
    <w:next w:val="affffc"/>
    <w:qFormat/>
    <w:pPr>
      <w:snapToGrid w:val="0"/>
      <w:ind w:firstLineChars="200" w:firstLine="200"/>
    </w:pPr>
    <w:rPr>
      <w:kern w:val="0"/>
    </w:rPr>
  </w:style>
  <w:style w:type="paragraph" w:customStyle="1" w:styleId="affffc">
    <w:name w:val="标准文件_段"/>
    <w:link w:val="Char8"/>
    <w:qFormat/>
    <w:pPr>
      <w:autoSpaceDE w:val="0"/>
      <w:autoSpaceDN w:val="0"/>
      <w:ind w:firstLineChars="200" w:firstLine="200"/>
      <w:jc w:val="both"/>
    </w:pPr>
    <w:rPr>
      <w:rFonts w:ascii="宋体" w:hAnsi="宋体"/>
      <w:sz w:val="21"/>
    </w:rPr>
  </w:style>
  <w:style w:type="paragraph" w:customStyle="1" w:styleId="affffd">
    <w:name w:val="标准文件_版本"/>
    <w:basedOn w:val="affffb"/>
    <w:qFormat/>
    <w:pPr>
      <w:adjustRightInd/>
      <w:snapToGrid/>
      <w:ind w:firstLineChars="0" w:firstLine="0"/>
    </w:pPr>
    <w:rPr>
      <w:rFonts w:ascii="宋体" w:hAnsi="宋体"/>
      <w:kern w:val="2"/>
    </w:rPr>
  </w:style>
  <w:style w:type="paragraph" w:customStyle="1" w:styleId="affffe">
    <w:name w:val="标准文件_标准部门"/>
    <w:basedOn w:val="afff"/>
    <w:qFormat/>
    <w:pPr>
      <w:jc w:val="center"/>
    </w:pPr>
    <w:rPr>
      <w:rFonts w:ascii="黑体" w:eastAsia="黑体"/>
      <w:kern w:val="0"/>
      <w:sz w:val="44"/>
    </w:rPr>
  </w:style>
  <w:style w:type="paragraph" w:customStyle="1" w:styleId="afffff">
    <w:name w:val="标准文件_标准代替"/>
    <w:basedOn w:val="afff"/>
    <w:next w:val="afff"/>
    <w:qFormat/>
    <w:pPr>
      <w:spacing w:line="310" w:lineRule="exact"/>
      <w:jc w:val="right"/>
    </w:pPr>
    <w:rPr>
      <w:rFonts w:ascii="宋体" w:hAnsi="宋体"/>
      <w:kern w:val="0"/>
    </w:rPr>
  </w:style>
  <w:style w:type="paragraph" w:customStyle="1" w:styleId="afffff0">
    <w:name w:val="标准文件_标准名称标题"/>
    <w:basedOn w:val="afff"/>
    <w:next w:val="afff"/>
    <w:qFormat/>
    <w:pPr>
      <w:widowControl/>
      <w:shd w:val="clear" w:color="FFFFFF" w:fill="FFFFFF"/>
      <w:adjustRightInd/>
      <w:spacing w:before="640" w:after="100"/>
      <w:jc w:val="center"/>
    </w:pPr>
    <w:rPr>
      <w:rFonts w:ascii="黑体" w:eastAsia="黑体"/>
      <w:kern w:val="0"/>
      <w:sz w:val="32"/>
    </w:rPr>
  </w:style>
  <w:style w:type="paragraph" w:customStyle="1" w:styleId="afffff1">
    <w:name w:val="标准文件_页眉奇数页"/>
    <w:next w:val="afff"/>
    <w:qFormat/>
    <w:pPr>
      <w:tabs>
        <w:tab w:val="center" w:pos="4154"/>
        <w:tab w:val="right" w:pos="8306"/>
      </w:tabs>
      <w:spacing w:after="120"/>
      <w:jc w:val="right"/>
    </w:pPr>
    <w:rPr>
      <w:rFonts w:ascii="黑体" w:eastAsia="黑体" w:hAnsi="宋体"/>
      <w:sz w:val="21"/>
    </w:rPr>
  </w:style>
  <w:style w:type="paragraph" w:customStyle="1" w:styleId="afffff2">
    <w:name w:val="标准文件_页眉偶数页"/>
    <w:basedOn w:val="afffff1"/>
    <w:next w:val="afff"/>
    <w:qFormat/>
    <w:pPr>
      <w:jc w:val="left"/>
    </w:pPr>
  </w:style>
  <w:style w:type="paragraph" w:customStyle="1" w:styleId="afffff3">
    <w:name w:val="标准文件_参考文献标题"/>
    <w:basedOn w:val="afff"/>
    <w:next w:val="afff"/>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fff4">
    <w:name w:val="标准文件_二级条标题"/>
    <w:next w:val="affffc"/>
    <w:qFormat/>
    <w:pPr>
      <w:widowControl w:val="0"/>
      <w:spacing w:beforeLines="50" w:before="50" w:afterLines="50" w:after="50"/>
      <w:jc w:val="both"/>
      <w:outlineLvl w:val="2"/>
    </w:pPr>
    <w:rPr>
      <w:rFonts w:ascii="黑体" w:eastAsia="黑体"/>
      <w:sz w:val="21"/>
    </w:rPr>
  </w:style>
  <w:style w:type="character" w:customStyle="1" w:styleId="afffff5">
    <w:name w:val="标准文件_发布"/>
    <w:qFormat/>
    <w:rPr>
      <w:rFonts w:ascii="黑体" w:eastAsia="黑体"/>
      <w:spacing w:val="0"/>
      <w:w w:val="100"/>
      <w:position w:val="3"/>
      <w:sz w:val="28"/>
    </w:rPr>
  </w:style>
  <w:style w:type="paragraph" w:customStyle="1" w:styleId="ad">
    <w:name w:val="标准文件_方框数字列项"/>
    <w:basedOn w:val="affffc"/>
    <w:qFormat/>
    <w:pPr>
      <w:numPr>
        <w:numId w:val="2"/>
      </w:numPr>
      <w:ind w:firstLineChars="0" w:firstLine="0"/>
    </w:pPr>
  </w:style>
  <w:style w:type="paragraph" w:customStyle="1" w:styleId="afffff6">
    <w:name w:val="标准文件_封面标准编号"/>
    <w:basedOn w:val="afff"/>
    <w:next w:val="afffff"/>
    <w:qFormat/>
    <w:pPr>
      <w:spacing w:line="310" w:lineRule="exact"/>
      <w:jc w:val="right"/>
    </w:pPr>
    <w:rPr>
      <w:rFonts w:ascii="黑体" w:eastAsia="黑体"/>
      <w:kern w:val="0"/>
      <w:sz w:val="28"/>
    </w:rPr>
  </w:style>
  <w:style w:type="paragraph" w:customStyle="1" w:styleId="afffff7">
    <w:name w:val="标准文件_封面标准分类号"/>
    <w:basedOn w:val="afff"/>
    <w:qFormat/>
    <w:rPr>
      <w:rFonts w:ascii="黑体" w:eastAsia="黑体"/>
      <w:b/>
      <w:kern w:val="0"/>
      <w:sz w:val="28"/>
    </w:rPr>
  </w:style>
  <w:style w:type="paragraph" w:customStyle="1" w:styleId="afffff8">
    <w:name w:val="标准文件_封面标准名称"/>
    <w:basedOn w:val="afff"/>
    <w:qFormat/>
    <w:pPr>
      <w:spacing w:line="240" w:lineRule="auto"/>
      <w:jc w:val="center"/>
    </w:pPr>
    <w:rPr>
      <w:rFonts w:ascii="黑体" w:eastAsia="黑体"/>
      <w:kern w:val="0"/>
      <w:sz w:val="52"/>
    </w:rPr>
  </w:style>
  <w:style w:type="paragraph" w:customStyle="1" w:styleId="afffff9">
    <w:name w:val="标准文件_封面标准英文名称"/>
    <w:basedOn w:val="afff"/>
    <w:qFormat/>
    <w:pPr>
      <w:spacing w:line="240" w:lineRule="auto"/>
      <w:jc w:val="center"/>
    </w:pPr>
    <w:rPr>
      <w:rFonts w:ascii="黑体" w:eastAsia="黑体"/>
      <w:b/>
      <w:sz w:val="28"/>
    </w:rPr>
  </w:style>
  <w:style w:type="paragraph" w:customStyle="1" w:styleId="afffffa">
    <w:name w:val="标准文件_封面发布日期"/>
    <w:basedOn w:val="afff"/>
    <w:qFormat/>
    <w:pPr>
      <w:spacing w:line="310" w:lineRule="exact"/>
    </w:pPr>
    <w:rPr>
      <w:rFonts w:ascii="黑体" w:eastAsia="黑体"/>
      <w:kern w:val="0"/>
      <w:sz w:val="28"/>
    </w:rPr>
  </w:style>
  <w:style w:type="paragraph" w:customStyle="1" w:styleId="afffffb">
    <w:name w:val="标准文件_封面密级"/>
    <w:basedOn w:val="afff"/>
    <w:qFormat/>
    <w:rPr>
      <w:rFonts w:eastAsia="黑体"/>
      <w:sz w:val="32"/>
    </w:rPr>
  </w:style>
  <w:style w:type="paragraph" w:customStyle="1" w:styleId="afffffc">
    <w:name w:val="标准文件_封面实施日期"/>
    <w:basedOn w:val="afff"/>
    <w:qFormat/>
    <w:pPr>
      <w:spacing w:line="310" w:lineRule="exact"/>
      <w:jc w:val="right"/>
    </w:pPr>
    <w:rPr>
      <w:rFonts w:ascii="黑体" w:eastAsia="黑体"/>
      <w:sz w:val="28"/>
    </w:rPr>
  </w:style>
  <w:style w:type="paragraph" w:customStyle="1" w:styleId="afffffd">
    <w:name w:val="标准文件_封面抬头"/>
    <w:basedOn w:val="affffc"/>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c"/>
    <w:qFormat/>
    <w:pPr>
      <w:numPr>
        <w:numId w:val="3"/>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f">
    <w:name w:val="标准文件_附录表标题"/>
    <w:next w:val="affffc"/>
    <w:qFormat/>
    <w:pPr>
      <w:numPr>
        <w:ilvl w:val="1"/>
        <w:numId w:val="4"/>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4">
    <w:name w:val="标准文件_附录一级条标题"/>
    <w:next w:val="affffc"/>
    <w:qFormat/>
    <w:pPr>
      <w:widowControl w:val="0"/>
      <w:numPr>
        <w:ilvl w:val="1"/>
        <w:numId w:val="3"/>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c"/>
    <w:qFormat/>
    <w:pPr>
      <w:widowControl/>
      <w:numPr>
        <w:ilvl w:val="2"/>
      </w:numPr>
      <w:wordWrap w:val="0"/>
      <w:overflowPunct w:val="0"/>
      <w:autoSpaceDE w:val="0"/>
      <w:autoSpaceDN w:val="0"/>
      <w:textAlignment w:val="baseline"/>
      <w:outlineLvl w:val="3"/>
    </w:pPr>
  </w:style>
  <w:style w:type="paragraph" w:customStyle="1" w:styleId="afffffe">
    <w:name w:val="标准文件_附录公式"/>
    <w:basedOn w:val="affffb"/>
    <w:next w:val="affffb"/>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c"/>
    <w:qFormat/>
    <w:pPr>
      <w:widowControl w:val="0"/>
      <w:numPr>
        <w:ilvl w:val="3"/>
        <w:numId w:val="3"/>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c"/>
    <w:qFormat/>
    <w:pPr>
      <w:widowControl w:val="0"/>
      <w:numPr>
        <w:ilvl w:val="4"/>
        <w:numId w:val="3"/>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c"/>
    <w:qFormat/>
    <w:pPr>
      <w:numPr>
        <w:ilvl w:val="1"/>
        <w:numId w:val="5"/>
      </w:numPr>
      <w:adjustRightInd w:val="0"/>
      <w:snapToGrid w:val="0"/>
      <w:spacing w:beforeLines="50" w:before="50" w:afterLines="50" w:after="50"/>
      <w:ind w:firstLine="420"/>
      <w:jc w:val="center"/>
    </w:pPr>
    <w:rPr>
      <w:rFonts w:ascii="黑体" w:eastAsia="黑体"/>
      <w:sz w:val="21"/>
    </w:rPr>
  </w:style>
  <w:style w:type="paragraph" w:customStyle="1" w:styleId="aff8">
    <w:name w:val="标准文件_附录五级条标题"/>
    <w:next w:val="affffc"/>
    <w:qFormat/>
    <w:pPr>
      <w:widowControl w:val="0"/>
      <w:numPr>
        <w:ilvl w:val="5"/>
        <w:numId w:val="3"/>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5"/>
    <w:qFormat/>
    <w:pPr>
      <w:numPr>
        <w:numId w:val="6"/>
      </w:numPr>
      <w:tabs>
        <w:tab w:val="left" w:pos="6406"/>
      </w:tabs>
      <w:spacing w:before="220" w:after="320"/>
      <w:jc w:val="center"/>
      <w:outlineLvl w:val="0"/>
    </w:pPr>
    <w:rPr>
      <w:rFonts w:ascii="黑体" w:eastAsia="黑体"/>
      <w:sz w:val="21"/>
    </w:rPr>
  </w:style>
  <w:style w:type="character" w:customStyle="1" w:styleId="Char0">
    <w:name w:val="正文文本 Char"/>
    <w:link w:val="afff5"/>
    <w:qFormat/>
    <w:rPr>
      <w:rFonts w:ascii="Times New Roman" w:eastAsia="宋体" w:hAnsi="Times New Roman" w:cs="Times New Roman"/>
      <w:szCs w:val="20"/>
    </w:rPr>
  </w:style>
  <w:style w:type="paragraph" w:customStyle="1" w:styleId="affffff">
    <w:name w:val="标准文件_附录章标题"/>
    <w:next w:val="affffc"/>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0">
    <w:name w:val="标准文件_公式后的破折号"/>
    <w:basedOn w:val="affffc"/>
    <w:next w:val="affffc"/>
    <w:qFormat/>
    <w:pPr>
      <w:ind w:leftChars="200" w:left="488" w:hangingChars="290" w:hanging="289"/>
    </w:pPr>
  </w:style>
  <w:style w:type="paragraph" w:customStyle="1" w:styleId="a6">
    <w:name w:val="标准文件_前言、引言标题"/>
    <w:next w:val="afff"/>
    <w:qFormat/>
    <w:pPr>
      <w:numPr>
        <w:numId w:val="7"/>
      </w:numPr>
      <w:shd w:val="clear" w:color="FFFFFF" w:fill="FFFFFF"/>
      <w:spacing w:afterLines="150" w:after="150"/>
      <w:ind w:left="0" w:firstLine="0"/>
      <w:jc w:val="center"/>
      <w:outlineLvl w:val="0"/>
    </w:pPr>
    <w:rPr>
      <w:rFonts w:ascii="黑体" w:eastAsia="黑体"/>
      <w:sz w:val="32"/>
    </w:rPr>
  </w:style>
  <w:style w:type="paragraph" w:customStyle="1" w:styleId="affffff1">
    <w:name w:val="标准文件_目次、标准名称标题"/>
    <w:basedOn w:val="a6"/>
    <w:next w:val="affffc"/>
    <w:qFormat/>
    <w:pPr>
      <w:spacing w:line="460" w:lineRule="exact"/>
    </w:pPr>
  </w:style>
  <w:style w:type="paragraph" w:customStyle="1" w:styleId="affffff2">
    <w:name w:val="标准文件_目录标题"/>
    <w:basedOn w:val="afff"/>
    <w:qFormat/>
    <w:pPr>
      <w:spacing w:afterLines="150" w:after="150" w:line="240" w:lineRule="auto"/>
      <w:jc w:val="center"/>
    </w:pPr>
    <w:rPr>
      <w:rFonts w:ascii="黑体" w:eastAsia="黑体"/>
      <w:sz w:val="32"/>
    </w:rPr>
  </w:style>
  <w:style w:type="paragraph" w:customStyle="1" w:styleId="af1">
    <w:name w:val="标准文件_破折号列项"/>
    <w:qFormat/>
    <w:pPr>
      <w:numPr>
        <w:numId w:val="8"/>
      </w:numPr>
      <w:adjustRightInd w:val="0"/>
      <w:snapToGrid w:val="0"/>
      <w:ind w:left="0" w:firstLineChars="200" w:firstLine="200"/>
    </w:pPr>
    <w:rPr>
      <w:sz w:val="21"/>
    </w:rPr>
  </w:style>
  <w:style w:type="paragraph" w:customStyle="1" w:styleId="afc">
    <w:name w:val="标准文件_破折号列项（二级）"/>
    <w:basedOn w:val="af1"/>
    <w:qFormat/>
    <w:pPr>
      <w:numPr>
        <w:numId w:val="9"/>
      </w:numPr>
      <w:ind w:left="0" w:firstLine="200"/>
    </w:pPr>
  </w:style>
  <w:style w:type="paragraph" w:customStyle="1" w:styleId="affffff3">
    <w:name w:val="标准文件_三级条标题"/>
    <w:basedOn w:val="afffff4"/>
    <w:next w:val="affffc"/>
    <w:qFormat/>
    <w:pPr>
      <w:widowControl/>
      <w:outlineLvl w:val="3"/>
    </w:pPr>
  </w:style>
  <w:style w:type="character" w:customStyle="1" w:styleId="11">
    <w:name w:val="不明显参考1"/>
    <w:uiPriority w:val="31"/>
    <w:qFormat/>
    <w:rPr>
      <w:smallCaps/>
      <w:color w:val="C0504D"/>
      <w:u w:val="single"/>
    </w:rPr>
  </w:style>
  <w:style w:type="paragraph" w:customStyle="1" w:styleId="affffff4">
    <w:name w:val="标准文件_示例后续"/>
    <w:basedOn w:val="afff"/>
    <w:qFormat/>
    <w:pPr>
      <w:adjustRightInd/>
      <w:spacing w:line="240" w:lineRule="auto"/>
      <w:ind w:firstLineChars="200" w:firstLine="200"/>
    </w:pPr>
    <w:rPr>
      <w:sz w:val="18"/>
      <w:szCs w:val="24"/>
    </w:rPr>
  </w:style>
  <w:style w:type="paragraph" w:customStyle="1" w:styleId="aff9">
    <w:name w:val="标准文件_数字编号列项"/>
    <w:qFormat/>
    <w:pPr>
      <w:numPr>
        <w:numId w:val="10"/>
      </w:numPr>
      <w:jc w:val="both"/>
    </w:pPr>
    <w:rPr>
      <w:rFonts w:ascii="宋体" w:hAnsi="宋体"/>
      <w:sz w:val="21"/>
    </w:rPr>
  </w:style>
  <w:style w:type="paragraph" w:customStyle="1" w:styleId="affffff5">
    <w:name w:val="标准文件_四级条标题"/>
    <w:next w:val="affffc"/>
    <w:qFormat/>
    <w:pPr>
      <w:widowControl w:val="0"/>
      <w:spacing w:beforeLines="50" w:before="50" w:afterLines="50" w:after="50"/>
      <w:jc w:val="both"/>
      <w:outlineLvl w:val="4"/>
    </w:pPr>
    <w:rPr>
      <w:rFonts w:ascii="黑体" w:eastAsia="黑体"/>
      <w:sz w:val="21"/>
    </w:rPr>
  </w:style>
  <w:style w:type="character" w:customStyle="1" w:styleId="Char4">
    <w:name w:val="脚注文本 Char"/>
    <w:link w:val="afff9"/>
    <w:semiHidden/>
    <w:qFormat/>
    <w:rPr>
      <w:rFonts w:ascii="宋体" w:eastAsia="宋体" w:hAnsi="Times New Roman" w:cs="Times New Roman"/>
      <w:sz w:val="18"/>
      <w:szCs w:val="18"/>
    </w:rPr>
  </w:style>
  <w:style w:type="paragraph" w:customStyle="1" w:styleId="affffff6">
    <w:name w:val="标准文件_条文脚注"/>
    <w:basedOn w:val="afff9"/>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
    <w:next w:val="affffc"/>
    <w:qFormat/>
    <w:pPr>
      <w:numPr>
        <w:numId w:val="11"/>
      </w:numPr>
      <w:spacing w:line="240" w:lineRule="auto"/>
      <w:jc w:val="left"/>
    </w:pPr>
    <w:rPr>
      <w:rFonts w:ascii="宋体" w:hAnsi="宋体"/>
      <w:sz w:val="18"/>
    </w:rPr>
  </w:style>
  <w:style w:type="character" w:customStyle="1" w:styleId="affffff7">
    <w:name w:val="标准文件_图表脚注内容"/>
    <w:qFormat/>
    <w:rPr>
      <w:rFonts w:ascii="宋体" w:eastAsia="宋体" w:hAnsi="宋体" w:cs="Times New Roman"/>
      <w:spacing w:val="0"/>
      <w:sz w:val="18"/>
      <w:vertAlign w:val="superscript"/>
    </w:rPr>
  </w:style>
  <w:style w:type="paragraph" w:customStyle="1" w:styleId="affffff8">
    <w:name w:val="标准文件_五级条标题"/>
    <w:next w:val="affffc"/>
    <w:qFormat/>
    <w:pPr>
      <w:widowControl w:val="0"/>
      <w:spacing w:beforeLines="50" w:before="50" w:afterLines="50" w:after="50"/>
      <w:jc w:val="both"/>
      <w:outlineLvl w:val="5"/>
    </w:pPr>
    <w:rPr>
      <w:rFonts w:ascii="黑体" w:eastAsia="黑体"/>
      <w:sz w:val="21"/>
    </w:rPr>
  </w:style>
  <w:style w:type="paragraph" w:customStyle="1" w:styleId="affffff9">
    <w:name w:val="标准文件_章标题"/>
    <w:next w:val="affffc"/>
    <w:qFormat/>
    <w:pPr>
      <w:spacing w:beforeLines="100" w:before="100" w:afterLines="100" w:after="100"/>
      <w:jc w:val="both"/>
      <w:outlineLvl w:val="0"/>
    </w:pPr>
    <w:rPr>
      <w:rFonts w:ascii="黑体" w:eastAsia="黑体"/>
      <w:sz w:val="21"/>
    </w:rPr>
  </w:style>
  <w:style w:type="paragraph" w:customStyle="1" w:styleId="affffffa">
    <w:name w:val="标准文件_一级条标题"/>
    <w:basedOn w:val="affffff9"/>
    <w:next w:val="affffc"/>
    <w:qFormat/>
    <w:pPr>
      <w:spacing w:beforeLines="50" w:before="50" w:afterLines="50" w:after="50"/>
      <w:outlineLvl w:val="1"/>
    </w:pPr>
  </w:style>
  <w:style w:type="paragraph" w:customStyle="1" w:styleId="affffffb">
    <w:name w:val="标准文件_一致程度"/>
    <w:basedOn w:val="afff"/>
    <w:qFormat/>
    <w:pPr>
      <w:spacing w:line="440" w:lineRule="exact"/>
      <w:jc w:val="center"/>
    </w:pPr>
    <w:rPr>
      <w:sz w:val="28"/>
    </w:rPr>
  </w:style>
  <w:style w:type="paragraph" w:customStyle="1" w:styleId="affffffc">
    <w:name w:val="标准文件_引言标题"/>
    <w:next w:val="afff"/>
    <w:qFormat/>
    <w:pPr>
      <w:shd w:val="clear" w:color="FFFFFF" w:fill="FFFFFF"/>
      <w:spacing w:before="540" w:after="600"/>
      <w:jc w:val="center"/>
      <w:outlineLvl w:val="0"/>
    </w:pPr>
    <w:rPr>
      <w:rFonts w:ascii="黑体" w:eastAsia="黑体"/>
      <w:sz w:val="32"/>
    </w:rPr>
  </w:style>
  <w:style w:type="paragraph" w:customStyle="1" w:styleId="affffffd">
    <w:name w:val="标准文件_英文图表脚注"/>
    <w:basedOn w:val="affffb"/>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2"/>
      </w:numPr>
      <w:jc w:val="both"/>
    </w:pPr>
    <w:rPr>
      <w:rFonts w:ascii="宋体"/>
      <w:sz w:val="21"/>
    </w:rPr>
  </w:style>
  <w:style w:type="paragraph" w:customStyle="1" w:styleId="af">
    <w:name w:val="标准文件_英文注："/>
    <w:basedOn w:val="afff"/>
    <w:next w:val="affffc"/>
    <w:qFormat/>
    <w:pPr>
      <w:numPr>
        <w:numId w:val="13"/>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
    <w:qFormat/>
    <w:pPr>
      <w:numPr>
        <w:numId w:val="14"/>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c"/>
    <w:qFormat/>
    <w:pPr>
      <w:numPr>
        <w:numId w:val="15"/>
      </w:numPr>
      <w:tabs>
        <w:tab w:val="left" w:pos="0"/>
      </w:tabs>
      <w:spacing w:beforeLines="50" w:before="50" w:afterLines="50" w:after="50"/>
      <w:jc w:val="center"/>
    </w:pPr>
    <w:rPr>
      <w:rFonts w:ascii="黑体" w:eastAsia="黑体"/>
      <w:sz w:val="21"/>
    </w:rPr>
  </w:style>
  <w:style w:type="paragraph" w:customStyle="1" w:styleId="affffffe">
    <w:name w:val="标准文件_正文公式"/>
    <w:basedOn w:val="afff"/>
    <w:next w:val="affffb"/>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c"/>
    <w:qFormat/>
    <w:pPr>
      <w:numPr>
        <w:numId w:val="16"/>
      </w:numPr>
      <w:spacing w:beforeLines="50" w:before="50" w:afterLines="50" w:after="50"/>
      <w:jc w:val="center"/>
    </w:pPr>
    <w:rPr>
      <w:rFonts w:ascii="黑体" w:eastAsia="黑体"/>
      <w:sz w:val="21"/>
    </w:rPr>
  </w:style>
  <w:style w:type="paragraph" w:customStyle="1" w:styleId="affd">
    <w:name w:val="标准文件_正文英文表标题"/>
    <w:next w:val="affffc"/>
    <w:qFormat/>
    <w:pPr>
      <w:numPr>
        <w:numId w:val="17"/>
      </w:numPr>
      <w:jc w:val="center"/>
    </w:pPr>
    <w:rPr>
      <w:rFonts w:ascii="黑体" w:eastAsia="黑体"/>
      <w:sz w:val="21"/>
    </w:rPr>
  </w:style>
  <w:style w:type="paragraph" w:customStyle="1" w:styleId="afb">
    <w:name w:val="标准文件_正文英文图标题"/>
    <w:next w:val="affffc"/>
    <w:qFormat/>
    <w:pPr>
      <w:numPr>
        <w:numId w:val="18"/>
      </w:numPr>
      <w:jc w:val="center"/>
    </w:pPr>
    <w:rPr>
      <w:rFonts w:ascii="黑体" w:eastAsia="黑体"/>
      <w:sz w:val="21"/>
    </w:rPr>
  </w:style>
  <w:style w:type="paragraph" w:customStyle="1" w:styleId="af7">
    <w:name w:val="标准文件_编号列项（三级）"/>
    <w:qFormat/>
    <w:pPr>
      <w:numPr>
        <w:ilvl w:val="2"/>
        <w:numId w:val="12"/>
      </w:numPr>
    </w:pPr>
    <w:rPr>
      <w:rFonts w:ascii="宋体"/>
      <w:sz w:val="21"/>
    </w:rPr>
  </w:style>
  <w:style w:type="paragraph" w:customStyle="1" w:styleId="a1">
    <w:name w:val="二级无标题条"/>
    <w:basedOn w:val="afff"/>
    <w:qFormat/>
    <w:pPr>
      <w:numPr>
        <w:ilvl w:val="3"/>
        <w:numId w:val="19"/>
      </w:numPr>
      <w:adjustRightInd/>
      <w:spacing w:line="240" w:lineRule="auto"/>
    </w:pPr>
    <w:rPr>
      <w:rFonts w:ascii="宋体" w:hAnsi="宋体"/>
      <w:szCs w:val="24"/>
    </w:rPr>
  </w:style>
  <w:style w:type="paragraph" w:customStyle="1" w:styleId="afffffff">
    <w:name w:val="发布部门"/>
    <w:next w:val="affffc"/>
    <w:qFormat/>
    <w:pPr>
      <w:framePr w:w="7433" w:h="585" w:hRule="exact" w:hSpace="180" w:vSpace="180" w:wrap="around" w:hAnchor="margin" w:xAlign="center" w:y="14401" w:anchorLock="1"/>
      <w:jc w:val="center"/>
    </w:pPr>
    <w:rPr>
      <w:rFonts w:ascii="宋体"/>
      <w:b/>
      <w:w w:val="135"/>
      <w:sz w:val="36"/>
    </w:rPr>
  </w:style>
  <w:style w:type="paragraph" w:customStyle="1" w:styleId="afffffff0">
    <w:name w:val="发布日期"/>
    <w:qFormat/>
    <w:pPr>
      <w:framePr w:w="4000" w:h="473" w:hRule="exact" w:hSpace="180" w:vSpace="180" w:wrap="around" w:hAnchor="margin" w:y="13511" w:anchorLock="1"/>
    </w:pPr>
    <w:rPr>
      <w:rFonts w:eastAsia="黑体"/>
      <w:sz w:val="28"/>
    </w:rPr>
  </w:style>
  <w:style w:type="paragraph" w:customStyle="1" w:styleId="afffffff1">
    <w:name w:val="封面标准代替信息"/>
    <w:basedOn w:val="afff"/>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3">
    <w:name w:val="封面标准文稿编辑信息"/>
    <w:qFormat/>
    <w:pPr>
      <w:spacing w:before="180" w:line="180" w:lineRule="exact"/>
      <w:jc w:val="center"/>
    </w:pPr>
    <w:rPr>
      <w:rFonts w:ascii="宋体"/>
      <w:sz w:val="21"/>
    </w:rPr>
  </w:style>
  <w:style w:type="paragraph" w:customStyle="1" w:styleId="afffffff4">
    <w:name w:val="封面标准文稿类别"/>
    <w:qFormat/>
    <w:pPr>
      <w:spacing w:before="440" w:line="400" w:lineRule="exact"/>
      <w:jc w:val="center"/>
    </w:pPr>
    <w:rPr>
      <w:rFonts w:ascii="宋体"/>
      <w:sz w:val="24"/>
    </w:rPr>
  </w:style>
  <w:style w:type="paragraph" w:customStyle="1" w:styleId="afffffff5">
    <w:name w:val="封面标准英文名称"/>
    <w:qFormat/>
    <w:pPr>
      <w:widowControl w:val="0"/>
      <w:spacing w:line="360" w:lineRule="exact"/>
      <w:jc w:val="center"/>
    </w:pPr>
    <w:rPr>
      <w:sz w:val="28"/>
    </w:rPr>
  </w:style>
  <w:style w:type="paragraph" w:customStyle="1" w:styleId="afffffff6">
    <w:name w:val="封面一致性程度标识"/>
    <w:qFormat/>
    <w:pPr>
      <w:spacing w:before="440" w:line="440" w:lineRule="exact"/>
      <w:jc w:val="center"/>
    </w:pPr>
    <w:rPr>
      <w:sz w:val="28"/>
    </w:rPr>
  </w:style>
  <w:style w:type="paragraph" w:customStyle="1" w:styleId="afffffff7">
    <w:name w:val="封面正文"/>
    <w:qFormat/>
    <w:pPr>
      <w:jc w:val="both"/>
    </w:pPr>
  </w:style>
  <w:style w:type="paragraph" w:customStyle="1" w:styleId="afffffff8">
    <w:name w:val="附录二级无标题条"/>
    <w:basedOn w:val="afff"/>
    <w:next w:val="affffc"/>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c"/>
    <w:qFormat/>
    <w:pPr>
      <w:outlineLvl w:val="4"/>
    </w:pPr>
  </w:style>
  <w:style w:type="paragraph" w:customStyle="1" w:styleId="afffffffa">
    <w:name w:val="附录四级无标题条"/>
    <w:basedOn w:val="afffffff9"/>
    <w:next w:val="affffc"/>
    <w:qFormat/>
    <w:pPr>
      <w:outlineLvl w:val="5"/>
    </w:pPr>
  </w:style>
  <w:style w:type="paragraph" w:customStyle="1" w:styleId="afffffffb">
    <w:name w:val="附录图"/>
    <w:next w:val="affffc"/>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0"/>
      </w:numPr>
    </w:pPr>
    <w:rPr>
      <w:rFonts w:ascii="宋体"/>
      <w:sz w:val="21"/>
    </w:rPr>
  </w:style>
  <w:style w:type="paragraph" w:customStyle="1" w:styleId="afffffffc">
    <w:name w:val="附录五级无标题条"/>
    <w:basedOn w:val="afffffffa"/>
    <w:next w:val="affffc"/>
    <w:qFormat/>
    <w:pPr>
      <w:outlineLvl w:val="6"/>
    </w:pPr>
  </w:style>
  <w:style w:type="paragraph" w:customStyle="1" w:styleId="afffffffd">
    <w:name w:val="附录性质"/>
    <w:basedOn w:val="afff"/>
    <w:qFormat/>
    <w:pPr>
      <w:widowControl/>
      <w:adjustRightInd/>
      <w:jc w:val="center"/>
    </w:pPr>
    <w:rPr>
      <w:rFonts w:ascii="黑体" w:eastAsia="黑体"/>
    </w:rPr>
  </w:style>
  <w:style w:type="paragraph" w:customStyle="1" w:styleId="afffffffe">
    <w:name w:val="附录一级无标题条"/>
    <w:basedOn w:val="affffff"/>
    <w:next w:val="affffc"/>
    <w:qFormat/>
    <w:pPr>
      <w:autoSpaceDN w:val="0"/>
      <w:outlineLvl w:val="2"/>
    </w:pPr>
    <w:rPr>
      <w:rFonts w:ascii="宋体" w:eastAsia="宋体" w:hAnsi="宋体"/>
    </w:rPr>
  </w:style>
  <w:style w:type="character" w:customStyle="1" w:styleId="affffffff">
    <w:name w:val="个人答复风格"/>
    <w:qFormat/>
    <w:rPr>
      <w:rFonts w:ascii="Arial" w:eastAsia="宋体" w:hAnsi="Arial" w:cs="Arial"/>
      <w:color w:val="auto"/>
      <w:spacing w:val="0"/>
      <w:sz w:val="20"/>
    </w:rPr>
  </w:style>
  <w:style w:type="character" w:customStyle="1" w:styleId="affffffff0">
    <w:name w:val="个人撰写风格"/>
    <w:qFormat/>
    <w:rPr>
      <w:rFonts w:ascii="Arial" w:eastAsia="宋体" w:hAnsi="Arial" w:cs="Arial"/>
      <w:color w:val="auto"/>
      <w:spacing w:val="0"/>
      <w:sz w:val="20"/>
    </w:rPr>
  </w:style>
  <w:style w:type="paragraph" w:customStyle="1" w:styleId="affffffff1">
    <w:name w:val="脚注后续"/>
    <w:qFormat/>
    <w:pPr>
      <w:ind w:leftChars="350" w:left="350"/>
      <w:jc w:val="both"/>
    </w:pPr>
    <w:rPr>
      <w:rFonts w:ascii="宋体"/>
      <w:sz w:val="18"/>
    </w:rPr>
  </w:style>
  <w:style w:type="paragraph" w:customStyle="1" w:styleId="affe">
    <w:name w:val="列项——"/>
    <w:qFormat/>
    <w:pPr>
      <w:widowControl w:val="0"/>
      <w:numPr>
        <w:numId w:val="21"/>
      </w:numPr>
      <w:jc w:val="both"/>
    </w:pPr>
    <w:rPr>
      <w:rFonts w:ascii="宋体" w:hAnsi="宋体"/>
      <w:sz w:val="21"/>
    </w:rPr>
  </w:style>
  <w:style w:type="paragraph" w:customStyle="1" w:styleId="affffffff2">
    <w:name w:val="列项·"/>
    <w:basedOn w:val="affffc"/>
    <w:qFormat/>
    <w:pPr>
      <w:tabs>
        <w:tab w:val="left" w:pos="840"/>
      </w:tabs>
    </w:pPr>
  </w:style>
  <w:style w:type="paragraph" w:customStyle="1" w:styleId="affffffff3">
    <w:name w:val="目次、索引正文"/>
    <w:qFormat/>
    <w:pPr>
      <w:spacing w:line="320" w:lineRule="exact"/>
      <w:jc w:val="both"/>
    </w:pPr>
    <w:rPr>
      <w:rFonts w:ascii="宋体"/>
      <w:sz w:val="21"/>
    </w:rPr>
  </w:style>
  <w:style w:type="paragraph" w:customStyle="1" w:styleId="210">
    <w:name w:val="目录 21"/>
    <w:basedOn w:val="afff"/>
    <w:next w:val="afff"/>
    <w:semiHidden/>
    <w:qFormat/>
    <w:pPr>
      <w:adjustRightInd/>
      <w:spacing w:line="240" w:lineRule="auto"/>
      <w:jc w:val="left"/>
    </w:pPr>
    <w:rPr>
      <w:bCs/>
      <w:iCs/>
    </w:rPr>
  </w:style>
  <w:style w:type="paragraph" w:customStyle="1" w:styleId="31">
    <w:name w:val="目录 31"/>
    <w:basedOn w:val="afff"/>
    <w:next w:val="afff"/>
    <w:semiHidden/>
    <w:qFormat/>
    <w:pPr>
      <w:spacing w:line="240" w:lineRule="auto"/>
    </w:pPr>
    <w:rPr>
      <w:rFonts w:ascii="宋体" w:hAnsi="宋体"/>
      <w:iCs/>
    </w:rPr>
  </w:style>
  <w:style w:type="paragraph" w:customStyle="1" w:styleId="41">
    <w:name w:val="目录 41"/>
    <w:basedOn w:val="afff"/>
    <w:next w:val="afff"/>
    <w:semiHidden/>
    <w:qFormat/>
    <w:pPr>
      <w:adjustRightInd/>
      <w:spacing w:line="240" w:lineRule="auto"/>
      <w:jc w:val="left"/>
    </w:pPr>
  </w:style>
  <w:style w:type="paragraph" w:customStyle="1" w:styleId="51">
    <w:name w:val="目录 51"/>
    <w:basedOn w:val="afff"/>
    <w:next w:val="afff"/>
    <w:semiHidden/>
    <w:qFormat/>
    <w:pPr>
      <w:spacing w:line="240" w:lineRule="auto"/>
    </w:pPr>
    <w:rPr>
      <w:rFonts w:ascii="宋体" w:hAnsi="宋体"/>
    </w:rPr>
  </w:style>
  <w:style w:type="paragraph" w:customStyle="1" w:styleId="61">
    <w:name w:val="目录 61"/>
    <w:basedOn w:val="afff"/>
    <w:next w:val="afff"/>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4">
    <w:name w:val="其他标准称谓"/>
    <w:qFormat/>
    <w:pPr>
      <w:spacing w:line="0" w:lineRule="atLeast"/>
      <w:jc w:val="distribute"/>
    </w:pPr>
    <w:rPr>
      <w:rFonts w:ascii="黑体" w:eastAsia="黑体" w:hAnsi="宋体"/>
      <w:sz w:val="52"/>
    </w:rPr>
  </w:style>
  <w:style w:type="paragraph" w:customStyle="1" w:styleId="affffffff5">
    <w:name w:val="其他发布部门"/>
    <w:basedOn w:val="afffffff"/>
    <w:qFormat/>
    <w:pPr>
      <w:framePr w:wrap="around"/>
      <w:spacing w:line="0" w:lineRule="atLeast"/>
    </w:pPr>
    <w:rPr>
      <w:rFonts w:ascii="黑体" w:eastAsia="黑体"/>
      <w:b w:val="0"/>
    </w:rPr>
  </w:style>
  <w:style w:type="paragraph" w:customStyle="1" w:styleId="affffffff6">
    <w:name w:val="前言标题"/>
    <w:next w:val="afff"/>
    <w:qFormat/>
    <w:pPr>
      <w:shd w:val="clear" w:color="FFFFFF" w:fill="FFFFFF"/>
      <w:spacing w:before="540" w:after="600"/>
      <w:jc w:val="center"/>
      <w:outlineLvl w:val="0"/>
    </w:pPr>
    <w:rPr>
      <w:rFonts w:ascii="黑体" w:eastAsia="黑体"/>
      <w:sz w:val="32"/>
    </w:rPr>
  </w:style>
  <w:style w:type="paragraph" w:customStyle="1" w:styleId="a2">
    <w:name w:val="三级无标题条"/>
    <w:basedOn w:val="afff"/>
    <w:qFormat/>
    <w:pPr>
      <w:numPr>
        <w:ilvl w:val="4"/>
        <w:numId w:val="19"/>
      </w:numPr>
      <w:adjustRightInd/>
      <w:spacing w:line="240" w:lineRule="auto"/>
    </w:pPr>
    <w:rPr>
      <w:rFonts w:ascii="宋体" w:hAnsi="宋体"/>
      <w:szCs w:val="24"/>
    </w:rPr>
  </w:style>
  <w:style w:type="paragraph" w:customStyle="1" w:styleId="affffffff7">
    <w:name w:val="实施日期"/>
    <w:basedOn w:val="afffffff0"/>
    <w:qFormat/>
    <w:pPr>
      <w:framePr w:hSpace="0" w:wrap="around" w:xAlign="right"/>
      <w:jc w:val="right"/>
    </w:pPr>
  </w:style>
  <w:style w:type="paragraph" w:customStyle="1" w:styleId="a3">
    <w:name w:val="四级无标题条"/>
    <w:basedOn w:val="afff"/>
    <w:qFormat/>
    <w:pPr>
      <w:numPr>
        <w:ilvl w:val="5"/>
        <w:numId w:val="19"/>
      </w:numPr>
      <w:adjustRightInd/>
      <w:spacing w:line="240" w:lineRule="auto"/>
    </w:pPr>
    <w:rPr>
      <w:rFonts w:ascii="宋体" w:hAnsi="宋体"/>
      <w:szCs w:val="24"/>
    </w:rPr>
  </w:style>
  <w:style w:type="paragraph" w:customStyle="1" w:styleId="affffffff8">
    <w:name w:val="文献分类号"/>
    <w:qFormat/>
    <w:pPr>
      <w:framePr w:hSpace="180" w:vSpace="180" w:wrap="around" w:hAnchor="margin" w:y="1" w:anchorLock="1"/>
      <w:widowControl w:val="0"/>
      <w:textAlignment w:val="center"/>
    </w:pPr>
    <w:rPr>
      <w:rFonts w:eastAsia="黑体"/>
      <w:sz w:val="21"/>
    </w:rPr>
  </w:style>
  <w:style w:type="paragraph" w:customStyle="1" w:styleId="affffffff9">
    <w:name w:val="无标题条"/>
    <w:next w:val="affffc"/>
    <w:qFormat/>
    <w:pPr>
      <w:jc w:val="both"/>
    </w:pPr>
    <w:rPr>
      <w:rFonts w:ascii="宋体" w:hAnsi="宋体"/>
      <w:sz w:val="21"/>
    </w:rPr>
  </w:style>
  <w:style w:type="paragraph" w:customStyle="1" w:styleId="a4">
    <w:name w:val="五级无标题条"/>
    <w:basedOn w:val="afff"/>
    <w:qFormat/>
    <w:pPr>
      <w:numPr>
        <w:ilvl w:val="6"/>
        <w:numId w:val="19"/>
      </w:numPr>
      <w:adjustRightInd/>
    </w:pPr>
    <w:rPr>
      <w:szCs w:val="24"/>
    </w:rPr>
  </w:style>
  <w:style w:type="paragraph" w:customStyle="1" w:styleId="a0">
    <w:name w:val="一级无标题条"/>
    <w:basedOn w:val="afff"/>
    <w:qFormat/>
    <w:pPr>
      <w:numPr>
        <w:ilvl w:val="2"/>
        <w:numId w:val="19"/>
      </w:numPr>
      <w:adjustRightInd/>
      <w:spacing w:before="10" w:after="10" w:line="240" w:lineRule="auto"/>
    </w:pPr>
    <w:rPr>
      <w:rFonts w:ascii="宋体" w:hAnsi="宋体"/>
      <w:szCs w:val="24"/>
    </w:rPr>
  </w:style>
  <w:style w:type="paragraph" w:customStyle="1" w:styleId="affffffffa">
    <w:name w:val="注:后续"/>
    <w:qFormat/>
    <w:pPr>
      <w:spacing w:line="300" w:lineRule="exact"/>
      <w:ind w:leftChars="400" w:left="600" w:hangingChars="200" w:hanging="200"/>
      <w:jc w:val="both"/>
    </w:pPr>
    <w:rPr>
      <w:rFonts w:ascii="宋体"/>
      <w:sz w:val="18"/>
    </w:rPr>
  </w:style>
  <w:style w:type="paragraph" w:customStyle="1" w:styleId="affffffffb">
    <w:name w:val="注×:后续"/>
    <w:basedOn w:val="affffffffa"/>
    <w:qFormat/>
    <w:pPr>
      <w:ind w:leftChars="0" w:left="1406" w:firstLineChars="0" w:hanging="499"/>
    </w:pPr>
  </w:style>
  <w:style w:type="paragraph" w:customStyle="1" w:styleId="affffffffc">
    <w:name w:val="标准文件_一级无标题"/>
    <w:basedOn w:val="affffffa"/>
    <w:qFormat/>
    <w:pPr>
      <w:spacing w:beforeLines="0" w:before="0" w:afterLines="0" w:after="0"/>
      <w:outlineLvl w:val="9"/>
    </w:pPr>
    <w:rPr>
      <w:rFonts w:ascii="宋体" w:eastAsia="宋体"/>
    </w:rPr>
  </w:style>
  <w:style w:type="paragraph" w:customStyle="1" w:styleId="affffffffd">
    <w:name w:val="标准文件_五级无标题"/>
    <w:basedOn w:val="affffff8"/>
    <w:qFormat/>
    <w:pPr>
      <w:spacing w:beforeLines="0" w:before="0" w:afterLines="0" w:after="0"/>
      <w:outlineLvl w:val="9"/>
    </w:pPr>
    <w:rPr>
      <w:rFonts w:ascii="宋体" w:eastAsia="宋体"/>
    </w:rPr>
  </w:style>
  <w:style w:type="paragraph" w:customStyle="1" w:styleId="affffffffe">
    <w:name w:val="标准文件_三级无标题"/>
    <w:basedOn w:val="affffff3"/>
    <w:qFormat/>
    <w:pPr>
      <w:spacing w:beforeLines="0" w:before="0" w:afterLines="0" w:after="0"/>
      <w:outlineLvl w:val="9"/>
    </w:pPr>
    <w:rPr>
      <w:rFonts w:ascii="宋体" w:eastAsia="宋体"/>
    </w:rPr>
  </w:style>
  <w:style w:type="paragraph" w:customStyle="1" w:styleId="afffffffff">
    <w:name w:val="标准文件_二级无标题"/>
    <w:basedOn w:val="afffff4"/>
    <w:qFormat/>
    <w:pPr>
      <w:spacing w:beforeLines="0" w:before="0" w:afterLines="0" w:after="0"/>
      <w:outlineLvl w:val="9"/>
    </w:pPr>
    <w:rPr>
      <w:rFonts w:ascii="宋体" w:eastAsia="宋体"/>
    </w:rPr>
  </w:style>
  <w:style w:type="paragraph" w:customStyle="1" w:styleId="afffffffff0">
    <w:name w:val="标准_四级无标题"/>
    <w:basedOn w:val="affffff5"/>
    <w:next w:val="affffc"/>
    <w:qFormat/>
    <w:rPr>
      <w:rFonts w:eastAsia="宋体"/>
    </w:rPr>
  </w:style>
  <w:style w:type="paragraph" w:customStyle="1" w:styleId="afffffffff1">
    <w:name w:val="标准文件_四级无标题"/>
    <w:basedOn w:val="affffff5"/>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c"/>
    <w:qFormat/>
    <w:pPr>
      <w:numPr>
        <w:numId w:val="22"/>
      </w:numPr>
      <w:ind w:firstLineChars="0" w:firstLine="0"/>
    </w:pPr>
    <w:rPr>
      <w:rFonts w:ascii="Times New Roman" w:cs="Arial"/>
      <w:szCs w:val="28"/>
    </w:rPr>
  </w:style>
  <w:style w:type="paragraph" w:customStyle="1" w:styleId="ae">
    <w:name w:val="标准文件_小写罗马数字编号列项"/>
    <w:basedOn w:val="affffc"/>
    <w:qFormat/>
    <w:pPr>
      <w:numPr>
        <w:numId w:val="23"/>
      </w:numPr>
      <w:ind w:firstLineChars="0" w:firstLine="0"/>
    </w:pPr>
    <w:rPr>
      <w:rFonts w:cs="Arial"/>
      <w:szCs w:val="28"/>
    </w:rPr>
  </w:style>
  <w:style w:type="paragraph" w:customStyle="1" w:styleId="afffffffff2">
    <w:name w:val="标准文件_附录标题"/>
    <w:basedOn w:val="aff3"/>
    <w:qFormat/>
    <w:pPr>
      <w:numPr>
        <w:numId w:val="0"/>
      </w:numPr>
      <w:spacing w:after="280"/>
      <w:outlineLvl w:val="9"/>
    </w:pPr>
  </w:style>
  <w:style w:type="paragraph" w:customStyle="1" w:styleId="afffffffff3">
    <w:name w:val="标准文件_二级项"/>
    <w:qFormat/>
    <w:rPr>
      <w:rFonts w:ascii="宋体"/>
      <w:sz w:val="21"/>
    </w:rPr>
  </w:style>
  <w:style w:type="paragraph" w:customStyle="1" w:styleId="af3">
    <w:name w:val="标准文件_三级项"/>
    <w:basedOn w:val="afff"/>
    <w:qFormat/>
    <w:pPr>
      <w:numPr>
        <w:ilvl w:val="2"/>
        <w:numId w:val="20"/>
      </w:numPr>
      <w:spacing w:line="-300" w:lineRule="auto"/>
    </w:pPr>
    <w:rPr>
      <w:rFonts w:ascii="Times New Roman" w:hAnsi="Times New Roman"/>
    </w:rPr>
  </w:style>
  <w:style w:type="paragraph" w:customStyle="1" w:styleId="affa">
    <w:name w:val="图表脚注说明"/>
    <w:basedOn w:val="afff"/>
    <w:next w:val="affffc"/>
    <w:qFormat/>
    <w:pPr>
      <w:numPr>
        <w:numId w:val="24"/>
      </w:numPr>
      <w:adjustRightInd/>
      <w:spacing w:line="240" w:lineRule="auto"/>
      <w:ind w:left="783"/>
    </w:pPr>
    <w:rPr>
      <w:rFonts w:ascii="宋体" w:hAnsi="Times New Roman"/>
      <w:sz w:val="18"/>
      <w:szCs w:val="18"/>
    </w:rPr>
  </w:style>
  <w:style w:type="paragraph" w:customStyle="1" w:styleId="af5">
    <w:name w:val="标准文件_字母编号列项（一级）"/>
    <w:qFormat/>
    <w:pPr>
      <w:numPr>
        <w:numId w:val="12"/>
      </w:numPr>
      <w:jc w:val="both"/>
    </w:pPr>
    <w:rPr>
      <w:rFonts w:ascii="宋体"/>
      <w:sz w:val="21"/>
    </w:rPr>
  </w:style>
  <w:style w:type="paragraph" w:customStyle="1" w:styleId="afffffffff4">
    <w:name w:val="标准文件_索引字母"/>
    <w:next w:val="affffc"/>
    <w:qFormat/>
    <w:pPr>
      <w:jc w:val="center"/>
    </w:pPr>
    <w:rPr>
      <w:rFonts w:ascii="宋体" w:eastAsia="Times New Roman" w:hAnsi="宋体"/>
      <w:b/>
      <w:kern w:val="2"/>
      <w:sz w:val="21"/>
    </w:rPr>
  </w:style>
  <w:style w:type="paragraph" w:customStyle="1" w:styleId="afffffffff5">
    <w:name w:val="标准文件_附录前"/>
    <w:next w:val="affffc"/>
    <w:qFormat/>
    <w:pPr>
      <w:spacing w:line="20" w:lineRule="atLeast"/>
      <w:ind w:firstLine="200"/>
    </w:pPr>
    <w:rPr>
      <w:rFonts w:ascii="宋体" w:hAnsi="宋体"/>
      <w:kern w:val="2"/>
      <w:sz w:val="10"/>
    </w:rPr>
  </w:style>
  <w:style w:type="paragraph" w:customStyle="1" w:styleId="afffffffff6">
    <w:name w:val="标准文件_正文标准名称"/>
    <w:qFormat/>
    <w:pPr>
      <w:spacing w:beforeLines="20" w:before="20" w:after="640" w:line="400" w:lineRule="exact"/>
      <w:jc w:val="center"/>
    </w:pPr>
    <w:rPr>
      <w:rFonts w:ascii="黑体" w:eastAsia="黑体" w:hAnsi="黑体"/>
      <w:kern w:val="2"/>
      <w:sz w:val="32"/>
      <w:szCs w:val="32"/>
    </w:rPr>
  </w:style>
  <w:style w:type="paragraph" w:customStyle="1" w:styleId="afffffffff7">
    <w:name w:val="标准文件_表格"/>
    <w:basedOn w:val="affffc"/>
    <w:qFormat/>
    <w:pPr>
      <w:ind w:firstLineChars="0" w:firstLine="0"/>
      <w:jc w:val="center"/>
    </w:pPr>
    <w:rPr>
      <w:sz w:val="18"/>
    </w:rPr>
  </w:style>
  <w:style w:type="paragraph" w:customStyle="1" w:styleId="affc">
    <w:name w:val="标准文件_注："/>
    <w:next w:val="affffc"/>
    <w:qFormat/>
    <w:pPr>
      <w:widowControl w:val="0"/>
      <w:numPr>
        <w:numId w:val="25"/>
      </w:numPr>
      <w:autoSpaceDE w:val="0"/>
      <w:autoSpaceDN w:val="0"/>
      <w:jc w:val="both"/>
    </w:pPr>
    <w:rPr>
      <w:rFonts w:ascii="宋体"/>
      <w:sz w:val="18"/>
      <w:szCs w:val="18"/>
    </w:rPr>
  </w:style>
  <w:style w:type="paragraph" w:customStyle="1" w:styleId="a5">
    <w:name w:val="标准文件_注×："/>
    <w:qFormat/>
    <w:pPr>
      <w:widowControl w:val="0"/>
      <w:numPr>
        <w:numId w:val="26"/>
      </w:numPr>
      <w:autoSpaceDE w:val="0"/>
      <w:autoSpaceDN w:val="0"/>
      <w:jc w:val="both"/>
    </w:pPr>
    <w:rPr>
      <w:rFonts w:ascii="宋体"/>
      <w:sz w:val="18"/>
      <w:szCs w:val="18"/>
    </w:rPr>
  </w:style>
  <w:style w:type="paragraph" w:customStyle="1" w:styleId="ac">
    <w:name w:val="标准文件_示例："/>
    <w:next w:val="afffffffff8"/>
    <w:qFormat/>
    <w:pPr>
      <w:widowControl w:val="0"/>
      <w:numPr>
        <w:numId w:val="27"/>
      </w:numPr>
      <w:jc w:val="both"/>
    </w:pPr>
    <w:rPr>
      <w:rFonts w:ascii="宋体"/>
      <w:sz w:val="18"/>
      <w:szCs w:val="18"/>
    </w:rPr>
  </w:style>
  <w:style w:type="paragraph" w:customStyle="1" w:styleId="afffffffff8">
    <w:name w:val="标准文件_示例内容"/>
    <w:basedOn w:val="affffc"/>
    <w:qFormat/>
    <w:pPr>
      <w:ind w:firstLine="420"/>
    </w:pPr>
    <w:rPr>
      <w:sz w:val="18"/>
    </w:rPr>
  </w:style>
  <w:style w:type="paragraph" w:customStyle="1" w:styleId="afa">
    <w:name w:val="标准文件_示例×："/>
    <w:basedOn w:val="afff"/>
    <w:next w:val="afffffffff8"/>
    <w:qFormat/>
    <w:pPr>
      <w:widowControl/>
      <w:numPr>
        <w:numId w:val="28"/>
      </w:numPr>
      <w:adjustRightInd/>
      <w:spacing w:line="240" w:lineRule="auto"/>
    </w:pPr>
    <w:rPr>
      <w:rFonts w:ascii="宋体" w:hAnsi="Times New Roman"/>
      <w:kern w:val="0"/>
      <w:sz w:val="18"/>
      <w:szCs w:val="18"/>
    </w:rPr>
  </w:style>
  <w:style w:type="character" w:customStyle="1" w:styleId="Char8">
    <w:name w:val="标准文件_段 Char"/>
    <w:link w:val="affffc"/>
    <w:qFormat/>
    <w:rPr>
      <w:rFonts w:ascii="宋体" w:eastAsia="宋体" w:hAnsi="宋体"/>
      <w:sz w:val="21"/>
    </w:rPr>
  </w:style>
  <w:style w:type="paragraph" w:customStyle="1" w:styleId="afffffffff9">
    <w:name w:val="标准文件_表格续"/>
    <w:basedOn w:val="affffc"/>
    <w:next w:val="affffc"/>
    <w:qFormat/>
    <w:pPr>
      <w:jc w:val="center"/>
    </w:pPr>
    <w:rPr>
      <w:rFonts w:ascii="黑体" w:eastAsia="黑体" w:hAnsi="黑体"/>
    </w:rPr>
  </w:style>
  <w:style w:type="character" w:styleId="afffffffffa">
    <w:name w:val="Placeholder Text"/>
    <w:basedOn w:val="afff0"/>
    <w:uiPriority w:val="99"/>
    <w:semiHidden/>
    <w:qFormat/>
    <w:rPr>
      <w:color w:val="808080"/>
    </w:rPr>
  </w:style>
  <w:style w:type="paragraph" w:customStyle="1" w:styleId="2">
    <w:name w:val="标准文件_二级项2"/>
    <w:basedOn w:val="affffc"/>
    <w:qFormat/>
    <w:pPr>
      <w:numPr>
        <w:ilvl w:val="1"/>
        <w:numId w:val="20"/>
      </w:numPr>
      <w:ind w:left="1271" w:firstLineChars="0" w:hanging="420"/>
    </w:pPr>
  </w:style>
  <w:style w:type="paragraph" w:customStyle="1" w:styleId="21">
    <w:name w:val="标准文件_三级项2"/>
    <w:basedOn w:val="affffc"/>
    <w:qFormat/>
    <w:pPr>
      <w:numPr>
        <w:numId w:val="29"/>
      </w:numPr>
      <w:spacing w:line="300" w:lineRule="exact"/>
      <w:ind w:left="1276" w:firstLineChars="0" w:hanging="425"/>
    </w:pPr>
    <w:rPr>
      <w:rFonts w:ascii="Times New Roman"/>
    </w:rPr>
  </w:style>
  <w:style w:type="paragraph" w:customStyle="1" w:styleId="20">
    <w:name w:val="标准文件_一级项2"/>
    <w:basedOn w:val="affffc"/>
    <w:qFormat/>
    <w:pPr>
      <w:numPr>
        <w:numId w:val="30"/>
      </w:numPr>
      <w:spacing w:line="300" w:lineRule="exact"/>
      <w:ind w:left="1271" w:firstLineChars="0" w:hanging="420"/>
    </w:pPr>
    <w:rPr>
      <w:rFonts w:ascii="Times New Roman"/>
    </w:rPr>
  </w:style>
  <w:style w:type="paragraph" w:customStyle="1" w:styleId="afffffffffb">
    <w:name w:val="标准文件_提示"/>
    <w:basedOn w:val="affffc"/>
    <w:next w:val="affffc"/>
    <w:qFormat/>
    <w:pPr>
      <w:ind w:firstLine="420"/>
    </w:pPr>
    <w:rPr>
      <w:rFonts w:ascii="黑体" w:eastAsia="黑体"/>
    </w:rPr>
  </w:style>
  <w:style w:type="character" w:customStyle="1" w:styleId="afffffffffc">
    <w:name w:val="标准文件_来源"/>
    <w:basedOn w:val="afff0"/>
    <w:uiPriority w:val="1"/>
    <w:qFormat/>
    <w:rPr>
      <w:rFonts w:eastAsia="宋体"/>
      <w:sz w:val="21"/>
    </w:rPr>
  </w:style>
  <w:style w:type="paragraph" w:customStyle="1" w:styleId="afffffffffd">
    <w:name w:val="标准文件_图表说明"/>
    <w:qFormat/>
    <w:pPr>
      <w:spacing w:line="276" w:lineRule="auto"/>
      <w:ind w:firstLine="420"/>
    </w:pPr>
    <w:rPr>
      <w:rFonts w:ascii="宋体" w:hAnsi="宋体"/>
      <w:kern w:val="2"/>
      <w:sz w:val="18"/>
    </w:rPr>
  </w:style>
  <w:style w:type="paragraph" w:customStyle="1" w:styleId="afffffffffe">
    <w:name w:val="其他发布日期"/>
    <w:basedOn w:val="afffffff0"/>
    <w:qFormat/>
    <w:pPr>
      <w:framePr w:w="3997" w:h="471" w:hRule="exact" w:hSpace="0" w:vSpace="181" w:wrap="around" w:vAnchor="page" w:hAnchor="page" w:x="1419" w:y="14097"/>
    </w:pPr>
  </w:style>
  <w:style w:type="paragraph" w:customStyle="1" w:styleId="affffffffff">
    <w:name w:val="其他实施日期"/>
    <w:basedOn w:val="affffffff7"/>
    <w:qFormat/>
    <w:pPr>
      <w:framePr w:w="3997" w:h="471" w:hRule="exact" w:vSpace="181" w:wrap="around" w:vAnchor="page" w:hAnchor="page" w:x="7089" w:y="14097"/>
    </w:pPr>
  </w:style>
  <w:style w:type="paragraph" w:customStyle="1" w:styleId="affffffffff0">
    <w:name w:val="标准文件_文件编号"/>
    <w:basedOn w:val="affffc"/>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1">
    <w:name w:val="标准文件_替换文件编号"/>
    <w:basedOn w:val="affffffffff0"/>
    <w:qFormat/>
    <w:pPr>
      <w:framePr w:wrap="auto"/>
      <w:spacing w:before="57"/>
    </w:pPr>
    <w:rPr>
      <w:sz w:val="21"/>
    </w:rPr>
  </w:style>
  <w:style w:type="paragraph" w:customStyle="1" w:styleId="affffffffff2">
    <w:name w:val="标准文件_文件名称"/>
    <w:basedOn w:val="affffc"/>
    <w:next w:val="affffc"/>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c"/>
    <w:next w:val="affffc"/>
    <w:qFormat/>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c"/>
    <w:next w:val="affffc"/>
    <w:qFormat/>
    <w:pPr>
      <w:numPr>
        <w:numId w:val="4"/>
      </w:numPr>
      <w:spacing w:line="14" w:lineRule="exact"/>
      <w:ind w:firstLineChars="0" w:firstLine="0"/>
      <w:jc w:val="center"/>
    </w:pPr>
    <w:rPr>
      <w:rFonts w:eastAsia="黑体"/>
      <w:vanish/>
      <w:sz w:val="2"/>
    </w:rPr>
  </w:style>
  <w:style w:type="paragraph" w:customStyle="1" w:styleId="a7">
    <w:name w:val="标准文件_引言一级条标题"/>
    <w:basedOn w:val="affffc"/>
    <w:next w:val="affffc"/>
    <w:qFormat/>
    <w:pPr>
      <w:numPr>
        <w:ilvl w:val="1"/>
        <w:numId w:val="7"/>
      </w:numPr>
      <w:spacing w:beforeLines="50" w:before="50" w:afterLines="50" w:after="50"/>
      <w:ind w:firstLineChars="0"/>
    </w:pPr>
    <w:rPr>
      <w:rFonts w:ascii="黑体" w:eastAsia="黑体"/>
    </w:rPr>
  </w:style>
  <w:style w:type="paragraph" w:customStyle="1" w:styleId="a8">
    <w:name w:val="标准文件_引言二级条标题"/>
    <w:basedOn w:val="affffc"/>
    <w:next w:val="affffc"/>
    <w:qFormat/>
    <w:pPr>
      <w:numPr>
        <w:ilvl w:val="2"/>
        <w:numId w:val="7"/>
      </w:numPr>
      <w:spacing w:beforeLines="50" w:before="50" w:afterLines="50" w:after="50"/>
      <w:ind w:firstLineChars="0"/>
    </w:pPr>
    <w:rPr>
      <w:rFonts w:ascii="黑体" w:eastAsia="黑体"/>
    </w:rPr>
  </w:style>
  <w:style w:type="paragraph" w:customStyle="1" w:styleId="a9">
    <w:name w:val="标准文件_引言三级条标题"/>
    <w:basedOn w:val="affffc"/>
    <w:next w:val="affffc"/>
    <w:qFormat/>
    <w:pPr>
      <w:numPr>
        <w:ilvl w:val="3"/>
        <w:numId w:val="7"/>
      </w:numPr>
      <w:spacing w:beforeLines="50" w:before="50" w:afterLines="50" w:after="50"/>
      <w:ind w:firstLineChars="0"/>
    </w:pPr>
    <w:rPr>
      <w:rFonts w:ascii="黑体" w:eastAsia="黑体"/>
    </w:rPr>
  </w:style>
  <w:style w:type="paragraph" w:customStyle="1" w:styleId="aa">
    <w:name w:val="标准文件_引言四级条标题"/>
    <w:basedOn w:val="affffc"/>
    <w:next w:val="affffc"/>
    <w:qFormat/>
    <w:pPr>
      <w:numPr>
        <w:ilvl w:val="4"/>
        <w:numId w:val="7"/>
      </w:numPr>
      <w:spacing w:beforeLines="50" w:before="50" w:afterLines="50" w:after="50"/>
      <w:ind w:firstLineChars="0"/>
    </w:pPr>
    <w:rPr>
      <w:rFonts w:ascii="黑体" w:eastAsia="黑体"/>
    </w:rPr>
  </w:style>
  <w:style w:type="paragraph" w:customStyle="1" w:styleId="ab">
    <w:name w:val="标准文件_引言五级条标题"/>
    <w:basedOn w:val="affffc"/>
    <w:next w:val="affffc"/>
    <w:qFormat/>
    <w:pPr>
      <w:numPr>
        <w:ilvl w:val="5"/>
        <w:numId w:val="7"/>
      </w:numPr>
      <w:spacing w:beforeLines="50" w:before="50" w:afterLines="50" w:after="50"/>
      <w:ind w:firstLineChars="0"/>
    </w:pPr>
    <w:rPr>
      <w:rFonts w:ascii="黑体" w:eastAsia="黑体"/>
    </w:rPr>
  </w:style>
  <w:style w:type="paragraph" w:customStyle="1" w:styleId="affffffffff3">
    <w:name w:val="标准文件_注后"/>
    <w:basedOn w:val="affffc"/>
    <w:qFormat/>
    <w:pPr>
      <w:ind w:left="811" w:firstLineChars="0" w:firstLine="0"/>
    </w:pPr>
    <w:rPr>
      <w:sz w:val="18"/>
    </w:rPr>
  </w:style>
  <w:style w:type="paragraph" w:customStyle="1" w:styleId="X">
    <w:name w:val="标准文件_注X后"/>
    <w:basedOn w:val="affffc"/>
    <w:qFormat/>
    <w:pPr>
      <w:ind w:left="811" w:firstLineChars="0" w:firstLine="0"/>
    </w:pPr>
    <w:rPr>
      <w:sz w:val="18"/>
    </w:rPr>
  </w:style>
  <w:style w:type="paragraph" w:customStyle="1" w:styleId="affffffffff4">
    <w:name w:val="标准文件_示例后"/>
    <w:basedOn w:val="affffc"/>
    <w:qFormat/>
    <w:pPr>
      <w:ind w:left="964" w:firstLineChars="0" w:firstLine="0"/>
    </w:pPr>
    <w:rPr>
      <w:sz w:val="18"/>
    </w:rPr>
  </w:style>
  <w:style w:type="paragraph" w:customStyle="1" w:styleId="X0">
    <w:name w:val="标准文件_示例X后"/>
    <w:basedOn w:val="affffc"/>
    <w:link w:val="X1"/>
    <w:qFormat/>
    <w:pPr>
      <w:ind w:left="1049" w:firstLineChars="0" w:firstLine="0"/>
    </w:pPr>
    <w:rPr>
      <w:sz w:val="18"/>
    </w:rPr>
  </w:style>
  <w:style w:type="character" w:customStyle="1" w:styleId="X1">
    <w:name w:val="标准文件_示例X后 字符"/>
    <w:basedOn w:val="Char8"/>
    <w:link w:val="X0"/>
    <w:qFormat/>
    <w:rPr>
      <w:rFonts w:ascii="宋体" w:eastAsia="宋体" w:hAnsi="Times New Roman"/>
      <w:sz w:val="18"/>
    </w:rPr>
  </w:style>
  <w:style w:type="paragraph" w:customStyle="1" w:styleId="affffffffff5">
    <w:name w:val="标准文件_索引项"/>
    <w:basedOn w:val="affffc"/>
    <w:next w:val="affffc"/>
    <w:qFormat/>
    <w:pPr>
      <w:tabs>
        <w:tab w:val="right" w:leader="dot" w:pos="9356"/>
      </w:tabs>
      <w:ind w:left="210" w:firstLineChars="0" w:hanging="210"/>
      <w:jc w:val="left"/>
    </w:pPr>
  </w:style>
  <w:style w:type="paragraph" w:customStyle="1" w:styleId="affffffffff6">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7">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8">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9">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a">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b">
    <w:name w:val="标准文件_引言一级无标题"/>
    <w:basedOn w:val="a7"/>
    <w:next w:val="affffc"/>
    <w:qFormat/>
    <w:pPr>
      <w:spacing w:beforeLines="0" w:before="0" w:afterLines="0" w:after="0" w:line="276" w:lineRule="auto"/>
    </w:pPr>
    <w:rPr>
      <w:rFonts w:ascii="宋体" w:eastAsia="宋体"/>
    </w:rPr>
  </w:style>
  <w:style w:type="paragraph" w:customStyle="1" w:styleId="affffffffffc">
    <w:name w:val="标准文件_引言二级无标题"/>
    <w:basedOn w:val="a8"/>
    <w:next w:val="affffc"/>
    <w:qFormat/>
    <w:pPr>
      <w:spacing w:beforeLines="0" w:before="0" w:afterLines="0" w:after="0" w:line="276" w:lineRule="auto"/>
    </w:pPr>
    <w:rPr>
      <w:rFonts w:ascii="宋体" w:eastAsia="宋体"/>
    </w:rPr>
  </w:style>
  <w:style w:type="paragraph" w:customStyle="1" w:styleId="affffffffffd">
    <w:name w:val="标准文件_引言三级无标题"/>
    <w:basedOn w:val="a9"/>
    <w:next w:val="affffc"/>
    <w:qFormat/>
    <w:pPr>
      <w:spacing w:beforeLines="0" w:before="0" w:afterLines="0" w:after="0" w:line="276" w:lineRule="auto"/>
    </w:pPr>
    <w:rPr>
      <w:rFonts w:ascii="宋体" w:eastAsia="宋体"/>
    </w:rPr>
  </w:style>
  <w:style w:type="paragraph" w:customStyle="1" w:styleId="affffffffffe">
    <w:name w:val="标准文件_引言四级无标题"/>
    <w:basedOn w:val="aa"/>
    <w:next w:val="affffc"/>
    <w:qFormat/>
    <w:pPr>
      <w:spacing w:beforeLines="0" w:before="0" w:afterLines="0" w:after="0" w:line="276" w:lineRule="auto"/>
    </w:pPr>
    <w:rPr>
      <w:rFonts w:ascii="宋体" w:eastAsia="宋体"/>
    </w:rPr>
  </w:style>
  <w:style w:type="paragraph" w:customStyle="1" w:styleId="afffffffffff">
    <w:name w:val="标准文件_引言五级无标题"/>
    <w:basedOn w:val="ab"/>
    <w:next w:val="affffc"/>
    <w:qFormat/>
    <w:pPr>
      <w:spacing w:beforeLines="0" w:before="0" w:afterLines="0" w:after="0" w:line="276" w:lineRule="auto"/>
    </w:pPr>
    <w:rPr>
      <w:rFonts w:ascii="宋体" w:eastAsia="宋体"/>
    </w:rPr>
  </w:style>
  <w:style w:type="paragraph" w:customStyle="1" w:styleId="afffffffffff0">
    <w:name w:val="标准文件_索引标题"/>
    <w:basedOn w:val="afffff3"/>
    <w:next w:val="affffc"/>
    <w:qFormat/>
    <w:rPr>
      <w:rFonts w:hAnsi="黑体"/>
    </w:rPr>
  </w:style>
  <w:style w:type="paragraph" w:customStyle="1" w:styleId="afffffffffff1">
    <w:name w:val="标准文件_脚注内容"/>
    <w:basedOn w:val="affffc"/>
    <w:qFormat/>
    <w:pPr>
      <w:ind w:leftChars="200" w:left="400" w:hangingChars="200" w:hanging="200"/>
    </w:pPr>
    <w:rPr>
      <w:sz w:val="15"/>
    </w:rPr>
  </w:style>
  <w:style w:type="paragraph" w:customStyle="1" w:styleId="affb">
    <w:name w:val="标准文件_术语条一"/>
    <w:basedOn w:val="affffffffc"/>
    <w:next w:val="affffc"/>
    <w:qFormat/>
    <w:pPr>
      <w:numPr>
        <w:ilvl w:val="2"/>
        <w:numId w:val="31"/>
      </w:numPr>
    </w:pPr>
  </w:style>
  <w:style w:type="paragraph" w:customStyle="1" w:styleId="afffffffffff2">
    <w:name w:val="标准文件_术语条二"/>
    <w:basedOn w:val="afffffffff"/>
    <w:next w:val="affffc"/>
    <w:qFormat/>
  </w:style>
  <w:style w:type="paragraph" w:customStyle="1" w:styleId="afffffffffff3">
    <w:name w:val="标准文件_术语条三"/>
    <w:basedOn w:val="affffffffe"/>
    <w:next w:val="affffc"/>
    <w:qFormat/>
  </w:style>
  <w:style w:type="paragraph" w:customStyle="1" w:styleId="afffffffffff4">
    <w:name w:val="标准文件_术语条四"/>
    <w:basedOn w:val="afffffffff1"/>
    <w:next w:val="affffc"/>
    <w:qFormat/>
  </w:style>
  <w:style w:type="paragraph" w:customStyle="1" w:styleId="afffffffffff5">
    <w:name w:val="标准文件_术语条五"/>
    <w:basedOn w:val="affffffffd"/>
    <w:next w:val="affffc"/>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6">
    <w:name w:val="发布"/>
    <w:basedOn w:val="afff0"/>
    <w:qFormat/>
    <w:rPr>
      <w:rFonts w:ascii="黑体" w:eastAsia="黑体"/>
      <w:spacing w:val="85"/>
      <w:w w:val="100"/>
      <w:position w:val="3"/>
      <w:sz w:val="28"/>
      <w:szCs w:val="28"/>
    </w:rPr>
  </w:style>
  <w:style w:type="character" w:customStyle="1" w:styleId="Char">
    <w:name w:val="批注文字 Char"/>
    <w:basedOn w:val="afff0"/>
    <w:link w:val="afff4"/>
    <w:semiHidden/>
    <w:qFormat/>
    <w:rPr>
      <w:rFonts w:ascii="Times New Roman" w:hAnsi="Times New Roman"/>
      <w:kern w:val="2"/>
      <w:sz w:val="21"/>
      <w:szCs w:val="24"/>
    </w:rPr>
  </w:style>
  <w:style w:type="character" w:customStyle="1" w:styleId="Char6">
    <w:name w:val="批注主题 Char"/>
    <w:basedOn w:val="Char"/>
    <w:link w:val="afffd"/>
    <w:uiPriority w:val="99"/>
    <w:semiHidden/>
    <w:qFormat/>
    <w:rPr>
      <w:rFonts w:ascii="Times New Roman" w:hAnsi="Times New Roman"/>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DD9BDC2ECF948DEBDA5D51D0C85597F"/>
        <w:category>
          <w:name w:val="常规"/>
          <w:gallery w:val="placeholder"/>
        </w:category>
        <w:types>
          <w:type w:val="bbPlcHdr"/>
        </w:types>
        <w:behaviors>
          <w:behavior w:val="content"/>
        </w:behaviors>
        <w:guid w:val="{A1B92105-9C76-4004-AED6-B04CD21F5AC2}"/>
      </w:docPartPr>
      <w:docPartBody>
        <w:p w:rsidR="0076211C" w:rsidRDefault="00690F4A">
          <w:pPr>
            <w:pStyle w:val="ADD9BDC2ECF948DEBDA5D51D0C85597F"/>
          </w:pPr>
          <w:r>
            <w:rPr>
              <w:rStyle w:val="a3"/>
              <w:rFonts w:hint="eastAsia"/>
            </w:rPr>
            <w:t>单击或点击此处输入文字。</w:t>
          </w:r>
        </w:p>
      </w:docPartBody>
    </w:docPart>
    <w:docPart>
      <w:docPartPr>
        <w:name w:val="9BE23F89CA064BC4A98EABD850BBEF76"/>
        <w:category>
          <w:name w:val="常规"/>
          <w:gallery w:val="placeholder"/>
        </w:category>
        <w:types>
          <w:type w:val="bbPlcHdr"/>
        </w:types>
        <w:behaviors>
          <w:behavior w:val="content"/>
        </w:behaviors>
        <w:guid w:val="{0AEE0173-AC39-498E-94B8-B283BFC1C8C5}"/>
      </w:docPartPr>
      <w:docPartBody>
        <w:p w:rsidR="0076211C" w:rsidRDefault="00690F4A">
          <w:pPr>
            <w:pStyle w:val="9BE23F89CA064BC4A98EABD850BBEF76"/>
          </w:pPr>
          <w:r>
            <w:rPr>
              <w:rStyle w:val="a3"/>
              <w:rFonts w:hint="eastAsia"/>
            </w:rPr>
            <w:t>选择一项。</w:t>
          </w:r>
        </w:p>
      </w:docPartBody>
    </w:docPart>
    <w:docPart>
      <w:docPartPr>
        <w:name w:val="A1D5730589A840B58F37A3101F08705E"/>
        <w:category>
          <w:name w:val="常规"/>
          <w:gallery w:val="placeholder"/>
        </w:category>
        <w:types>
          <w:type w:val="bbPlcHdr"/>
        </w:types>
        <w:behaviors>
          <w:behavior w:val="content"/>
        </w:behaviors>
        <w:guid w:val="{26698332-8195-4945-A30A-79CE6DF9AF93}"/>
      </w:docPartPr>
      <w:docPartBody>
        <w:p w:rsidR="0076211C" w:rsidRDefault="00690F4A">
          <w:pPr>
            <w:pStyle w:val="A1D5730589A840B58F37A3101F08705E"/>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00000000"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altName w:val="宋体"/>
    <w:charset w:val="86"/>
    <w:family w:val="auto"/>
    <w:pitch w:val="default"/>
    <w:sig w:usb0="00000000" w:usb1="00000000"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548"/>
    <w:rsid w:val="000B6E7D"/>
    <w:rsid w:val="000C5D22"/>
    <w:rsid w:val="000D64D7"/>
    <w:rsid w:val="000E52CD"/>
    <w:rsid w:val="0011173C"/>
    <w:rsid w:val="00181882"/>
    <w:rsid w:val="001A5FFD"/>
    <w:rsid w:val="001E0402"/>
    <w:rsid w:val="00216BDB"/>
    <w:rsid w:val="00236A50"/>
    <w:rsid w:val="002965E6"/>
    <w:rsid w:val="002E0715"/>
    <w:rsid w:val="003A5D18"/>
    <w:rsid w:val="004340C9"/>
    <w:rsid w:val="0045065E"/>
    <w:rsid w:val="00467548"/>
    <w:rsid w:val="004B1A11"/>
    <w:rsid w:val="00514B57"/>
    <w:rsid w:val="005701CD"/>
    <w:rsid w:val="005C0A92"/>
    <w:rsid w:val="00627444"/>
    <w:rsid w:val="00690F4A"/>
    <w:rsid w:val="006923F0"/>
    <w:rsid w:val="006F3E81"/>
    <w:rsid w:val="0070414C"/>
    <w:rsid w:val="007064D9"/>
    <w:rsid w:val="007238CE"/>
    <w:rsid w:val="00756C15"/>
    <w:rsid w:val="007611C0"/>
    <w:rsid w:val="0076211C"/>
    <w:rsid w:val="007D3BF4"/>
    <w:rsid w:val="007F30ED"/>
    <w:rsid w:val="00957FB7"/>
    <w:rsid w:val="009E4914"/>
    <w:rsid w:val="009E623F"/>
    <w:rsid w:val="00C50BD8"/>
    <w:rsid w:val="00C55184"/>
    <w:rsid w:val="00DC5C54"/>
    <w:rsid w:val="00E21150"/>
    <w:rsid w:val="00E471F4"/>
    <w:rsid w:val="00E520CE"/>
    <w:rsid w:val="00E942F3"/>
    <w:rsid w:val="00EA6B9D"/>
    <w:rsid w:val="00EC6491"/>
    <w:rsid w:val="00F05987"/>
    <w:rsid w:val="00F34BA6"/>
    <w:rsid w:val="00F7449D"/>
    <w:rsid w:val="00F86880"/>
    <w:rsid w:val="00FF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ADD9BDC2ECF948DEBDA5D51D0C85597F">
    <w:name w:val="ADD9BDC2ECF948DEBDA5D51D0C85597F"/>
    <w:qFormat/>
    <w:pPr>
      <w:widowControl w:val="0"/>
      <w:jc w:val="both"/>
    </w:pPr>
    <w:rPr>
      <w:kern w:val="2"/>
      <w:sz w:val="21"/>
      <w:szCs w:val="22"/>
    </w:rPr>
  </w:style>
  <w:style w:type="paragraph" w:customStyle="1" w:styleId="9BE23F89CA064BC4A98EABD850BBEF76">
    <w:name w:val="9BE23F89CA064BC4A98EABD850BBEF76"/>
    <w:qFormat/>
    <w:pPr>
      <w:widowControl w:val="0"/>
      <w:jc w:val="both"/>
    </w:pPr>
    <w:rPr>
      <w:kern w:val="2"/>
      <w:sz w:val="21"/>
      <w:szCs w:val="22"/>
    </w:rPr>
  </w:style>
  <w:style w:type="paragraph" w:customStyle="1" w:styleId="A1D5730589A840B58F37A3101F08705E">
    <w:name w:val="A1D5730589A840B58F37A3101F08705E"/>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8B6280-471C-4F2D-857F-DF6379ED9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6</TotalTime>
  <Pages>1</Pages>
  <Words>825</Words>
  <Characters>4706</Characters>
  <Application>Microsoft Office Word</Application>
  <DocSecurity>0</DocSecurity>
  <Lines>39</Lines>
  <Paragraphs>11</Paragraphs>
  <ScaleCrop>false</ScaleCrop>
  <Company>PCMI</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PQ</dc:creator>
  <dc:description>&lt;config cover="true" show_menu="true" version="1.0.0" doctype="SDKXY"&gt;_x000d_
&lt;/config&gt;</dc:description>
  <cp:lastModifiedBy>赵鹏</cp:lastModifiedBy>
  <cp:revision>10</cp:revision>
  <cp:lastPrinted>2021-07-23T02:32:00Z</cp:lastPrinted>
  <dcterms:created xsi:type="dcterms:W3CDTF">2021-09-08T08:03:00Z</dcterms:created>
  <dcterms:modified xsi:type="dcterms:W3CDTF">2022-11-19T04:39:00Z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2052-11.1.0.12598</vt:lpwstr>
  </property>
  <property fmtid="{D5CDD505-2E9C-101B-9397-08002B2CF9AE}" pid="16" name="ICV">
    <vt:lpwstr>EE1736E3AC0C4A9AA5412C8F6030A4FF</vt:lpwstr>
  </property>
</Properties>
</file>