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auto"/>
        </w:rPr>
      </w:pPr>
      <w:r>
        <w:rPr>
          <w:rFonts w:ascii="黑体" w:hAnsi="黑体" w:eastAsia="黑体"/>
          <w:color w:val="auto"/>
          <w:sz w:val="21"/>
          <w:szCs w:val="22"/>
        </w:rPr>
        <mc:AlternateContent>
          <mc:Choice Requires="wps">
            <w:drawing>
              <wp:anchor distT="0" distB="0" distL="114300" distR="114300" simplePos="0" relativeHeight="251660288" behindDoc="0" locked="0" layoutInCell="1" allowOverlap="1">
                <wp:simplePos x="0" y="0"/>
                <wp:positionH relativeFrom="page">
                  <wp:posOffset>856615</wp:posOffset>
                </wp:positionH>
                <wp:positionV relativeFrom="page">
                  <wp:posOffset>4293235</wp:posOffset>
                </wp:positionV>
                <wp:extent cx="6201410" cy="3248025"/>
                <wp:effectExtent l="4445" t="5080" r="23495" b="4445"/>
                <wp:wrapNone/>
                <wp:docPr id="5"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201410" cy="3248025"/>
                        </a:xfrm>
                        <a:prstGeom prst="rect">
                          <a:avLst/>
                        </a:prstGeom>
                        <a:solidFill>
                          <a:srgbClr val="FFFFFF"/>
                        </a:solidFill>
                        <a:ln w="0">
                          <a:solidFill>
                            <a:srgbClr val="FFFFFF"/>
                          </a:solidFill>
                          <a:miter lim="800000"/>
                        </a:ln>
                        <a:effectLst/>
                      </wps:spPr>
                      <wps:txbx>
                        <w:txbxContent>
                          <w:p>
                            <w:pPr>
                              <w:jc w:val="center"/>
                              <w:rPr>
                                <w:rFonts w:hint="eastAsia" w:ascii="黑体" w:hAnsi="宋体" w:eastAsia="黑体"/>
                                <w:sz w:val="56"/>
                                <w:szCs w:val="56"/>
                                <w:lang w:val="en-US" w:eastAsia="zh-CN"/>
                              </w:rPr>
                            </w:pPr>
                            <w:r>
                              <w:rPr>
                                <w:rFonts w:hint="eastAsia" w:ascii="黑体" w:hAnsi="宋体" w:eastAsia="黑体"/>
                                <w:sz w:val="56"/>
                                <w:szCs w:val="56"/>
                                <w:lang w:val="en-US" w:eastAsia="zh-CN"/>
                              </w:rPr>
                              <w:t>义务教育阶段学生志愿服务统计规范</w:t>
                            </w:r>
                          </w:p>
                          <w:p>
                            <w:pPr>
                              <w:jc w:val="center"/>
                              <w:rPr>
                                <w:rFonts w:hint="eastAsia" w:ascii="黑体" w:hAnsi="宋体" w:eastAsia="黑体"/>
                                <w:sz w:val="32"/>
                                <w:szCs w:val="32"/>
                                <w:lang w:val="en-US" w:eastAsia="zh-CN"/>
                              </w:rPr>
                            </w:pPr>
                            <w:r>
                              <w:rPr>
                                <w:rFonts w:hint="eastAsia" w:ascii="黑体" w:hAnsi="宋体" w:eastAsia="黑体"/>
                                <w:sz w:val="32"/>
                                <w:szCs w:val="32"/>
                                <w:lang w:val="en-US" w:eastAsia="zh-CN"/>
                              </w:rPr>
                              <w:t>Statistical norms for students' volunteer service in the compulsory education stage</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67.45pt;margin-top:338.05pt;height:255.75pt;width:488.3pt;mso-position-horizontal-relative:page;mso-position-vertical-relative:page;z-index:251660288;mso-width-relative:page;mso-height-relative:page;" fillcolor="#FFFFFF" filled="t" stroked="t" coordsize="21600,21600" o:gfxdata="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ZmK1jaAAAADQEAAA8AAAAAAAAAAQAgAAAAIgAAAGRycy9kb3ducmV2Lnht&#10;bFBLAQIUABQAAAAIAIdO4kAvUrWlMAIAAJMEAAAOAAAAAAAAAAEAIAAAACkBAABkcnMvZTJvRG9j&#10;LnhtbFBLBQYAAAAABgAGAFkBAADLBQAAAAA=&#10;">
                <v:fill on="t" focussize="0,0"/>
                <v:stroke weight="0pt" color="#FFFFFF" miterlimit="8" joinstyle="miter"/>
                <v:imagedata o:title=""/>
                <o:lock v:ext="edit" aspectratio="f"/>
                <v:textbox>
                  <w:txbxContent>
                    <w:p>
                      <w:pPr>
                        <w:jc w:val="center"/>
                        <w:rPr>
                          <w:rFonts w:hint="eastAsia" w:ascii="黑体" w:hAnsi="宋体" w:eastAsia="黑体"/>
                          <w:sz w:val="56"/>
                          <w:szCs w:val="56"/>
                          <w:lang w:val="en-US" w:eastAsia="zh-CN"/>
                        </w:rPr>
                      </w:pPr>
                      <w:r>
                        <w:rPr>
                          <w:rFonts w:hint="eastAsia" w:ascii="黑体" w:hAnsi="宋体" w:eastAsia="黑体"/>
                          <w:sz w:val="56"/>
                          <w:szCs w:val="56"/>
                          <w:lang w:val="en-US" w:eastAsia="zh-CN"/>
                        </w:rPr>
                        <w:t>义务教育阶段学生志愿服务统计规范</w:t>
                      </w:r>
                    </w:p>
                    <w:p>
                      <w:pPr>
                        <w:jc w:val="center"/>
                        <w:rPr>
                          <w:rFonts w:hint="eastAsia" w:ascii="黑体" w:hAnsi="宋体" w:eastAsia="黑体"/>
                          <w:sz w:val="32"/>
                          <w:szCs w:val="32"/>
                          <w:lang w:val="en-US" w:eastAsia="zh-CN"/>
                        </w:rPr>
                      </w:pPr>
                      <w:r>
                        <w:rPr>
                          <w:rFonts w:hint="eastAsia" w:ascii="黑体" w:hAnsi="宋体" w:eastAsia="黑体"/>
                          <w:sz w:val="32"/>
                          <w:szCs w:val="32"/>
                          <w:lang w:val="en-US" w:eastAsia="zh-CN"/>
                        </w:rPr>
                        <w:t>Statistical norms for students' volunteer service in the compulsory education stage</w:t>
                      </w:r>
                    </w:p>
                  </w:txbxContent>
                </v:textbox>
              </v:shape>
            </w:pict>
          </mc:Fallback>
        </mc:AlternateConten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jc w:val="center"/>
        <w:rPr>
          <w:rFonts w:hint="eastAsia" w:ascii="黑体" w:hAnsi="黑体" w:eastAsia="黑体" w:cs="黑体"/>
          <w:color w:val="auto"/>
          <w:sz w:val="32"/>
          <w:szCs w:val="32"/>
          <w:lang w:val="en-US" w:eastAsia="zh-CN"/>
        </w:rPr>
        <w:sectPr>
          <w:pgSz w:w="11906" w:h="16838"/>
          <w:pgMar w:top="1440" w:right="1800" w:bottom="1440" w:left="1800" w:header="851" w:footer="992" w:gutter="0"/>
          <w:pgNumType w:fmt="upperRoman"/>
          <w:cols w:space="425" w:num="1"/>
          <w:docGrid w:type="lines" w:linePitch="312" w:charSpace="0"/>
        </w:sectPr>
      </w:pPr>
    </w:p>
    <w:p>
      <w:pPr>
        <w:jc w:val="center"/>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目    次</w:t>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宋体" w:hAnsi="宋体" w:cs="宋体"/>
          <w:color w:val="auto"/>
        </w:rPr>
      </w:pP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color w:val="auto"/>
        </w:rPr>
      </w:pPr>
      <w:r>
        <w:rPr>
          <w:rFonts w:hint="eastAsia" w:ascii="宋体" w:hAnsi="宋体" w:cs="宋体"/>
          <w:color w:val="auto"/>
        </w:rPr>
        <w:fldChar w:fldCharType="begin"/>
      </w:r>
      <w:r>
        <w:rPr>
          <w:rFonts w:hint="eastAsia" w:ascii="宋体" w:hAnsi="宋体" w:cs="宋体"/>
          <w:color w:val="auto"/>
        </w:rPr>
        <w:instrText xml:space="preserve"> HYPERLINK \l _Toc27251 </w:instrText>
      </w:r>
      <w:r>
        <w:rPr>
          <w:rFonts w:hint="eastAsia" w:ascii="宋体" w:hAnsi="宋体" w:cs="宋体"/>
          <w:color w:val="auto"/>
        </w:rPr>
        <w:fldChar w:fldCharType="separate"/>
      </w:r>
      <w:r>
        <w:rPr>
          <w:rFonts w:hint="eastAsia" w:ascii="黑体" w:hAnsi="黑体" w:eastAsia="黑体"/>
          <w:color w:val="auto"/>
          <w:kern w:val="2"/>
        </w:rPr>
        <w:t>前    言</w:t>
      </w:r>
      <w:r>
        <w:rPr>
          <w:color w:val="auto"/>
        </w:rPr>
        <w:tab/>
      </w:r>
      <w:r>
        <w:rPr>
          <w:rFonts w:hint="eastAsia" w:ascii="宋体" w:hAnsi="宋体" w:cs="宋体"/>
          <w:color w:val="auto"/>
        </w:rPr>
        <w:fldChar w:fldCharType="end"/>
      </w:r>
      <w:r>
        <w:rPr>
          <w:rFonts w:hint="eastAsia" w:ascii="宋体" w:hAnsi="宋体" w:cs="宋体"/>
          <w:color w:val="auto"/>
        </w:rPr>
        <w:t>Ⅰ</w:t>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color w:val="auto"/>
        </w:rPr>
      </w:pPr>
      <w:r>
        <w:rPr>
          <w:rFonts w:hint="eastAsia" w:ascii="宋体" w:hAnsi="宋体" w:cs="宋体"/>
          <w:color w:val="auto"/>
        </w:rPr>
        <w:fldChar w:fldCharType="begin"/>
      </w:r>
      <w:r>
        <w:rPr>
          <w:rFonts w:hint="eastAsia" w:ascii="宋体" w:hAnsi="宋体" w:cs="宋体"/>
          <w:color w:val="auto"/>
        </w:rPr>
        <w:instrText xml:space="preserve"> HYPERLINK \l _Toc15204 </w:instrText>
      </w:r>
      <w:r>
        <w:rPr>
          <w:rFonts w:hint="eastAsia" w:ascii="宋体" w:hAnsi="宋体" w:cs="宋体"/>
          <w:color w:val="auto"/>
        </w:rPr>
        <w:fldChar w:fldCharType="separate"/>
      </w:r>
      <w:r>
        <w:rPr>
          <w:rFonts w:hint="eastAsia" w:ascii="黑体" w:hAnsi="黑体" w:eastAsia="黑体"/>
          <w:color w:val="auto"/>
          <w:kern w:val="0"/>
          <w:szCs w:val="21"/>
        </w:rPr>
        <w:t xml:space="preserve">1 </w:t>
      </w:r>
      <w:r>
        <w:rPr>
          <w:rFonts w:hint="eastAsia" w:ascii="黑体" w:hAnsi="黑体" w:eastAsia="黑体"/>
          <w:color w:val="auto"/>
          <w:kern w:val="0"/>
          <w:szCs w:val="21"/>
          <w:lang w:val="en-US" w:eastAsia="zh-CN"/>
        </w:rPr>
        <w:t xml:space="preserve"> </w:t>
      </w:r>
      <w:r>
        <w:rPr>
          <w:rFonts w:hint="eastAsia" w:ascii="黑体" w:hAnsi="黑体" w:eastAsia="黑体"/>
          <w:color w:val="auto"/>
          <w:kern w:val="0"/>
          <w:szCs w:val="21"/>
        </w:rPr>
        <w:t>范围</w:t>
      </w:r>
      <w:r>
        <w:rPr>
          <w:color w:val="auto"/>
        </w:rPr>
        <w:tab/>
      </w:r>
      <w:r>
        <w:rPr>
          <w:color w:val="auto"/>
        </w:rPr>
        <w:fldChar w:fldCharType="begin"/>
      </w:r>
      <w:r>
        <w:rPr>
          <w:color w:val="auto"/>
        </w:rPr>
        <w:instrText xml:space="preserve"> PAGEREF _Toc15204 </w:instrText>
      </w:r>
      <w:r>
        <w:rPr>
          <w:color w:val="auto"/>
        </w:rPr>
        <w:fldChar w:fldCharType="separate"/>
      </w:r>
      <w:r>
        <w:rPr>
          <w:color w:val="auto"/>
        </w:rPr>
        <w:t>1</w:t>
      </w:r>
      <w:r>
        <w:rPr>
          <w:color w:val="auto"/>
        </w:rPr>
        <w:fldChar w:fldCharType="end"/>
      </w:r>
      <w:r>
        <w:rPr>
          <w:rFonts w:hint="eastAsia" w:ascii="宋体" w:hAnsi="宋体" w:cs="宋体"/>
          <w:color w:val="auto"/>
        </w:rPr>
        <w:fldChar w:fldCharType="end"/>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color w:val="auto"/>
        </w:rPr>
      </w:pPr>
      <w:r>
        <w:rPr>
          <w:rFonts w:hint="eastAsia" w:ascii="宋体" w:hAnsi="宋体" w:cs="宋体"/>
          <w:color w:val="auto"/>
        </w:rPr>
        <w:fldChar w:fldCharType="begin"/>
      </w:r>
      <w:r>
        <w:rPr>
          <w:rFonts w:hint="eastAsia" w:ascii="宋体" w:hAnsi="宋体" w:cs="宋体"/>
          <w:color w:val="auto"/>
        </w:rPr>
        <w:instrText xml:space="preserve"> HYPERLINK \l _Toc29437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2</w:t>
      </w:r>
      <w:r>
        <w:rPr>
          <w:rFonts w:hint="eastAsia" w:ascii="黑体" w:hAnsi="黑体" w:eastAsia="黑体"/>
          <w:color w:val="auto"/>
          <w:kern w:val="0"/>
          <w:szCs w:val="21"/>
        </w:rPr>
        <w:t xml:space="preserve">  术语和定义</w:t>
      </w:r>
      <w:r>
        <w:rPr>
          <w:color w:val="auto"/>
        </w:rPr>
        <w:tab/>
      </w:r>
      <w:r>
        <w:rPr>
          <w:color w:val="auto"/>
        </w:rPr>
        <w:fldChar w:fldCharType="begin"/>
      </w:r>
      <w:r>
        <w:rPr>
          <w:color w:val="auto"/>
        </w:rPr>
        <w:instrText xml:space="preserve"> PAGEREF _Toc29437 </w:instrText>
      </w:r>
      <w:r>
        <w:rPr>
          <w:color w:val="auto"/>
        </w:rPr>
        <w:fldChar w:fldCharType="separate"/>
      </w:r>
      <w:r>
        <w:rPr>
          <w:color w:val="auto"/>
        </w:rPr>
        <w:t>1</w:t>
      </w:r>
      <w:r>
        <w:rPr>
          <w:color w:val="auto"/>
        </w:rPr>
        <w:fldChar w:fldCharType="end"/>
      </w:r>
      <w:r>
        <w:rPr>
          <w:rFonts w:hint="eastAsia" w:ascii="宋体" w:hAnsi="宋体" w:cs="宋体"/>
          <w:color w:val="auto"/>
        </w:rPr>
        <w:fldChar w:fldCharType="end"/>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黑体" w:hAnsi="黑体" w:eastAsia="宋体"/>
          <w:color w:val="auto"/>
          <w:kern w:val="0"/>
          <w:szCs w:val="21"/>
          <w:lang w:val="en-US" w:eastAsia="zh-CN"/>
        </w:rPr>
      </w:pPr>
      <w:r>
        <w:rPr>
          <w:rFonts w:hint="eastAsia" w:ascii="宋体" w:hAnsi="宋体" w:cs="宋体"/>
          <w:color w:val="auto"/>
        </w:rPr>
        <w:fldChar w:fldCharType="begin"/>
      </w:r>
      <w:r>
        <w:rPr>
          <w:rFonts w:hint="eastAsia" w:ascii="宋体" w:hAnsi="宋体" w:cs="宋体"/>
          <w:color w:val="auto"/>
        </w:rPr>
        <w:instrText xml:space="preserve"> HYPERLINK \l _Toc30481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3</w:t>
      </w:r>
      <w:r>
        <w:rPr>
          <w:rFonts w:hint="eastAsia" w:ascii="黑体" w:hAnsi="黑体" w:eastAsia="黑体"/>
          <w:color w:val="auto"/>
          <w:kern w:val="0"/>
          <w:szCs w:val="21"/>
        </w:rPr>
        <w:t xml:space="preserve">  </w:t>
      </w:r>
      <w:r>
        <w:rPr>
          <w:rFonts w:hint="eastAsia" w:ascii="黑体" w:hAnsi="黑体" w:eastAsia="黑体"/>
          <w:color w:val="auto"/>
          <w:kern w:val="0"/>
          <w:szCs w:val="21"/>
          <w:lang w:val="en-US" w:eastAsia="zh-CN"/>
        </w:rPr>
        <w:t>统计内容</w:t>
      </w:r>
      <w:r>
        <w:rPr>
          <w:color w:val="auto"/>
        </w:rPr>
        <w:tab/>
      </w:r>
      <w:r>
        <w:rPr>
          <w:rFonts w:hint="eastAsia"/>
          <w:color w:val="auto"/>
          <w:lang w:val="en-US" w:eastAsia="zh-CN"/>
        </w:rPr>
        <w:t>1</w:t>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黑体" w:hAnsi="黑体" w:eastAsia="宋体"/>
          <w:color w:val="auto"/>
          <w:kern w:val="0"/>
          <w:szCs w:val="21"/>
          <w:lang w:val="en-US" w:eastAsia="zh-CN"/>
        </w:rPr>
      </w:pPr>
      <w:r>
        <w:rPr>
          <w:rFonts w:hint="eastAsia" w:ascii="黑体" w:hAnsi="黑体" w:eastAsia="黑体"/>
          <w:color w:val="auto"/>
          <w:kern w:val="0"/>
          <w:szCs w:val="21"/>
          <w:lang w:val="en-US" w:eastAsia="zh-CN"/>
        </w:rPr>
        <w:t>4  统计规则</w:t>
      </w:r>
      <w:r>
        <w:rPr>
          <w:color w:val="auto"/>
        </w:rPr>
        <w:tab/>
      </w:r>
      <w:r>
        <w:rPr>
          <w:rFonts w:hint="eastAsia"/>
          <w:color w:val="auto"/>
          <w:lang w:val="en-US" w:eastAsia="zh-CN"/>
        </w:rPr>
        <w:t>1</w:t>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ind w:firstLine="420" w:firstLineChars="200"/>
        <w:rPr>
          <w:rFonts w:hint="eastAsia" w:ascii="宋体" w:hAnsi="宋体" w:cs="宋体"/>
          <w:color w:val="auto"/>
        </w:rPr>
      </w:pPr>
      <w:r>
        <w:rPr>
          <w:rFonts w:hint="eastAsia" w:ascii="黑体" w:hAnsi="黑体" w:eastAsia="黑体"/>
          <w:color w:val="auto"/>
          <w:kern w:val="0"/>
          <w:szCs w:val="21"/>
          <w:lang w:val="en-US" w:eastAsia="zh-CN"/>
        </w:rPr>
        <w:t xml:space="preserve">4.1  </w:t>
      </w:r>
      <w:r>
        <w:rPr>
          <w:rFonts w:hint="eastAsia" w:ascii="黑体" w:hAnsi="黑体" w:eastAsia="黑体"/>
          <w:color w:val="auto"/>
          <w:kern w:val="0"/>
          <w:szCs w:val="21"/>
          <w:lang w:eastAsia="zh-CN"/>
        </w:rPr>
        <w:t>志愿者志愿服务</w:t>
      </w:r>
      <w:r>
        <w:rPr>
          <w:rFonts w:hint="eastAsia" w:ascii="黑体" w:hAnsi="黑体" w:eastAsia="黑体"/>
          <w:color w:val="auto"/>
          <w:kern w:val="0"/>
          <w:szCs w:val="21"/>
        </w:rPr>
        <w:t>分类</w:t>
      </w:r>
      <w:r>
        <w:rPr>
          <w:color w:val="auto"/>
        </w:rPr>
        <w:tab/>
      </w:r>
      <w:r>
        <w:rPr>
          <w:rFonts w:hint="eastAsia"/>
          <w:color w:val="auto"/>
          <w:lang w:val="en-US" w:eastAsia="zh-CN"/>
        </w:rPr>
        <w:t>1</w:t>
      </w:r>
      <w:r>
        <w:rPr>
          <w:rFonts w:hint="eastAsia" w:ascii="宋体" w:hAnsi="宋体" w:cs="宋体"/>
          <w:color w:val="auto"/>
        </w:rPr>
        <w:fldChar w:fldCharType="end"/>
      </w:r>
      <w:bookmarkStart w:id="21" w:name="_GoBack"/>
      <w:bookmarkEnd w:id="21"/>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黑体" w:hAnsi="黑体" w:eastAsia="宋体"/>
          <w:color w:val="auto"/>
          <w:kern w:val="0"/>
          <w:szCs w:val="21"/>
          <w:lang w:val="en-US" w:eastAsia="zh-CN"/>
        </w:rPr>
      </w:pPr>
      <w:r>
        <w:rPr>
          <w:rFonts w:hint="eastAsia" w:ascii="黑体" w:hAnsi="黑体" w:eastAsia="黑体"/>
          <w:color w:val="auto"/>
          <w:kern w:val="0"/>
          <w:szCs w:val="21"/>
          <w:lang w:val="en-US" w:eastAsia="zh-CN"/>
        </w:rPr>
        <w:t xml:space="preserve">    4.2  志愿者积分计分规则</w:t>
      </w:r>
      <w:r>
        <w:rPr>
          <w:color w:val="auto"/>
        </w:rPr>
        <w:tab/>
      </w:r>
      <w:r>
        <w:rPr>
          <w:rFonts w:hint="eastAsia"/>
          <w:color w:val="auto"/>
          <w:lang w:val="en-US" w:eastAsia="zh-CN"/>
        </w:rPr>
        <w:t>2</w:t>
      </w:r>
    </w:p>
    <w:p>
      <w:pPr>
        <w:pStyle w:val="7"/>
        <w:tabs>
          <w:tab w:val="right" w:leader="dot" w:pos="9354"/>
        </w:tabs>
        <w:rPr>
          <w:rFonts w:hint="default" w:ascii="黑体" w:hAnsi="黑体" w:eastAsia="黑体"/>
          <w:color w:val="auto"/>
          <w:kern w:val="0"/>
          <w:szCs w:val="21"/>
          <w:lang w:val="en-US" w:eastAsia="zh-CN"/>
        </w:rPr>
      </w:pPr>
      <w:r>
        <w:rPr>
          <w:rFonts w:hint="eastAsia" w:ascii="宋体" w:hAnsi="宋体" w:cs="宋体"/>
          <w:color w:val="auto"/>
        </w:rPr>
        <w:fldChar w:fldCharType="begin"/>
      </w:r>
      <w:r>
        <w:rPr>
          <w:rFonts w:hint="eastAsia" w:ascii="宋体" w:hAnsi="宋体" w:cs="宋体"/>
          <w:color w:val="auto"/>
        </w:rPr>
        <w:instrText xml:space="preserve"> HYPERLINK \l _Toc30713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5  统计方式</w:t>
      </w:r>
      <w:r>
        <w:rPr>
          <w:color w:val="auto"/>
        </w:rPr>
        <w:tab/>
      </w:r>
      <w:r>
        <w:rPr>
          <w:rFonts w:hint="eastAsia"/>
          <w:color w:val="auto"/>
          <w:lang w:val="en-US" w:eastAsia="zh-CN"/>
        </w:rPr>
        <w:t>3</w:t>
      </w:r>
    </w:p>
    <w:p>
      <w:pPr>
        <w:pStyle w:val="7"/>
        <w:tabs>
          <w:tab w:val="right" w:leader="dot" w:pos="9354"/>
        </w:tabs>
        <w:ind w:firstLine="420" w:firstLineChars="200"/>
        <w:rPr>
          <w:color w:val="auto"/>
        </w:rPr>
      </w:pPr>
      <w:r>
        <w:rPr>
          <w:rFonts w:hint="eastAsia" w:ascii="黑体" w:hAnsi="黑体" w:eastAsia="黑体"/>
          <w:color w:val="auto"/>
          <w:kern w:val="0"/>
          <w:szCs w:val="21"/>
          <w:lang w:val="en-US" w:eastAsia="zh-CN"/>
        </w:rPr>
        <w:t xml:space="preserve">5.1  </w:t>
      </w:r>
      <w:r>
        <w:rPr>
          <w:rFonts w:hint="eastAsia" w:ascii="黑体" w:hAnsi="黑体" w:eastAsia="黑体"/>
          <w:color w:val="auto"/>
          <w:kern w:val="0"/>
          <w:szCs w:val="21"/>
        </w:rPr>
        <w:t>志愿者积分</w:t>
      </w:r>
      <w:r>
        <w:rPr>
          <w:rFonts w:hint="eastAsia" w:ascii="黑体" w:hAnsi="黑体" w:eastAsia="黑体"/>
          <w:color w:val="auto"/>
          <w:kern w:val="0"/>
          <w:szCs w:val="21"/>
          <w:lang w:val="en-US" w:eastAsia="zh-CN"/>
        </w:rPr>
        <w:t>计算流程</w:t>
      </w:r>
      <w:r>
        <w:rPr>
          <w:color w:val="auto"/>
        </w:rPr>
        <w:tab/>
      </w:r>
      <w:r>
        <w:rPr>
          <w:rFonts w:hint="eastAsia"/>
          <w:color w:val="auto"/>
          <w:lang w:val="en-US" w:eastAsia="zh-CN"/>
        </w:rPr>
        <w:t>3</w:t>
      </w:r>
      <w:r>
        <w:rPr>
          <w:rFonts w:hint="eastAsia" w:ascii="宋体" w:hAnsi="宋体" w:cs="宋体"/>
          <w:color w:val="auto"/>
        </w:rPr>
        <w:fldChar w:fldCharType="end"/>
      </w:r>
    </w:p>
    <w:p>
      <w:pPr>
        <w:pStyle w:val="7"/>
        <w:tabs>
          <w:tab w:val="right" w:leader="dot" w:pos="9354"/>
        </w:tabs>
        <w:ind w:firstLine="420" w:firstLineChars="200"/>
        <w:rPr>
          <w:color w:val="auto"/>
        </w:rPr>
      </w:pPr>
      <w:r>
        <w:rPr>
          <w:rFonts w:hint="eastAsia" w:ascii="宋体" w:hAnsi="宋体" w:cs="宋体"/>
          <w:color w:val="auto"/>
        </w:rPr>
        <w:fldChar w:fldCharType="begin"/>
      </w:r>
      <w:r>
        <w:rPr>
          <w:rFonts w:hint="eastAsia" w:ascii="宋体" w:hAnsi="宋体" w:cs="宋体"/>
          <w:color w:val="auto"/>
        </w:rPr>
        <w:instrText xml:space="preserve"> HYPERLINK \l _Toc27542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 xml:space="preserve">5.2  </w:t>
      </w:r>
      <w:r>
        <w:rPr>
          <w:rFonts w:hint="eastAsia" w:ascii="黑体" w:hAnsi="黑体" w:eastAsia="黑体"/>
          <w:color w:val="auto"/>
          <w:kern w:val="0"/>
          <w:szCs w:val="21"/>
        </w:rPr>
        <w:t>志愿者积分</w:t>
      </w:r>
      <w:r>
        <w:rPr>
          <w:rFonts w:hint="eastAsia" w:ascii="黑体" w:hAnsi="黑体" w:eastAsia="黑体"/>
          <w:color w:val="auto"/>
          <w:kern w:val="0"/>
          <w:szCs w:val="21"/>
          <w:lang w:val="en-US" w:eastAsia="zh-CN"/>
        </w:rPr>
        <w:t>认定</w:t>
      </w:r>
      <w:r>
        <w:rPr>
          <w:color w:val="auto"/>
        </w:rPr>
        <w:tab/>
      </w:r>
      <w:r>
        <w:rPr>
          <w:rFonts w:hint="eastAsia"/>
          <w:color w:val="auto"/>
          <w:lang w:val="en-US" w:eastAsia="zh-CN"/>
        </w:rPr>
        <w:t>4</w:t>
      </w:r>
      <w:r>
        <w:rPr>
          <w:rFonts w:hint="eastAsia" w:ascii="宋体" w:hAnsi="宋体" w:cs="宋体"/>
          <w:color w:val="auto"/>
        </w:rPr>
        <w:fldChar w:fldCharType="end"/>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黑体" w:hAnsi="黑体" w:eastAsia="宋体"/>
          <w:color w:val="auto"/>
          <w:kern w:val="0"/>
          <w:szCs w:val="21"/>
          <w:lang w:val="en-US" w:eastAsia="zh-CN"/>
        </w:rPr>
      </w:pPr>
      <w:r>
        <w:rPr>
          <w:rFonts w:hint="eastAsia" w:ascii="宋体" w:hAnsi="宋体" w:cs="宋体"/>
          <w:color w:val="auto"/>
        </w:rPr>
        <w:fldChar w:fldCharType="begin"/>
      </w:r>
      <w:r>
        <w:rPr>
          <w:rFonts w:hint="eastAsia" w:ascii="宋体" w:hAnsi="宋体" w:cs="宋体"/>
          <w:color w:val="auto"/>
        </w:rPr>
        <w:instrText xml:space="preserve"> HYPERLINK \l _Toc21075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6</w:t>
      </w:r>
      <w:r>
        <w:rPr>
          <w:rFonts w:hint="eastAsia" w:ascii="黑体" w:hAnsi="黑体" w:eastAsia="黑体"/>
          <w:color w:val="auto"/>
          <w:kern w:val="0"/>
          <w:szCs w:val="21"/>
        </w:rPr>
        <w:t xml:space="preserve">  </w:t>
      </w:r>
      <w:r>
        <w:rPr>
          <w:rFonts w:hint="eastAsia" w:ascii="黑体" w:hAnsi="黑体" w:eastAsia="黑体"/>
          <w:color w:val="auto"/>
          <w:kern w:val="0"/>
          <w:szCs w:val="21"/>
          <w:lang w:val="en-US" w:eastAsia="zh-CN"/>
        </w:rPr>
        <w:t>统计结果</w:t>
      </w:r>
      <w:r>
        <w:rPr>
          <w:color w:val="auto"/>
        </w:rPr>
        <w:tab/>
      </w:r>
      <w:r>
        <w:rPr>
          <w:rFonts w:hint="eastAsia"/>
          <w:color w:val="auto"/>
          <w:lang w:val="en-US" w:eastAsia="zh-CN"/>
        </w:rPr>
        <w:t>4</w:t>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黑体" w:hAnsi="黑体" w:eastAsia="宋体"/>
          <w:color w:val="auto"/>
          <w:kern w:val="0"/>
          <w:szCs w:val="21"/>
          <w:lang w:val="en-US" w:eastAsia="zh-CN"/>
        </w:rPr>
      </w:pPr>
      <w:r>
        <w:rPr>
          <w:rFonts w:hint="eastAsia" w:ascii="宋体" w:hAnsi="宋体" w:cs="宋体"/>
          <w:color w:val="auto"/>
        </w:rPr>
        <w:fldChar w:fldCharType="end"/>
      </w:r>
      <w:r>
        <w:rPr>
          <w:rFonts w:hint="eastAsia" w:ascii="宋体" w:hAnsi="宋体" w:cs="宋体"/>
          <w:color w:val="auto"/>
        </w:rPr>
        <w:fldChar w:fldCharType="begin"/>
      </w:r>
      <w:r>
        <w:rPr>
          <w:rFonts w:hint="eastAsia" w:ascii="宋体" w:hAnsi="宋体" w:cs="宋体"/>
          <w:color w:val="auto"/>
        </w:rPr>
        <w:instrText xml:space="preserve"> HYPERLINK \l _Toc21075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7</w:t>
      </w:r>
      <w:r>
        <w:rPr>
          <w:rFonts w:hint="eastAsia" w:ascii="黑体" w:hAnsi="黑体" w:eastAsia="黑体"/>
          <w:color w:val="auto"/>
          <w:kern w:val="0"/>
          <w:szCs w:val="21"/>
        </w:rPr>
        <w:t xml:space="preserve">  </w:t>
      </w:r>
      <w:r>
        <w:rPr>
          <w:rFonts w:hint="eastAsia" w:ascii="黑体" w:hAnsi="黑体" w:eastAsia="黑体"/>
          <w:color w:val="auto"/>
          <w:kern w:val="0"/>
          <w:szCs w:val="21"/>
          <w:lang w:val="en-US" w:eastAsia="zh-CN"/>
        </w:rPr>
        <w:t>参考文献</w:t>
      </w:r>
      <w:r>
        <w:rPr>
          <w:color w:val="auto"/>
        </w:rPr>
        <w:tab/>
      </w:r>
      <w:r>
        <w:rPr>
          <w:rFonts w:hint="eastAsia"/>
          <w:color w:val="auto"/>
          <w:lang w:val="en-US" w:eastAsia="zh-CN"/>
        </w:rPr>
        <w:t>4</w:t>
      </w:r>
    </w:p>
    <w:p>
      <w:pPr>
        <w:pStyle w:val="7"/>
        <w:pBdr>
          <w:top w:val="none" w:color="auto" w:sz="0" w:space="0"/>
          <w:left w:val="none" w:color="auto" w:sz="0" w:space="0"/>
          <w:bottom w:val="none" w:color="auto" w:sz="0" w:space="0"/>
          <w:right w:val="none" w:color="auto" w:sz="0" w:space="0"/>
          <w:between w:val="none" w:color="auto" w:sz="0" w:space="0"/>
        </w:pBdr>
        <w:tabs>
          <w:tab w:val="right" w:leader="dot" w:pos="9354"/>
        </w:tabs>
        <w:bidi w:val="0"/>
        <w:rPr>
          <w:rFonts w:hint="eastAsia" w:ascii="黑体" w:hAnsi="黑体" w:eastAsia="宋体"/>
          <w:color w:val="auto"/>
          <w:kern w:val="0"/>
          <w:szCs w:val="21"/>
          <w:lang w:val="en-US" w:eastAsia="zh-CN"/>
        </w:rPr>
      </w:pPr>
      <w:r>
        <w:rPr>
          <w:rFonts w:hint="eastAsia" w:ascii="宋体" w:hAnsi="宋体" w:cs="宋体"/>
          <w:color w:val="auto"/>
        </w:rPr>
        <w:fldChar w:fldCharType="end"/>
      </w:r>
      <w:r>
        <w:rPr>
          <w:rFonts w:hint="eastAsia" w:ascii="宋体" w:hAnsi="宋体" w:cs="宋体"/>
          <w:color w:val="auto"/>
        </w:rPr>
        <w:fldChar w:fldCharType="begin"/>
      </w:r>
      <w:r>
        <w:rPr>
          <w:rFonts w:hint="eastAsia" w:ascii="宋体" w:hAnsi="宋体" w:cs="宋体"/>
          <w:color w:val="auto"/>
        </w:rPr>
        <w:instrText xml:space="preserve"> HYPERLINK \l _Toc21075 </w:instrText>
      </w:r>
      <w:r>
        <w:rPr>
          <w:rFonts w:hint="eastAsia" w:ascii="宋体" w:hAnsi="宋体" w:cs="宋体"/>
          <w:color w:val="auto"/>
        </w:rPr>
        <w:fldChar w:fldCharType="separate"/>
      </w:r>
      <w:r>
        <w:rPr>
          <w:rFonts w:hint="eastAsia" w:ascii="黑体" w:hAnsi="黑体" w:eastAsia="黑体"/>
          <w:color w:val="auto"/>
          <w:kern w:val="0"/>
          <w:szCs w:val="21"/>
          <w:lang w:val="en-US" w:eastAsia="zh-CN"/>
        </w:rPr>
        <w:t>8</w:t>
      </w:r>
      <w:r>
        <w:rPr>
          <w:rFonts w:hint="eastAsia" w:ascii="黑体" w:hAnsi="黑体" w:eastAsia="黑体"/>
          <w:color w:val="auto"/>
          <w:kern w:val="0"/>
          <w:szCs w:val="21"/>
        </w:rPr>
        <w:t xml:space="preserve">  </w:t>
      </w:r>
      <w:r>
        <w:rPr>
          <w:rFonts w:hint="eastAsia" w:ascii="黑体" w:hAnsi="黑体" w:eastAsia="黑体"/>
          <w:color w:val="auto"/>
          <w:kern w:val="0"/>
          <w:szCs w:val="21"/>
          <w:lang w:val="en-US" w:eastAsia="zh-CN"/>
        </w:rPr>
        <w:t>版权所有</w:t>
      </w:r>
      <w:r>
        <w:rPr>
          <w:color w:val="auto"/>
        </w:rPr>
        <w:tab/>
      </w:r>
      <w:r>
        <w:rPr>
          <w:rFonts w:hint="eastAsia"/>
          <w:color w:val="auto"/>
          <w:lang w:val="en-US" w:eastAsia="zh-CN"/>
        </w:rPr>
        <w:t>4</w:t>
      </w:r>
    </w:p>
    <w:p>
      <w:pPr>
        <w:jc w:val="both"/>
        <w:rPr>
          <w:color w:val="auto"/>
        </w:rPr>
      </w:pPr>
      <w:r>
        <w:rPr>
          <w:rFonts w:hint="eastAsia" w:ascii="宋体" w:hAnsi="宋体" w:cs="宋体"/>
          <w:color w:val="auto"/>
        </w:rPr>
        <w:fldChar w:fldCharType="end"/>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jc w:val="center"/>
        <w:rPr>
          <w:rFonts w:hint="eastAsia" w:ascii="黑体" w:hAnsi="黑体" w:eastAsia="黑体" w:cs="黑体"/>
          <w:color w:val="auto"/>
          <w:sz w:val="32"/>
          <w:szCs w:val="32"/>
          <w:lang w:val="en-US" w:eastAsia="zh-CN"/>
        </w:rPr>
        <w:sectPr>
          <w:footerReference r:id="rId3" w:type="default"/>
          <w:pgSz w:w="11906" w:h="16838"/>
          <w:pgMar w:top="1440" w:right="1800" w:bottom="1440" w:left="1800" w:header="851" w:footer="992" w:gutter="0"/>
          <w:pgNumType w:fmt="upperRoman" w:start="1"/>
          <w:cols w:space="425" w:num="1"/>
          <w:docGrid w:type="lines" w:linePitch="312" w:charSpace="0"/>
        </w:sectPr>
      </w:pPr>
    </w:p>
    <w:p>
      <w:pPr>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前    言</w:t>
      </w:r>
    </w:p>
    <w:p>
      <w:pPr>
        <w:pBdr>
          <w:top w:val="none" w:color="auto" w:sz="0" w:space="0"/>
          <w:left w:val="none" w:color="auto" w:sz="0" w:space="0"/>
          <w:bottom w:val="none" w:color="auto" w:sz="0" w:space="0"/>
          <w:right w:val="none" w:color="auto" w:sz="0" w:space="0"/>
          <w:between w:val="none" w:color="auto" w:sz="0" w:space="0"/>
        </w:pBdr>
        <w:bidi w:val="0"/>
        <w:snapToGrid w:val="0"/>
        <w:ind w:firstLine="420" w:firstLineChars="200"/>
        <w:rPr>
          <w:rFonts w:hint="eastAsia" w:ascii="宋体" w:hAnsi="宋体" w:cs="宋体"/>
          <w:color w:val="auto"/>
          <w:kern w:val="0"/>
          <w:szCs w:val="21"/>
        </w:rPr>
      </w:pPr>
    </w:p>
    <w:p>
      <w:pPr>
        <w:pBdr>
          <w:top w:val="none" w:color="auto" w:sz="0" w:space="0"/>
          <w:left w:val="none" w:color="auto" w:sz="0" w:space="0"/>
          <w:bottom w:val="none" w:color="auto" w:sz="0" w:space="0"/>
          <w:right w:val="none" w:color="auto" w:sz="0" w:space="0"/>
          <w:between w:val="none" w:color="auto" w:sz="0" w:space="0"/>
        </w:pBdr>
        <w:bidi w:val="0"/>
        <w:snapToGrid w:val="0"/>
        <w:ind w:firstLine="420" w:firstLineChars="200"/>
        <w:rPr>
          <w:rFonts w:ascii="宋体" w:hAnsi="宋体" w:cs="宋体"/>
          <w:color w:val="auto"/>
          <w:kern w:val="0"/>
          <w:szCs w:val="21"/>
        </w:rPr>
      </w:pPr>
      <w:r>
        <w:rPr>
          <w:rFonts w:hint="eastAsia" w:ascii="宋体" w:hAnsi="宋体" w:cs="宋体"/>
          <w:color w:val="auto"/>
          <w:kern w:val="0"/>
          <w:szCs w:val="21"/>
        </w:rPr>
        <w:t>本</w:t>
      </w:r>
      <w:r>
        <w:rPr>
          <w:rFonts w:hint="eastAsia" w:ascii="宋体" w:hAnsi="宋体" w:cs="宋体"/>
          <w:color w:val="auto"/>
          <w:kern w:val="0"/>
          <w:szCs w:val="21"/>
          <w:lang w:val="en-US" w:eastAsia="zh-CN"/>
        </w:rPr>
        <w:t>文件</w:t>
      </w:r>
      <w:r>
        <w:rPr>
          <w:rFonts w:hint="eastAsia" w:ascii="宋体" w:hAnsi="宋体" w:cs="宋体"/>
          <w:color w:val="auto"/>
          <w:kern w:val="0"/>
          <w:szCs w:val="21"/>
        </w:rPr>
        <w:t>由苏州市</w:t>
      </w:r>
      <w:r>
        <w:rPr>
          <w:rFonts w:hint="eastAsia" w:ascii="宋体" w:hAnsi="宋体" w:cs="宋体"/>
          <w:color w:val="auto"/>
          <w:kern w:val="0"/>
          <w:szCs w:val="21"/>
          <w:lang w:val="en-US" w:eastAsia="zh-CN"/>
        </w:rPr>
        <w:t>教育局</w:t>
      </w:r>
      <w:r>
        <w:rPr>
          <w:rFonts w:ascii="宋体" w:hAnsi="宋体" w:cs="宋体"/>
          <w:color w:val="auto"/>
          <w:kern w:val="0"/>
          <w:szCs w:val="21"/>
        </w:rPr>
        <w:t>提出并归口</w:t>
      </w:r>
      <w:r>
        <w:rPr>
          <w:rFonts w:hint="eastAsia" w:ascii="宋体" w:hAnsi="宋体" w:cs="宋体"/>
          <w:color w:val="auto"/>
          <w:kern w:val="0"/>
          <w:szCs w:val="21"/>
        </w:rPr>
        <w:t>。</w:t>
      </w:r>
    </w:p>
    <w:p>
      <w:pPr>
        <w:pBdr>
          <w:top w:val="none" w:color="auto" w:sz="0" w:space="0"/>
          <w:left w:val="none" w:color="auto" w:sz="0" w:space="0"/>
          <w:bottom w:val="none" w:color="auto" w:sz="0" w:space="0"/>
          <w:right w:val="none" w:color="auto" w:sz="0" w:space="0"/>
          <w:between w:val="none" w:color="auto" w:sz="0" w:space="0"/>
        </w:pBdr>
        <w:bidi w:val="0"/>
        <w:snapToGrid w:val="0"/>
        <w:ind w:firstLine="420" w:firstLineChars="200"/>
        <w:rPr>
          <w:rFonts w:ascii="宋体" w:hAnsi="宋体" w:cs="宋体"/>
          <w:color w:val="auto"/>
          <w:kern w:val="0"/>
          <w:szCs w:val="21"/>
        </w:rPr>
      </w:pPr>
      <w:r>
        <w:rPr>
          <w:rFonts w:hint="eastAsia" w:ascii="宋体" w:hAnsi="宋体" w:cs="宋体"/>
          <w:color w:val="auto"/>
          <w:kern w:val="0"/>
          <w:szCs w:val="21"/>
        </w:rPr>
        <w:t>本</w:t>
      </w:r>
      <w:r>
        <w:rPr>
          <w:rFonts w:hint="eastAsia" w:ascii="宋体" w:hAnsi="宋体" w:cs="宋体"/>
          <w:color w:val="auto"/>
          <w:kern w:val="0"/>
          <w:szCs w:val="21"/>
          <w:lang w:val="en-US" w:eastAsia="zh-CN"/>
        </w:rPr>
        <w:t>文件</w:t>
      </w:r>
      <w:r>
        <w:rPr>
          <w:rFonts w:hint="eastAsia" w:ascii="宋体" w:hAnsi="宋体" w:cs="宋体"/>
          <w:color w:val="auto"/>
          <w:kern w:val="0"/>
          <w:szCs w:val="21"/>
        </w:rPr>
        <w:t>起草单位：</w:t>
      </w:r>
      <w:r>
        <w:rPr>
          <w:rFonts w:hint="eastAsia" w:ascii="宋体" w:hAnsi="宋体" w:cs="宋体"/>
          <w:color w:val="auto"/>
          <w:kern w:val="0"/>
          <w:szCs w:val="21"/>
          <w:lang w:val="en-US" w:eastAsia="zh-CN"/>
        </w:rPr>
        <w:t>苏州市教育局、</w:t>
      </w:r>
      <w:r>
        <w:rPr>
          <w:rFonts w:hint="eastAsia" w:ascii="宋体" w:hAnsi="宋体" w:cs="宋体"/>
          <w:color w:val="auto"/>
          <w:kern w:val="0"/>
          <w:szCs w:val="21"/>
        </w:rPr>
        <w:t>苏州市信服桥公益服务中心。</w:t>
      </w:r>
    </w:p>
    <w:p>
      <w:pPr>
        <w:pBdr>
          <w:top w:val="none" w:color="auto" w:sz="0" w:space="0"/>
          <w:left w:val="none" w:color="auto" w:sz="0" w:space="0"/>
          <w:bottom w:val="none" w:color="auto" w:sz="0" w:space="0"/>
          <w:right w:val="none" w:color="auto" w:sz="0" w:space="0"/>
          <w:between w:val="none" w:color="auto" w:sz="0" w:space="0"/>
        </w:pBdr>
        <w:bidi w:val="0"/>
        <w:snapToGrid w:val="0"/>
        <w:ind w:firstLine="420" w:firstLineChars="200"/>
        <w:rPr>
          <w:rFonts w:ascii="宋体" w:hAnsi="宋体" w:cs="宋体"/>
          <w:color w:val="auto"/>
          <w:kern w:val="0"/>
          <w:szCs w:val="21"/>
        </w:rPr>
      </w:pPr>
      <w:r>
        <w:rPr>
          <w:rFonts w:hint="eastAsia" w:ascii="宋体" w:hAnsi="宋体" w:cs="宋体"/>
          <w:color w:val="auto"/>
          <w:kern w:val="0"/>
          <w:szCs w:val="21"/>
        </w:rPr>
        <w:t>本</w:t>
      </w:r>
      <w:r>
        <w:rPr>
          <w:rFonts w:hint="eastAsia" w:ascii="宋体" w:hAnsi="宋体" w:cs="宋体"/>
          <w:color w:val="auto"/>
          <w:kern w:val="0"/>
          <w:szCs w:val="21"/>
          <w:lang w:val="en-US" w:eastAsia="zh-CN"/>
        </w:rPr>
        <w:t>文件</w:t>
      </w:r>
      <w:r>
        <w:rPr>
          <w:rFonts w:hint="eastAsia" w:ascii="宋体" w:hAnsi="宋体" w:cs="宋体"/>
          <w:color w:val="auto"/>
          <w:kern w:val="0"/>
          <w:szCs w:val="21"/>
        </w:rPr>
        <w:t>主要起草人：</w:t>
      </w:r>
      <w:r>
        <w:rPr>
          <w:rFonts w:hint="eastAsia" w:ascii="宋体" w:hAnsi="宋体" w:cs="宋体"/>
          <w:color w:val="auto"/>
          <w:kern w:val="0"/>
          <w:szCs w:val="21"/>
          <w:lang w:val="en-US" w:eastAsia="zh-CN"/>
        </w:rPr>
        <w:t>邢华、徐鹤翔、王向前、刁婵、郑晓红、张芳菲</w:t>
      </w:r>
      <w:r>
        <w:rPr>
          <w:rFonts w:hint="eastAsia" w:ascii="宋体" w:hAnsi="宋体" w:cs="宋体"/>
          <w:color w:val="auto"/>
          <w:kern w:val="0"/>
          <w:szCs w:val="21"/>
        </w:rPr>
        <w:t>。</w:t>
      </w:r>
    </w:p>
    <w:p>
      <w:pPr>
        <w:pBdr>
          <w:top w:val="none" w:color="auto" w:sz="0" w:space="0"/>
          <w:left w:val="none" w:color="auto" w:sz="0" w:space="0"/>
          <w:bottom w:val="none" w:color="auto" w:sz="0" w:space="0"/>
          <w:right w:val="none" w:color="auto" w:sz="0" w:space="0"/>
          <w:between w:val="none" w:color="auto" w:sz="0" w:space="0"/>
        </w:pBdr>
        <w:bidi w:val="0"/>
        <w:snapToGrid w:val="0"/>
        <w:ind w:firstLine="420" w:firstLineChars="200"/>
        <w:rPr>
          <w:rFonts w:hint="eastAsia" w:ascii="宋体" w:hAnsi="宋体" w:cs="宋体"/>
          <w:color w:val="auto"/>
          <w:kern w:val="0"/>
          <w:szCs w:val="21"/>
        </w:rPr>
      </w:pPr>
      <w:r>
        <w:rPr>
          <w:rFonts w:hint="eastAsia" w:ascii="宋体" w:hAnsi="宋体" w:cs="宋体"/>
          <w:color w:val="auto"/>
          <w:kern w:val="0"/>
          <w:szCs w:val="21"/>
        </w:rPr>
        <w:t>本</w:t>
      </w:r>
      <w:r>
        <w:rPr>
          <w:rFonts w:hint="eastAsia" w:ascii="宋体" w:hAnsi="宋体" w:cs="宋体"/>
          <w:color w:val="auto"/>
          <w:kern w:val="0"/>
          <w:szCs w:val="21"/>
          <w:lang w:val="en-US" w:eastAsia="zh-CN"/>
        </w:rPr>
        <w:t>文件</w:t>
      </w:r>
      <w:r>
        <w:rPr>
          <w:rFonts w:hint="eastAsia" w:ascii="宋体" w:hAnsi="宋体" w:cs="宋体"/>
          <w:color w:val="auto"/>
          <w:kern w:val="0"/>
          <w:szCs w:val="21"/>
        </w:rPr>
        <w:t>为首次发布。</w:t>
      </w:r>
    </w:p>
    <w:p>
      <w:pPr>
        <w:ind w:firstLine="420" w:firstLineChars="200"/>
        <w:jc w:val="both"/>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本文件</w:t>
      </w:r>
      <w:r>
        <w:rPr>
          <w:rFonts w:hint="eastAsia" w:ascii="宋体" w:hAnsi="宋体" w:cs="宋体"/>
          <w:color w:val="auto"/>
          <w:kern w:val="0"/>
          <w:szCs w:val="21"/>
        </w:rPr>
        <w:t>照GB/T1.1-2020进行格式规</w:t>
      </w:r>
      <w:r>
        <w:rPr>
          <w:rFonts w:hint="eastAsia" w:ascii="宋体" w:hAnsi="宋体" w:cs="宋体"/>
          <w:color w:val="auto"/>
          <w:kern w:val="0"/>
          <w:szCs w:val="21"/>
          <w:lang w:val="en-US" w:eastAsia="zh-CN"/>
        </w:rPr>
        <w:t>范。</w:t>
      </w: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jc w:val="both"/>
        <w:rPr>
          <w:rFonts w:hint="eastAsia" w:ascii="宋体" w:hAnsi="宋体" w:cs="宋体"/>
          <w:color w:val="auto"/>
          <w:kern w:val="0"/>
          <w:szCs w:val="21"/>
          <w:lang w:val="en-US" w:eastAsia="zh-CN"/>
        </w:rPr>
      </w:pP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rPr>
        <w:sectPr>
          <w:footerReference r:id="rId4" w:type="default"/>
          <w:pgSz w:w="11906" w:h="16838"/>
          <w:pgMar w:top="1440" w:right="1800" w:bottom="1440" w:left="1800" w:header="851" w:footer="992" w:gutter="0"/>
          <w:pgNumType w:fmt="upperRoman" w:start="1"/>
          <w:cols w:space="425" w:num="1"/>
          <w:docGrid w:type="lines" w:linePitch="312" w:charSpace="0"/>
        </w:sectPr>
      </w:pPr>
      <w:bookmarkStart w:id="0" w:name="_Toc15204"/>
      <w:bookmarkStart w:id="1" w:name="_Toc461969893"/>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ascii="黑体" w:hAnsi="黑体" w:eastAsia="黑体"/>
          <w:b w:val="0"/>
          <w:color w:val="auto"/>
          <w:kern w:val="0"/>
          <w:sz w:val="21"/>
          <w:szCs w:val="21"/>
        </w:rPr>
      </w:pPr>
      <w:r>
        <w:rPr>
          <w:rFonts w:hint="eastAsia" w:ascii="黑体" w:hAnsi="黑体" w:eastAsia="黑体"/>
          <w:b w:val="0"/>
          <w:color w:val="auto"/>
          <w:kern w:val="0"/>
          <w:sz w:val="21"/>
          <w:szCs w:val="21"/>
        </w:rPr>
        <w:t>1 范围</w:t>
      </w:r>
      <w:bookmarkEnd w:id="0"/>
    </w:p>
    <w:p>
      <w:pPr>
        <w:pStyle w:val="3"/>
        <w:pBdr>
          <w:top w:val="none" w:color="auto" w:sz="0" w:space="0"/>
          <w:left w:val="none" w:color="auto" w:sz="0" w:space="0"/>
          <w:bottom w:val="none" w:color="auto" w:sz="0" w:space="0"/>
          <w:right w:val="none" w:color="auto" w:sz="0" w:space="0"/>
          <w:between w:val="none" w:color="auto" w:sz="0" w:space="0"/>
        </w:pBdr>
        <w:bidi w:val="0"/>
        <w:ind w:firstLine="420" w:firstLineChars="200"/>
        <w:rPr>
          <w:rFonts w:hint="eastAsia" w:eastAsia="宋体"/>
          <w:color w:val="auto"/>
          <w:lang w:eastAsia="zh-CN"/>
        </w:rPr>
      </w:pPr>
      <w:r>
        <w:rPr>
          <w:rFonts w:hint="eastAsia"/>
          <w:color w:val="auto"/>
        </w:rPr>
        <w:t>本</w:t>
      </w:r>
      <w:r>
        <w:rPr>
          <w:rFonts w:hint="eastAsia"/>
          <w:color w:val="auto"/>
          <w:lang w:val="en-US" w:eastAsia="zh-CN"/>
        </w:rPr>
        <w:t>文件</w:t>
      </w:r>
      <w:r>
        <w:rPr>
          <w:rFonts w:hint="eastAsia"/>
          <w:color w:val="auto"/>
        </w:rPr>
        <w:t>规定了</w:t>
      </w:r>
      <w:r>
        <w:rPr>
          <w:rFonts w:hint="eastAsia"/>
          <w:color w:val="auto"/>
          <w:lang w:val="en-US" w:eastAsia="zh-CN"/>
        </w:rPr>
        <w:t>义务教育阶段学生教育</w:t>
      </w:r>
      <w:r>
        <w:rPr>
          <w:rFonts w:hint="eastAsia"/>
          <w:color w:val="auto"/>
          <w:lang w:eastAsia="zh-CN"/>
        </w:rPr>
        <w:t>志愿服务</w:t>
      </w:r>
      <w:r>
        <w:rPr>
          <w:rFonts w:hint="eastAsia"/>
          <w:color w:val="auto"/>
        </w:rPr>
        <w:t>的术语与定义、分类</w:t>
      </w:r>
      <w:r>
        <w:rPr>
          <w:rFonts w:hint="eastAsia"/>
          <w:color w:val="auto"/>
          <w:lang w:eastAsia="zh-CN"/>
        </w:rPr>
        <w:t>。</w:t>
      </w:r>
    </w:p>
    <w:p>
      <w:pPr>
        <w:pStyle w:val="4"/>
        <w:pBdr>
          <w:top w:val="none" w:color="auto" w:sz="0" w:space="0"/>
          <w:left w:val="none" w:color="auto" w:sz="0" w:space="0"/>
          <w:bottom w:val="none" w:color="auto" w:sz="0" w:space="0"/>
          <w:right w:val="none" w:color="auto" w:sz="0" w:space="0"/>
          <w:between w:val="none" w:color="auto" w:sz="0" w:space="0"/>
        </w:pBdr>
        <w:bidi w:val="0"/>
        <w:rPr>
          <w:rFonts w:ascii="Times New Roman" w:hAnsi="Times New Roman"/>
          <w:color w:val="auto"/>
          <w:sz w:val="21"/>
        </w:rPr>
      </w:pPr>
      <w:r>
        <w:rPr>
          <w:rFonts w:hint="eastAsia" w:ascii="Times New Roman" w:hAnsi="Times New Roman"/>
          <w:color w:val="auto"/>
          <w:sz w:val="21"/>
        </w:rPr>
        <w:t>本</w:t>
      </w:r>
      <w:r>
        <w:rPr>
          <w:rFonts w:hint="eastAsia"/>
          <w:color w:val="auto"/>
          <w:lang w:val="en-US" w:eastAsia="zh-CN"/>
        </w:rPr>
        <w:t>文件</w:t>
      </w:r>
      <w:r>
        <w:rPr>
          <w:rFonts w:hint="eastAsia" w:ascii="Times New Roman" w:hAnsi="Times New Roman"/>
          <w:color w:val="auto"/>
          <w:sz w:val="21"/>
        </w:rPr>
        <w:t>适用于</w:t>
      </w:r>
      <w:r>
        <w:rPr>
          <w:rFonts w:hint="eastAsia" w:ascii="Times New Roman" w:hAnsi="Times New Roman"/>
          <w:color w:val="auto"/>
          <w:sz w:val="21"/>
          <w:lang w:eastAsia="zh-CN"/>
        </w:rPr>
        <w:t>苏州市</w:t>
      </w:r>
      <w:r>
        <w:rPr>
          <w:rFonts w:hint="eastAsia" w:ascii="Times New Roman" w:hAnsi="Times New Roman"/>
          <w:color w:val="auto"/>
          <w:sz w:val="21"/>
          <w:lang w:val="en-US" w:eastAsia="zh-CN"/>
        </w:rPr>
        <w:t>教育局</w:t>
      </w:r>
      <w:r>
        <w:rPr>
          <w:rFonts w:hint="eastAsia" w:ascii="Times New Roman" w:hAnsi="Times New Roman"/>
          <w:color w:val="auto"/>
          <w:sz w:val="21"/>
          <w:lang w:eastAsia="zh-CN"/>
        </w:rPr>
        <w:t>对</w:t>
      </w:r>
      <w:r>
        <w:rPr>
          <w:rFonts w:hint="eastAsia" w:ascii="Times New Roman" w:hAnsi="Times New Roman"/>
          <w:color w:val="auto"/>
          <w:sz w:val="21"/>
          <w:lang w:val="en-US" w:eastAsia="zh-CN"/>
        </w:rPr>
        <w:t>义务教育阶段</w:t>
      </w:r>
      <w:r>
        <w:rPr>
          <w:rFonts w:hint="eastAsia" w:ascii="Times New Roman" w:hAnsi="Times New Roman"/>
          <w:color w:val="auto"/>
          <w:sz w:val="21"/>
          <w:lang w:eastAsia="zh-CN"/>
        </w:rPr>
        <w:t>志愿者志愿</w:t>
      </w:r>
      <w:r>
        <w:rPr>
          <w:rFonts w:hint="eastAsia" w:ascii="Times New Roman" w:hAnsi="Times New Roman"/>
          <w:color w:val="auto"/>
          <w:sz w:val="21"/>
          <w:lang w:eastAsia="zh-CN"/>
        </w:rPr>
        <w:t>服务</w:t>
      </w:r>
      <w:r>
        <w:rPr>
          <w:rFonts w:hint="eastAsia" w:ascii="Times New Roman" w:hAnsi="Times New Roman"/>
          <w:color w:val="auto"/>
          <w:sz w:val="21"/>
        </w:rPr>
        <w:t>的分类</w:t>
      </w:r>
      <w:r>
        <w:rPr>
          <w:rFonts w:ascii="Times New Roman" w:hAnsi="Times New Roman"/>
          <w:color w:val="auto"/>
          <w:sz w:val="21"/>
        </w:rPr>
        <w:t>管理</w:t>
      </w:r>
      <w:r>
        <w:rPr>
          <w:rFonts w:hint="eastAsia" w:ascii="Times New Roman" w:hAnsi="Times New Roman"/>
          <w:color w:val="auto"/>
          <w:sz w:val="21"/>
        </w:rPr>
        <w:t>。</w:t>
      </w: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rPr>
      </w:pPr>
      <w:bookmarkStart w:id="2" w:name="_Toc29437"/>
      <w:r>
        <w:rPr>
          <w:rFonts w:hint="eastAsia" w:ascii="黑体" w:hAnsi="黑体" w:eastAsia="黑体"/>
          <w:b w:val="0"/>
          <w:color w:val="auto"/>
          <w:kern w:val="0"/>
          <w:sz w:val="21"/>
          <w:szCs w:val="21"/>
          <w:lang w:val="en-US" w:eastAsia="zh-CN"/>
        </w:rPr>
        <w:t>2</w:t>
      </w:r>
      <w:r>
        <w:rPr>
          <w:rFonts w:hint="eastAsia" w:ascii="黑体" w:hAnsi="黑体" w:eastAsia="黑体"/>
          <w:b w:val="0"/>
          <w:color w:val="auto"/>
          <w:kern w:val="0"/>
          <w:sz w:val="21"/>
          <w:szCs w:val="21"/>
        </w:rPr>
        <w:t xml:space="preserve">  术语和定义</w:t>
      </w:r>
      <w:bookmarkEnd w:id="2"/>
    </w:p>
    <w:p>
      <w:pPr>
        <w:pStyle w:val="4"/>
        <w:pBdr>
          <w:top w:val="none" w:color="auto" w:sz="0" w:space="0"/>
          <w:left w:val="none" w:color="auto" w:sz="0" w:space="0"/>
          <w:bottom w:val="none" w:color="auto" w:sz="0" w:space="0"/>
          <w:right w:val="none" w:color="auto" w:sz="0" w:space="0"/>
          <w:between w:val="none" w:color="auto" w:sz="0" w:space="0"/>
        </w:pBdr>
        <w:bidi w:val="0"/>
        <w:rPr>
          <w:rFonts w:ascii="Times New Roman" w:hAnsi="Times New Roman"/>
          <w:color w:val="auto"/>
          <w:sz w:val="21"/>
        </w:rPr>
      </w:pPr>
      <w:r>
        <w:rPr>
          <w:rFonts w:hint="eastAsia" w:ascii="Times New Roman" w:hAnsi="Times New Roman"/>
          <w:color w:val="auto"/>
          <w:sz w:val="21"/>
        </w:rPr>
        <w:t>下列术语和定义适用于本文件。</w:t>
      </w:r>
    </w:p>
    <w:p>
      <w:pPr>
        <w:pBdr>
          <w:top w:val="none" w:color="auto" w:sz="0" w:space="0"/>
          <w:left w:val="none" w:color="auto" w:sz="0" w:space="0"/>
          <w:bottom w:val="none" w:color="auto" w:sz="0" w:space="0"/>
          <w:right w:val="none" w:color="auto" w:sz="0" w:space="0"/>
          <w:between w:val="none" w:color="auto" w:sz="0" w:space="0"/>
        </w:pBdr>
        <w:bidi w:val="0"/>
        <w:spacing w:beforeLines="50" w:afterLines="50"/>
        <w:rPr>
          <w:rFonts w:ascii="黑体" w:hAnsi="黑体" w:eastAsia="黑体" w:cstheme="minorBidi"/>
          <w:color w:val="auto"/>
          <w:kern w:val="0"/>
          <w:szCs w:val="21"/>
        </w:rPr>
      </w:pPr>
      <w:r>
        <w:rPr>
          <w:rFonts w:hint="eastAsia" w:ascii="黑体" w:hAnsi="黑体" w:eastAsia="黑体" w:cstheme="minorBidi"/>
          <w:color w:val="auto"/>
          <w:kern w:val="0"/>
          <w:szCs w:val="21"/>
          <w:lang w:val="en-US" w:eastAsia="zh-CN"/>
        </w:rPr>
        <w:t>2</w:t>
      </w:r>
      <w:r>
        <w:rPr>
          <w:rFonts w:hint="eastAsia" w:ascii="黑体" w:hAnsi="黑体" w:eastAsia="黑体" w:cstheme="minorBidi"/>
          <w:color w:val="auto"/>
          <w:kern w:val="0"/>
          <w:szCs w:val="21"/>
        </w:rPr>
        <w:t xml:space="preserve">.1  </w:t>
      </w:r>
      <w:r>
        <w:rPr>
          <w:rFonts w:hint="eastAsia" w:ascii="黑体" w:hAnsi="黑体" w:eastAsia="黑体" w:cstheme="minorBidi"/>
          <w:color w:val="auto"/>
          <w:kern w:val="0"/>
          <w:szCs w:val="21"/>
          <w:lang w:val="en-US" w:eastAsia="zh-CN"/>
        </w:rPr>
        <w:t>义务教育阶段学生</w:t>
      </w:r>
      <w:r>
        <w:rPr>
          <w:rFonts w:hint="eastAsia" w:ascii="黑体" w:hAnsi="黑体" w:eastAsia="黑体" w:cstheme="minorBidi"/>
          <w:color w:val="auto"/>
          <w:kern w:val="0"/>
          <w:szCs w:val="21"/>
        </w:rPr>
        <w:t>志愿者（students' volunteer service in the compulsory education stage）</w:t>
      </w:r>
    </w:p>
    <w:p>
      <w:pPr>
        <w:pBdr>
          <w:top w:val="none" w:color="auto" w:sz="0" w:space="0"/>
          <w:left w:val="none" w:color="auto" w:sz="0" w:space="0"/>
          <w:bottom w:val="none" w:color="auto" w:sz="0" w:space="0"/>
          <w:right w:val="none" w:color="auto" w:sz="0" w:space="0"/>
          <w:between w:val="none" w:color="auto" w:sz="0" w:space="0"/>
        </w:pBdr>
        <w:bidi w:val="0"/>
        <w:ind w:firstLine="420"/>
        <w:rPr>
          <w:rFonts w:hint="eastAsia" w:ascii="黑体" w:hAnsi="黑体" w:eastAsia="黑体"/>
          <w:b w:val="0"/>
          <w:color w:val="auto"/>
          <w:kern w:val="0"/>
          <w:sz w:val="21"/>
          <w:szCs w:val="21"/>
          <w:lang w:val="en-US" w:eastAsia="zh-CN"/>
        </w:rPr>
      </w:pPr>
      <w:r>
        <w:rPr>
          <w:rFonts w:hint="eastAsia" w:ascii="宋体" w:hAnsi="宋体" w:cs="宋体"/>
          <w:color w:val="auto"/>
          <w:szCs w:val="21"/>
          <w:shd w:val="clear" w:color="auto" w:fill="FFFFFF"/>
          <w:lang w:val="en-US" w:eastAsia="zh-CN"/>
        </w:rPr>
        <w:t>自愿付出</w:t>
      </w:r>
      <w:r>
        <w:rPr>
          <w:rFonts w:hint="eastAsia" w:ascii="宋体" w:hAnsi="宋体" w:cs="宋体"/>
          <w:color w:val="auto"/>
          <w:szCs w:val="21"/>
          <w:shd w:val="clear" w:color="auto" w:fill="FFFFFF"/>
        </w:rPr>
        <w:t>自己的时间和知识、技能、体力等从事</w:t>
      </w:r>
      <w:r>
        <w:rPr>
          <w:rFonts w:hint="eastAsia" w:ascii="宋体" w:hAnsi="宋体" w:cs="宋体"/>
          <w:color w:val="auto"/>
          <w:szCs w:val="21"/>
          <w:shd w:val="clear" w:color="auto" w:fill="FFFFFF"/>
          <w:lang w:eastAsia="zh-CN"/>
        </w:rPr>
        <w:t>志愿服务</w:t>
      </w:r>
      <w:r>
        <w:rPr>
          <w:rFonts w:hint="eastAsia" w:ascii="宋体" w:hAnsi="宋体" w:cs="宋体"/>
          <w:color w:val="auto"/>
          <w:szCs w:val="21"/>
          <w:shd w:val="clear" w:color="auto" w:fill="FFFFFF"/>
        </w:rPr>
        <w:t>的</w:t>
      </w:r>
      <w:r>
        <w:rPr>
          <w:rFonts w:hint="eastAsia" w:ascii="宋体" w:hAnsi="宋体" w:cs="宋体"/>
          <w:color w:val="auto"/>
          <w:szCs w:val="21"/>
          <w:shd w:val="clear" w:color="auto" w:fill="FFFFFF"/>
          <w:lang w:val="en-US" w:eastAsia="zh-CN"/>
        </w:rPr>
        <w:t>义务教育阶段的学生（16周岁以上的学生志愿者活动分类参考DB3205/T 1001-2020 志愿者 志愿服务分类和积分管理规范）。</w:t>
      </w: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rPr>
      </w:pPr>
      <w:r>
        <w:rPr>
          <w:rFonts w:hint="eastAsia" w:ascii="黑体" w:hAnsi="黑体" w:eastAsia="黑体"/>
          <w:b w:val="0"/>
          <w:color w:val="auto"/>
          <w:kern w:val="0"/>
          <w:sz w:val="21"/>
          <w:szCs w:val="21"/>
          <w:lang w:val="en-US" w:eastAsia="zh-CN"/>
        </w:rPr>
        <w:t>3</w:t>
      </w:r>
      <w:r>
        <w:rPr>
          <w:rFonts w:hint="eastAsia" w:ascii="黑体" w:hAnsi="黑体" w:eastAsia="黑体"/>
          <w:b w:val="0"/>
          <w:color w:val="auto"/>
          <w:kern w:val="0"/>
          <w:sz w:val="21"/>
          <w:szCs w:val="21"/>
        </w:rPr>
        <w:t xml:space="preserve">  </w:t>
      </w:r>
      <w:r>
        <w:rPr>
          <w:rFonts w:hint="eastAsia" w:ascii="黑体" w:hAnsi="黑体" w:eastAsia="黑体"/>
          <w:b w:val="0"/>
          <w:color w:val="auto"/>
          <w:kern w:val="0"/>
          <w:sz w:val="21"/>
          <w:szCs w:val="21"/>
          <w:lang w:val="en-US" w:eastAsia="zh-CN"/>
        </w:rPr>
        <w:t>统计内容</w:t>
      </w:r>
    </w:p>
    <w:p>
      <w:pPr>
        <w:pBdr>
          <w:top w:val="none" w:color="auto" w:sz="0" w:space="0"/>
          <w:left w:val="none" w:color="auto" w:sz="0" w:space="0"/>
          <w:bottom w:val="none" w:color="auto" w:sz="0" w:space="0"/>
          <w:right w:val="none" w:color="auto" w:sz="0" w:space="0"/>
          <w:between w:val="none" w:color="auto" w:sz="0" w:space="0"/>
        </w:pBdr>
        <w:bidi w:val="0"/>
        <w:spacing w:beforeLines="50" w:afterLines="50"/>
        <w:ind w:firstLine="420" w:firstLineChars="200"/>
        <w:rPr>
          <w:rFonts w:hint="eastAsia" w:ascii="黑体" w:hAnsi="黑体" w:eastAsia="黑体"/>
          <w:b w:val="0"/>
          <w:color w:val="auto"/>
          <w:kern w:val="0"/>
          <w:sz w:val="21"/>
          <w:szCs w:val="21"/>
          <w:lang w:val="en-US" w:eastAsia="zh-CN"/>
        </w:rPr>
      </w:pPr>
      <w:r>
        <w:rPr>
          <w:rFonts w:hint="eastAsia" w:ascii="宋体" w:hAnsi="宋体" w:cs="宋体"/>
          <w:color w:val="auto"/>
          <w:szCs w:val="21"/>
          <w:shd w:val="clear" w:color="auto" w:fill="FFFFFF"/>
          <w:lang w:val="en-US" w:eastAsia="zh-CN"/>
        </w:rPr>
        <w:t>自愿付出</w:t>
      </w:r>
      <w:r>
        <w:rPr>
          <w:rFonts w:hint="eastAsia" w:ascii="宋体" w:hAnsi="宋体" w:cs="宋体"/>
          <w:color w:val="auto"/>
          <w:szCs w:val="21"/>
          <w:shd w:val="clear" w:color="auto" w:fill="FFFFFF"/>
        </w:rPr>
        <w:t>自己的时间和知识、技能、体力等从事</w:t>
      </w:r>
      <w:r>
        <w:rPr>
          <w:rFonts w:hint="eastAsia" w:ascii="宋体" w:hAnsi="宋体" w:cs="宋体"/>
          <w:color w:val="auto"/>
          <w:szCs w:val="21"/>
          <w:shd w:val="clear" w:color="auto" w:fill="FFFFFF"/>
          <w:lang w:eastAsia="zh-CN"/>
        </w:rPr>
        <w:t>志愿服务</w:t>
      </w:r>
      <w:r>
        <w:rPr>
          <w:rFonts w:hint="eastAsia" w:ascii="宋体" w:hAnsi="宋体" w:cs="宋体"/>
          <w:color w:val="auto"/>
          <w:szCs w:val="21"/>
          <w:shd w:val="clear" w:color="auto" w:fill="FFFFFF"/>
        </w:rPr>
        <w:t>的</w:t>
      </w:r>
      <w:r>
        <w:rPr>
          <w:rFonts w:hint="eastAsia" w:ascii="宋体" w:hAnsi="宋体" w:cs="宋体"/>
          <w:color w:val="auto"/>
          <w:szCs w:val="21"/>
          <w:shd w:val="clear" w:color="auto" w:fill="FFFFFF"/>
          <w:lang w:val="en-US" w:eastAsia="zh-CN"/>
        </w:rPr>
        <w:t>义务教育阶段的学生，</w:t>
      </w:r>
      <w:r>
        <w:rPr>
          <w:rFonts w:hint="eastAsia" w:ascii="宋体" w:hAnsi="宋体" w:cs="宋体"/>
          <w:color w:val="auto"/>
          <w:szCs w:val="21"/>
          <w:shd w:val="clear" w:color="auto" w:fill="FFFFFF"/>
        </w:rPr>
        <w:t>自愿、无偿向社会或他人提供的公益服务</w:t>
      </w:r>
      <w:r>
        <w:rPr>
          <w:rFonts w:hint="eastAsia" w:ascii="宋体" w:hAnsi="宋体" w:cs="宋体"/>
          <w:color w:val="auto"/>
          <w:szCs w:val="21"/>
          <w:shd w:val="clear" w:color="auto" w:fill="FFFFFF"/>
          <w:lang w:eastAsia="zh-CN"/>
        </w:rPr>
        <w:t>。（</w:t>
      </w:r>
      <w:r>
        <w:rPr>
          <w:rFonts w:hint="eastAsia" w:ascii="宋体" w:hAnsi="宋体" w:cs="宋体"/>
          <w:color w:val="auto"/>
          <w:szCs w:val="21"/>
          <w:shd w:val="clear" w:color="auto" w:fill="FFFFFF"/>
          <w:lang w:val="en-US" w:eastAsia="zh-CN"/>
        </w:rPr>
        <w:t>本文件适用于由学校组织或学校共同参与的志愿服务（班务不含在内）。志愿服务的展开过程中应佩戴统一的标识，例如志愿马甲、志愿徽章等；中小学生参加或举行的志愿服务必须有家长、老师陪同，有组织的展开；禁止学生参与可能发生人身危险的志愿服务活动。）</w:t>
      </w: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lang w:val="en-US" w:eastAsia="zh-CN"/>
        </w:rPr>
      </w:pPr>
      <w:r>
        <w:rPr>
          <w:rFonts w:hint="eastAsia" w:ascii="黑体" w:hAnsi="黑体" w:eastAsia="黑体"/>
          <w:b w:val="0"/>
          <w:color w:val="auto"/>
          <w:kern w:val="0"/>
          <w:sz w:val="21"/>
          <w:szCs w:val="21"/>
          <w:lang w:val="en-US" w:eastAsia="zh-CN"/>
        </w:rPr>
        <w:t>4  统计规则</w:t>
      </w:r>
    </w:p>
    <w:p>
      <w:pPr>
        <w:pBdr>
          <w:top w:val="none" w:color="auto" w:sz="0" w:space="0"/>
          <w:left w:val="none" w:color="auto" w:sz="0" w:space="0"/>
          <w:bottom w:val="none" w:color="auto" w:sz="0" w:space="0"/>
          <w:right w:val="none" w:color="auto" w:sz="0" w:space="0"/>
          <w:between w:val="none" w:color="auto" w:sz="0" w:space="0"/>
        </w:pBdr>
        <w:bidi w:val="0"/>
        <w:spacing w:beforeLines="50" w:afterLines="50"/>
        <w:rPr>
          <w:rFonts w:hint="eastAsia" w:ascii="黑体" w:hAnsi="黑体" w:eastAsia="黑体"/>
          <w:b w:val="0"/>
          <w:color w:val="auto"/>
          <w:kern w:val="0"/>
          <w:sz w:val="21"/>
          <w:szCs w:val="21"/>
        </w:rPr>
      </w:pPr>
      <w:bookmarkStart w:id="3" w:name="_Toc30481"/>
      <w:r>
        <w:rPr>
          <w:rFonts w:hint="eastAsia" w:ascii="黑体" w:hAnsi="黑体" w:eastAsia="黑体"/>
          <w:b w:val="0"/>
          <w:color w:val="auto"/>
          <w:kern w:val="0"/>
          <w:sz w:val="21"/>
          <w:szCs w:val="21"/>
          <w:lang w:val="en-US" w:eastAsia="zh-CN"/>
        </w:rPr>
        <w:t>4.1</w:t>
      </w:r>
      <w:r>
        <w:rPr>
          <w:rFonts w:hint="eastAsia" w:ascii="黑体" w:hAnsi="黑体" w:eastAsia="黑体"/>
          <w:b w:val="0"/>
          <w:color w:val="auto"/>
          <w:kern w:val="0"/>
          <w:sz w:val="21"/>
          <w:szCs w:val="21"/>
        </w:rPr>
        <w:t xml:space="preserve">  </w:t>
      </w:r>
      <w:r>
        <w:rPr>
          <w:rFonts w:hint="eastAsia" w:ascii="黑体" w:hAnsi="黑体" w:eastAsia="黑体"/>
          <w:b w:val="0"/>
          <w:color w:val="auto"/>
          <w:kern w:val="0"/>
          <w:sz w:val="21"/>
          <w:szCs w:val="21"/>
          <w:lang w:eastAsia="zh-CN"/>
        </w:rPr>
        <w:t>志愿者志愿服务</w:t>
      </w:r>
      <w:r>
        <w:rPr>
          <w:rFonts w:hint="eastAsia" w:ascii="黑体" w:hAnsi="黑体" w:eastAsia="黑体"/>
          <w:b w:val="0"/>
          <w:color w:val="auto"/>
          <w:kern w:val="0"/>
          <w:sz w:val="21"/>
          <w:szCs w:val="21"/>
        </w:rPr>
        <w:t>分类</w:t>
      </w:r>
      <w:bookmarkEnd w:id="3"/>
      <w:bookmarkStart w:id="4" w:name="_Toc13623"/>
    </w:p>
    <w:p>
      <w:pPr>
        <w:pBdr>
          <w:top w:val="none" w:color="auto" w:sz="0" w:space="0"/>
          <w:left w:val="none" w:color="auto" w:sz="0" w:space="0"/>
          <w:bottom w:val="none" w:color="auto" w:sz="0" w:space="0"/>
          <w:right w:val="none" w:color="auto" w:sz="0" w:space="0"/>
          <w:between w:val="none" w:color="auto" w:sz="0" w:space="0"/>
        </w:pBdr>
        <w:bidi w:val="0"/>
        <w:spacing w:beforeLines="50" w:afterLines="50"/>
        <w:rPr>
          <w:rFonts w:hint="eastAsia" w:ascii="黑体" w:hAnsi="黑体" w:eastAsia="黑体"/>
          <w:b w:val="0"/>
          <w:color w:val="auto"/>
          <w:kern w:val="0"/>
          <w:sz w:val="21"/>
          <w:szCs w:val="21"/>
          <w:lang w:val="en-US" w:eastAsia="zh-CN"/>
        </w:rPr>
      </w:pPr>
      <w:r>
        <w:rPr>
          <w:rFonts w:hint="eastAsia" w:ascii="黑体" w:hAnsi="黑体" w:eastAsia="黑体"/>
          <w:b w:val="0"/>
          <w:color w:val="auto"/>
          <w:kern w:val="0"/>
          <w:sz w:val="21"/>
          <w:szCs w:val="21"/>
          <w:lang w:val="en-US" w:eastAsia="zh-CN"/>
        </w:rPr>
        <w:t>4.1.1  分类依据</w:t>
      </w:r>
      <w:bookmarkEnd w:id="4"/>
    </w:p>
    <w:p>
      <w:pPr>
        <w:pStyle w:val="4"/>
        <w:spacing w:line="240" w:lineRule="auto"/>
        <w:ind w:firstLine="0" w:firstLineChars="0"/>
        <w:rPr>
          <w:rFonts w:cs="宋体"/>
          <w:snapToGrid/>
          <w:color w:val="auto"/>
          <w:kern w:val="2"/>
          <w:sz w:val="21"/>
          <w:szCs w:val="21"/>
          <w:shd w:val="clear" w:color="auto" w:fill="FFFFFF"/>
        </w:rPr>
      </w:pPr>
      <w:bookmarkStart w:id="5" w:name="_Toc22481"/>
      <w:r>
        <w:rPr>
          <w:rFonts w:hint="eastAsia" w:ascii="黑体" w:hAnsi="黑体" w:eastAsia="黑体" w:cstheme="minorBidi"/>
          <w:snapToGrid/>
          <w:color w:val="auto"/>
          <w:kern w:val="2"/>
          <w:sz w:val="21"/>
          <w:szCs w:val="22"/>
          <w:lang w:val="en-US" w:eastAsia="zh-CN"/>
        </w:rPr>
        <w:t>4.1</w:t>
      </w:r>
      <w:r>
        <w:rPr>
          <w:rFonts w:ascii="黑体" w:hAnsi="黑体" w:eastAsia="黑体" w:cstheme="minorBidi"/>
          <w:snapToGrid/>
          <w:color w:val="auto"/>
          <w:kern w:val="2"/>
          <w:sz w:val="21"/>
          <w:szCs w:val="22"/>
        </w:rPr>
        <w:t xml:space="preserve">.1.1  </w:t>
      </w:r>
      <w:r>
        <w:rPr>
          <w:rFonts w:hint="eastAsia" w:ascii="新宋体" w:hAnsi="新宋体" w:eastAsia="新宋体" w:cs="新宋体"/>
          <w:snapToGrid/>
          <w:color w:val="auto"/>
          <w:kern w:val="2"/>
          <w:sz w:val="21"/>
          <w:szCs w:val="22"/>
        </w:rPr>
        <w:t>为引导广大干部群众自觉践行雷锋精神，不断提高公民思想道德素质和社会文明程度，依据</w:t>
      </w:r>
      <w:r>
        <w:rPr>
          <w:rFonts w:hint="eastAsia" w:cs="宋体"/>
          <w:snapToGrid/>
          <w:color w:val="auto"/>
          <w:kern w:val="2"/>
          <w:sz w:val="21"/>
          <w:szCs w:val="21"/>
          <w:shd w:val="clear" w:color="auto" w:fill="FFFFFF"/>
        </w:rPr>
        <w:t>关爱他人、关爱社会、关爱自然为主要内容的“三关爱”</w:t>
      </w:r>
      <w:r>
        <w:rPr>
          <w:rFonts w:hint="eastAsia" w:cs="宋体"/>
          <w:snapToGrid/>
          <w:color w:val="auto"/>
          <w:kern w:val="2"/>
          <w:sz w:val="21"/>
          <w:szCs w:val="21"/>
          <w:shd w:val="clear" w:color="auto" w:fill="FFFFFF"/>
          <w:lang w:eastAsia="zh-CN"/>
        </w:rPr>
        <w:t>志愿服务</w:t>
      </w:r>
      <w:r>
        <w:rPr>
          <w:rFonts w:hint="eastAsia" w:cs="宋体"/>
          <w:snapToGrid/>
          <w:color w:val="auto"/>
          <w:kern w:val="2"/>
          <w:sz w:val="21"/>
          <w:szCs w:val="21"/>
          <w:shd w:val="clear" w:color="auto" w:fill="FFFFFF"/>
        </w:rPr>
        <w:t>活动，</w:t>
      </w:r>
      <w:r>
        <w:rPr>
          <w:rFonts w:cs="宋体"/>
          <w:snapToGrid/>
          <w:color w:val="auto"/>
          <w:kern w:val="2"/>
          <w:sz w:val="21"/>
          <w:szCs w:val="21"/>
          <w:shd w:val="clear" w:color="auto" w:fill="FFFFFF"/>
        </w:rPr>
        <w:t>确定一级分类</w:t>
      </w:r>
      <w:r>
        <w:rPr>
          <w:rFonts w:hint="eastAsia" w:cs="宋体"/>
          <w:snapToGrid/>
          <w:color w:val="auto"/>
          <w:kern w:val="2"/>
          <w:sz w:val="21"/>
          <w:szCs w:val="21"/>
          <w:shd w:val="clear" w:color="auto" w:fill="FFFFFF"/>
        </w:rPr>
        <w:t>目录。</w:t>
      </w:r>
    </w:p>
    <w:p>
      <w:pPr>
        <w:pStyle w:val="4"/>
        <w:spacing w:line="240" w:lineRule="auto"/>
        <w:ind w:firstLine="0" w:firstLineChars="0"/>
        <w:rPr>
          <w:rFonts w:cs="宋体"/>
          <w:snapToGrid/>
          <w:color w:val="auto"/>
          <w:kern w:val="2"/>
          <w:sz w:val="21"/>
          <w:szCs w:val="21"/>
          <w:shd w:val="clear" w:color="auto" w:fill="FFFFFF"/>
        </w:rPr>
      </w:pPr>
      <w:r>
        <w:rPr>
          <w:rFonts w:hint="eastAsia" w:ascii="黑体" w:hAnsi="黑体" w:eastAsia="黑体" w:cstheme="minorBidi"/>
          <w:snapToGrid/>
          <w:color w:val="auto"/>
          <w:kern w:val="2"/>
          <w:sz w:val="21"/>
          <w:szCs w:val="22"/>
          <w:lang w:val="en-US" w:eastAsia="zh-CN"/>
        </w:rPr>
        <w:t>4.1</w:t>
      </w:r>
      <w:r>
        <w:rPr>
          <w:rFonts w:ascii="黑体" w:hAnsi="黑体" w:eastAsia="黑体" w:cstheme="minorBidi"/>
          <w:snapToGrid/>
          <w:color w:val="auto"/>
          <w:kern w:val="2"/>
          <w:sz w:val="21"/>
          <w:szCs w:val="22"/>
        </w:rPr>
        <w:t xml:space="preserve">.1.2  </w:t>
      </w:r>
      <w:r>
        <w:rPr>
          <w:rFonts w:hint="eastAsia" w:cs="宋体"/>
          <w:snapToGrid/>
          <w:color w:val="auto"/>
          <w:kern w:val="2"/>
          <w:sz w:val="21"/>
          <w:szCs w:val="21"/>
          <w:shd w:val="clear" w:color="auto" w:fill="FFFFFF"/>
          <w:lang w:val="en-US" w:eastAsia="zh-CN"/>
        </w:rPr>
        <w:t>依据苏州市地方标准</w:t>
      </w:r>
      <w:r>
        <w:rPr>
          <w:rFonts w:hint="eastAsia" w:ascii="Times New Roman" w:hAnsi="Times New Roman" w:cs="Times New Roman"/>
          <w:snapToGrid w:val="0"/>
          <w:color w:val="auto"/>
          <w:kern w:val="0"/>
          <w:sz w:val="21"/>
          <w:szCs w:val="24"/>
          <w:lang w:val="en-US" w:eastAsia="zh-CN" w:bidi="ar-SA"/>
        </w:rPr>
        <w:t>‘</w:t>
      </w:r>
      <w:r>
        <w:rPr>
          <w:rFonts w:hint="eastAsia" w:ascii="宋体" w:hAnsi="宋体" w:eastAsia="宋体" w:cs="Times New Roman"/>
          <w:snapToGrid w:val="0"/>
          <w:color w:val="auto"/>
          <w:kern w:val="0"/>
          <w:sz w:val="21"/>
          <w:szCs w:val="24"/>
          <w:lang w:val="en-US" w:eastAsia="zh-CN" w:bidi="ar-SA"/>
        </w:rPr>
        <w:t>DB3205/T 1001-202</w:t>
      </w:r>
      <w:r>
        <w:rPr>
          <w:rFonts w:hint="eastAsia" w:ascii="Times New Roman" w:hAnsi="Times New Roman" w:eastAsia="宋体" w:cs="Times New Roman"/>
          <w:snapToGrid w:val="0"/>
          <w:color w:val="auto"/>
          <w:kern w:val="0"/>
          <w:sz w:val="21"/>
          <w:szCs w:val="24"/>
          <w:lang w:val="en-US" w:eastAsia="zh-CN" w:bidi="ar-SA"/>
        </w:rPr>
        <w:t xml:space="preserve">0 </w:t>
      </w:r>
      <w:r>
        <w:rPr>
          <w:rFonts w:ascii="Times New Roman" w:hAnsi="Times New Roman" w:eastAsia="宋体" w:cs="Times New Roman"/>
          <w:snapToGrid w:val="0"/>
          <w:color w:val="auto"/>
          <w:kern w:val="0"/>
          <w:sz w:val="21"/>
          <w:szCs w:val="24"/>
          <w:lang w:val="en-US" w:eastAsia="zh-CN" w:bidi="ar-SA"/>
        </w:rPr>
        <w:t>志愿者 志愿服务分类和积分管理</w:t>
      </w:r>
      <w:r>
        <w:rPr>
          <w:rFonts w:hint="eastAsia" w:ascii="Times New Roman" w:hAnsi="Times New Roman" w:cs="Times New Roman"/>
          <w:snapToGrid w:val="0"/>
          <w:color w:val="auto"/>
          <w:kern w:val="0"/>
          <w:sz w:val="21"/>
          <w:szCs w:val="24"/>
          <w:lang w:val="en-US" w:eastAsia="zh-CN" w:bidi="ar-SA"/>
        </w:rPr>
        <w:t>规范’的分类，同时</w:t>
      </w:r>
      <w:r>
        <w:rPr>
          <w:rFonts w:hint="eastAsia" w:cs="宋体"/>
          <w:snapToGrid/>
          <w:color w:val="auto"/>
          <w:kern w:val="2"/>
          <w:sz w:val="21"/>
          <w:szCs w:val="21"/>
          <w:shd w:val="clear" w:color="auto" w:fill="FFFFFF"/>
          <w:lang w:val="en-US" w:eastAsia="zh-CN"/>
        </w:rPr>
        <w:t>参考苏州市中小学生</w:t>
      </w:r>
      <w:r>
        <w:rPr>
          <w:rFonts w:hint="eastAsia" w:ascii="Times New Roman" w:hAnsi="Times New Roman"/>
          <w:color w:val="auto"/>
          <w:sz w:val="21"/>
          <w:lang w:eastAsia="zh-CN"/>
        </w:rPr>
        <w:t>志愿服务</w:t>
      </w:r>
      <w:r>
        <w:rPr>
          <w:rFonts w:hint="eastAsia" w:cs="宋体"/>
          <w:snapToGrid/>
          <w:color w:val="auto"/>
          <w:kern w:val="2"/>
          <w:sz w:val="21"/>
          <w:szCs w:val="21"/>
          <w:shd w:val="clear" w:color="auto" w:fill="FFFFFF"/>
        </w:rPr>
        <w:t>平台对</w:t>
      </w:r>
      <w:r>
        <w:rPr>
          <w:rFonts w:hint="eastAsia" w:cs="宋体"/>
          <w:snapToGrid/>
          <w:color w:val="auto"/>
          <w:kern w:val="2"/>
          <w:sz w:val="21"/>
          <w:szCs w:val="21"/>
          <w:shd w:val="clear" w:color="auto" w:fill="FFFFFF"/>
          <w:lang w:val="en-US" w:eastAsia="zh-CN"/>
        </w:rPr>
        <w:t>中小学校学生</w:t>
      </w:r>
      <w:r>
        <w:rPr>
          <w:rFonts w:hint="eastAsia" w:cs="宋体"/>
          <w:snapToGrid/>
          <w:color w:val="auto"/>
          <w:kern w:val="2"/>
          <w:sz w:val="21"/>
          <w:szCs w:val="21"/>
          <w:shd w:val="clear" w:color="auto" w:fill="FFFFFF"/>
          <w:lang w:eastAsia="zh-CN"/>
        </w:rPr>
        <w:t>志愿服务</w:t>
      </w:r>
      <w:r>
        <w:rPr>
          <w:rFonts w:hint="eastAsia" w:cs="宋体"/>
          <w:snapToGrid/>
          <w:color w:val="auto"/>
          <w:kern w:val="2"/>
          <w:sz w:val="21"/>
          <w:szCs w:val="21"/>
          <w:shd w:val="clear" w:color="auto" w:fill="FFFFFF"/>
        </w:rPr>
        <w:t>的分类数据，结合志愿者行动协调委员会成员单位的职能所涵盖的服务和涉及的领域，细化</w:t>
      </w:r>
      <w:r>
        <w:rPr>
          <w:rFonts w:cs="宋体"/>
          <w:snapToGrid/>
          <w:color w:val="auto"/>
          <w:kern w:val="2"/>
          <w:sz w:val="21"/>
          <w:szCs w:val="21"/>
          <w:shd w:val="clear" w:color="auto" w:fill="FFFFFF"/>
        </w:rPr>
        <w:t>一级分类</w:t>
      </w:r>
      <w:r>
        <w:rPr>
          <w:rFonts w:hint="eastAsia" w:cs="宋体"/>
          <w:snapToGrid/>
          <w:color w:val="auto"/>
          <w:kern w:val="2"/>
          <w:sz w:val="21"/>
          <w:szCs w:val="21"/>
          <w:shd w:val="clear" w:color="auto" w:fill="FFFFFF"/>
        </w:rPr>
        <w:t>目录</w:t>
      </w:r>
      <w:r>
        <w:rPr>
          <w:rFonts w:cs="宋体"/>
          <w:snapToGrid/>
          <w:color w:val="auto"/>
          <w:kern w:val="2"/>
          <w:sz w:val="21"/>
          <w:szCs w:val="21"/>
          <w:shd w:val="clear" w:color="auto" w:fill="FFFFFF"/>
        </w:rPr>
        <w:t>，</w:t>
      </w:r>
      <w:r>
        <w:rPr>
          <w:rFonts w:hint="eastAsia" w:cs="宋体"/>
          <w:snapToGrid/>
          <w:color w:val="auto"/>
          <w:kern w:val="2"/>
          <w:sz w:val="21"/>
          <w:szCs w:val="21"/>
          <w:shd w:val="clear" w:color="auto" w:fill="FFFFFF"/>
        </w:rPr>
        <w:t>形成</w:t>
      </w:r>
      <w:r>
        <w:rPr>
          <w:rFonts w:cs="宋体"/>
          <w:snapToGrid/>
          <w:color w:val="auto"/>
          <w:kern w:val="2"/>
          <w:sz w:val="21"/>
          <w:szCs w:val="21"/>
          <w:shd w:val="clear" w:color="auto" w:fill="FFFFFF"/>
        </w:rPr>
        <w:t>二级</w:t>
      </w:r>
      <w:r>
        <w:rPr>
          <w:rFonts w:hint="eastAsia" w:cs="宋体"/>
          <w:snapToGrid/>
          <w:color w:val="auto"/>
          <w:kern w:val="2"/>
          <w:sz w:val="21"/>
          <w:szCs w:val="21"/>
          <w:shd w:val="clear" w:color="auto" w:fill="FFFFFF"/>
        </w:rPr>
        <w:t>分类目录</w:t>
      </w:r>
      <w:r>
        <w:rPr>
          <w:rFonts w:cs="宋体"/>
          <w:snapToGrid/>
          <w:color w:val="auto"/>
          <w:kern w:val="2"/>
          <w:sz w:val="21"/>
          <w:szCs w:val="21"/>
          <w:shd w:val="clear" w:color="auto" w:fill="FFFFFF"/>
        </w:rPr>
        <w:t>和三级分类</w:t>
      </w:r>
      <w:r>
        <w:rPr>
          <w:rFonts w:hint="eastAsia" w:cs="宋体"/>
          <w:snapToGrid/>
          <w:color w:val="auto"/>
          <w:kern w:val="2"/>
          <w:sz w:val="21"/>
          <w:szCs w:val="21"/>
          <w:shd w:val="clear" w:color="auto" w:fill="FFFFFF"/>
        </w:rPr>
        <w:t>目录</w:t>
      </w:r>
      <w:r>
        <w:rPr>
          <w:rFonts w:cs="宋体"/>
          <w:snapToGrid/>
          <w:color w:val="auto"/>
          <w:kern w:val="2"/>
          <w:sz w:val="21"/>
          <w:szCs w:val="21"/>
          <w:shd w:val="clear" w:color="auto" w:fill="FFFFFF"/>
        </w:rPr>
        <w:t>。</w:t>
      </w:r>
    </w:p>
    <w:p>
      <w:pPr>
        <w:pStyle w:val="8"/>
        <w:pBdr>
          <w:top w:val="none" w:color="auto" w:sz="0" w:space="0"/>
          <w:left w:val="none" w:color="auto" w:sz="0" w:space="0"/>
          <w:bottom w:val="none" w:color="auto" w:sz="0" w:space="0"/>
          <w:right w:val="none" w:color="auto" w:sz="0" w:space="0"/>
          <w:between w:val="none" w:color="auto" w:sz="0" w:space="0"/>
        </w:pBdr>
        <w:bidi w:val="0"/>
        <w:spacing w:beforeLines="50" w:afterLines="50" w:line="240" w:lineRule="auto"/>
        <w:jc w:val="left"/>
        <w:rPr>
          <w:rFonts w:hint="eastAsia" w:ascii="黑体" w:hAnsi="黑体" w:eastAsia="黑体" w:cstheme="majorBidi"/>
          <w:b w:val="0"/>
          <w:color w:val="auto"/>
          <w:sz w:val="21"/>
          <w:szCs w:val="21"/>
          <w:lang w:val="en-US" w:eastAsia="zh-CN"/>
        </w:rPr>
      </w:pPr>
      <w:r>
        <w:rPr>
          <w:rFonts w:hint="eastAsia" w:ascii="黑体" w:hAnsi="黑体" w:eastAsia="黑体" w:cstheme="majorBidi"/>
          <w:b w:val="0"/>
          <w:color w:val="auto"/>
          <w:sz w:val="21"/>
          <w:szCs w:val="21"/>
          <w:lang w:val="en-US" w:eastAsia="zh-CN"/>
        </w:rPr>
        <w:t>4.1.2  分类目录</w:t>
      </w:r>
      <w:bookmarkEnd w:id="5"/>
    </w:p>
    <w:p>
      <w:pPr>
        <w:pStyle w:val="8"/>
        <w:pBdr>
          <w:top w:val="none" w:color="auto" w:sz="0" w:space="0"/>
          <w:left w:val="none" w:color="auto" w:sz="0" w:space="0"/>
          <w:bottom w:val="none" w:color="auto" w:sz="0" w:space="0"/>
          <w:right w:val="none" w:color="auto" w:sz="0" w:space="0"/>
          <w:between w:val="none" w:color="auto" w:sz="0" w:space="0"/>
        </w:pBdr>
        <w:bidi w:val="0"/>
        <w:spacing w:beforeLines="50" w:afterLines="50" w:line="240" w:lineRule="auto"/>
        <w:jc w:val="left"/>
        <w:rPr>
          <w:rFonts w:hint="eastAsia" w:ascii="黑体" w:hAnsi="黑体" w:eastAsia="黑体" w:cstheme="majorBidi"/>
          <w:b w:val="0"/>
          <w:color w:val="auto"/>
          <w:sz w:val="21"/>
          <w:szCs w:val="21"/>
          <w:lang w:val="en-US" w:eastAsia="zh-CN"/>
        </w:rPr>
      </w:pPr>
      <w:bookmarkStart w:id="6" w:name="_Toc25680"/>
      <w:r>
        <w:rPr>
          <w:rFonts w:hint="eastAsia" w:ascii="黑体" w:hAnsi="黑体" w:eastAsia="黑体" w:cstheme="majorBidi"/>
          <w:b w:val="0"/>
          <w:color w:val="auto"/>
          <w:sz w:val="21"/>
          <w:szCs w:val="21"/>
          <w:lang w:val="en-US" w:eastAsia="zh-CN"/>
        </w:rPr>
        <w:t>4.1.2.1  义务教育阶段学生志愿服务一级分类目录</w:t>
      </w:r>
      <w:bookmarkEnd w:id="6"/>
    </w:p>
    <w:p>
      <w:pPr>
        <w:pStyle w:val="8"/>
        <w:pBdr>
          <w:top w:val="none" w:color="auto" w:sz="0" w:space="0"/>
          <w:left w:val="none" w:color="auto" w:sz="0" w:space="0"/>
          <w:bottom w:val="none" w:color="auto" w:sz="0" w:space="0"/>
          <w:right w:val="none" w:color="auto" w:sz="0" w:space="0"/>
          <w:between w:val="none" w:color="auto" w:sz="0" w:space="0"/>
        </w:pBdr>
        <w:bidi w:val="0"/>
        <w:spacing w:beforeLines="50" w:afterLines="50" w:line="240" w:lineRule="auto"/>
        <w:jc w:val="left"/>
        <w:rPr>
          <w:rFonts w:hint="eastAsia" w:ascii="黑体" w:hAnsi="黑体" w:eastAsia="黑体" w:cstheme="majorBidi"/>
          <w:b w:val="0"/>
          <w:color w:val="auto"/>
          <w:sz w:val="21"/>
          <w:szCs w:val="21"/>
          <w:lang w:val="en-US" w:eastAsia="zh-CN"/>
        </w:rPr>
      </w:pPr>
      <w:bookmarkStart w:id="7" w:name="_Toc32671"/>
      <w:r>
        <w:rPr>
          <w:rFonts w:hint="eastAsia" w:ascii="黑体" w:hAnsi="黑体" w:eastAsia="黑体" w:cstheme="majorBidi"/>
          <w:b w:val="0"/>
          <w:color w:val="auto"/>
          <w:sz w:val="21"/>
          <w:szCs w:val="21"/>
          <w:lang w:val="en-US" w:eastAsia="zh-CN"/>
        </w:rPr>
        <w:t>4.1.2.1.1  关爱社会</w:t>
      </w:r>
    </w:p>
    <w:p>
      <w:pPr>
        <w:pStyle w:val="4"/>
        <w:rPr>
          <w:rFonts w:hint="eastAsia" w:ascii="Times New Roman" w:hAnsi="Times New Roman"/>
          <w:color w:val="auto"/>
          <w:sz w:val="21"/>
        </w:rPr>
      </w:pPr>
      <w:r>
        <w:rPr>
          <w:rFonts w:hint="eastAsia" w:ascii="Times New Roman" w:hAnsi="Times New Roman"/>
          <w:color w:val="auto"/>
          <w:sz w:val="21"/>
        </w:rPr>
        <w:t>关爱社会，重在文明礼仪知识普及、社会秩序维护、文明交通引领、基层文化建设，推动形成文明有礼的社会风尚。</w:t>
      </w:r>
    </w:p>
    <w:p>
      <w:pPr>
        <w:pStyle w:val="8"/>
        <w:pBdr>
          <w:top w:val="none" w:color="auto" w:sz="0" w:space="0"/>
          <w:left w:val="none" w:color="auto" w:sz="0" w:space="0"/>
          <w:bottom w:val="none" w:color="auto" w:sz="0" w:space="0"/>
          <w:right w:val="none" w:color="auto" w:sz="0" w:space="0"/>
          <w:between w:val="none" w:color="auto" w:sz="0" w:space="0"/>
        </w:pBdr>
        <w:bidi w:val="0"/>
        <w:spacing w:beforeLines="50" w:afterLines="50" w:line="240" w:lineRule="auto"/>
        <w:jc w:val="left"/>
        <w:rPr>
          <w:rFonts w:hint="eastAsia" w:ascii="黑体" w:hAnsi="黑体" w:eastAsia="黑体" w:cstheme="majorBidi"/>
          <w:b w:val="0"/>
          <w:color w:val="auto"/>
          <w:sz w:val="21"/>
          <w:szCs w:val="21"/>
          <w:lang w:val="en-US" w:eastAsia="zh-CN"/>
        </w:rPr>
      </w:pPr>
      <w:r>
        <w:rPr>
          <w:rFonts w:hint="eastAsia" w:ascii="黑体" w:hAnsi="黑体" w:eastAsia="黑体" w:cstheme="majorBidi"/>
          <w:b w:val="0"/>
          <w:color w:val="auto"/>
          <w:sz w:val="21"/>
          <w:szCs w:val="21"/>
          <w:lang w:val="en-US" w:eastAsia="zh-CN"/>
        </w:rPr>
        <w:t>4.1.2.1.2  关爱他人</w:t>
      </w:r>
    </w:p>
    <w:p>
      <w:pPr>
        <w:pStyle w:val="4"/>
        <w:rPr>
          <w:rFonts w:hint="eastAsia" w:ascii="Times New Roman" w:hAnsi="Times New Roman"/>
          <w:color w:val="auto"/>
          <w:sz w:val="21"/>
        </w:rPr>
      </w:pPr>
      <w:r>
        <w:rPr>
          <w:rFonts w:hint="eastAsia" w:ascii="Times New Roman" w:hAnsi="Times New Roman"/>
          <w:color w:val="auto"/>
          <w:sz w:val="21"/>
        </w:rPr>
        <w:t>关爱他人，重在关爱空巢老人、留守儿童或残疾人，让他们充分感受到社会的温暖，幸福生活。</w:t>
      </w:r>
    </w:p>
    <w:p>
      <w:pPr>
        <w:pStyle w:val="8"/>
        <w:pBdr>
          <w:top w:val="none" w:color="auto" w:sz="0" w:space="0"/>
          <w:left w:val="none" w:color="auto" w:sz="0" w:space="0"/>
          <w:bottom w:val="none" w:color="auto" w:sz="0" w:space="0"/>
          <w:right w:val="none" w:color="auto" w:sz="0" w:space="0"/>
          <w:between w:val="none" w:color="auto" w:sz="0" w:space="0"/>
        </w:pBdr>
        <w:bidi w:val="0"/>
        <w:spacing w:beforeLines="50" w:afterLines="50" w:line="240" w:lineRule="auto"/>
        <w:jc w:val="left"/>
        <w:rPr>
          <w:rFonts w:hint="eastAsia" w:ascii="黑体" w:hAnsi="黑体" w:eastAsia="黑体" w:cstheme="majorBidi"/>
          <w:b w:val="0"/>
          <w:color w:val="auto"/>
          <w:sz w:val="21"/>
          <w:szCs w:val="21"/>
          <w:lang w:val="en-US" w:eastAsia="zh-CN"/>
        </w:rPr>
      </w:pPr>
      <w:r>
        <w:rPr>
          <w:rFonts w:hint="eastAsia" w:ascii="黑体" w:hAnsi="黑体" w:eastAsia="黑体" w:cstheme="majorBidi"/>
          <w:b w:val="0"/>
          <w:color w:val="auto"/>
          <w:sz w:val="21"/>
          <w:szCs w:val="21"/>
          <w:lang w:val="en-US" w:eastAsia="zh-CN"/>
        </w:rPr>
        <w:t>4.1.2.1.3  关爱自然</w:t>
      </w:r>
    </w:p>
    <w:p>
      <w:pPr>
        <w:pStyle w:val="4"/>
        <w:rPr>
          <w:rFonts w:hint="eastAsia" w:ascii="Times New Roman" w:hAnsi="Times New Roman"/>
          <w:color w:val="auto"/>
          <w:sz w:val="21"/>
        </w:rPr>
      </w:pPr>
      <w:r>
        <w:rPr>
          <w:rFonts w:hint="eastAsia" w:ascii="Times New Roman" w:hAnsi="Times New Roman"/>
          <w:color w:val="auto"/>
          <w:sz w:val="21"/>
        </w:rPr>
        <w:t>关爱自然，重在保护生态环境、推动生态文明建设，培育崇尚自然、善待环境的理念，创造优美怡人的自然环境。</w:t>
      </w:r>
    </w:p>
    <w:p>
      <w:pPr>
        <w:pStyle w:val="8"/>
        <w:pBdr>
          <w:top w:val="none" w:color="auto" w:sz="0" w:space="0"/>
          <w:left w:val="none" w:color="auto" w:sz="0" w:space="0"/>
          <w:bottom w:val="none" w:color="auto" w:sz="0" w:space="0"/>
          <w:right w:val="none" w:color="auto" w:sz="0" w:space="0"/>
          <w:between w:val="none" w:color="auto" w:sz="0" w:space="0"/>
        </w:pBdr>
        <w:bidi w:val="0"/>
        <w:spacing w:beforeLines="50" w:afterLines="50" w:line="240" w:lineRule="auto"/>
        <w:jc w:val="left"/>
        <w:rPr>
          <w:rFonts w:ascii="黑体" w:hAnsi="黑体" w:eastAsia="黑体" w:cstheme="majorBidi"/>
          <w:b w:val="0"/>
          <w:color w:val="auto"/>
          <w:sz w:val="21"/>
          <w:szCs w:val="21"/>
        </w:rPr>
      </w:pPr>
      <w:r>
        <w:rPr>
          <w:rFonts w:hint="eastAsia" w:ascii="黑体" w:hAnsi="黑体" w:eastAsia="黑体" w:cstheme="majorBidi"/>
          <w:b w:val="0"/>
          <w:color w:val="auto"/>
          <w:sz w:val="21"/>
          <w:szCs w:val="21"/>
          <w:lang w:val="en-US" w:eastAsia="zh-CN"/>
        </w:rPr>
        <w:t>4.1</w:t>
      </w:r>
      <w:r>
        <w:rPr>
          <w:rFonts w:hint="eastAsia" w:ascii="黑体" w:hAnsi="黑体" w:eastAsia="黑体" w:cstheme="majorBidi"/>
          <w:b w:val="0"/>
          <w:color w:val="auto"/>
          <w:sz w:val="21"/>
          <w:szCs w:val="21"/>
        </w:rPr>
        <w:t>.</w:t>
      </w:r>
      <w:r>
        <w:rPr>
          <w:rFonts w:ascii="黑体" w:hAnsi="黑体" w:eastAsia="黑体" w:cstheme="majorBidi"/>
          <w:b w:val="0"/>
          <w:color w:val="auto"/>
          <w:sz w:val="21"/>
          <w:szCs w:val="21"/>
        </w:rPr>
        <w:t>2.2</w:t>
      </w:r>
      <w:r>
        <w:rPr>
          <w:rFonts w:hint="eastAsia" w:ascii="黑体" w:hAnsi="黑体" w:eastAsia="黑体" w:cstheme="majorBidi"/>
          <w:b w:val="0"/>
          <w:color w:val="auto"/>
          <w:sz w:val="21"/>
          <w:szCs w:val="21"/>
        </w:rPr>
        <w:t xml:space="preserve">  </w:t>
      </w:r>
      <w:r>
        <w:rPr>
          <w:rFonts w:hint="eastAsia" w:ascii="黑体" w:hAnsi="黑体" w:eastAsia="黑体" w:cstheme="majorBidi"/>
          <w:b w:val="0"/>
          <w:color w:val="auto"/>
          <w:sz w:val="21"/>
          <w:szCs w:val="21"/>
          <w:lang w:eastAsia="zh-CN"/>
        </w:rPr>
        <w:t>志愿服务</w:t>
      </w:r>
      <w:r>
        <w:rPr>
          <w:rFonts w:hint="eastAsia" w:ascii="黑体" w:hAnsi="黑体" w:eastAsia="黑体" w:cstheme="majorBidi"/>
          <w:b w:val="0"/>
          <w:color w:val="auto"/>
          <w:sz w:val="21"/>
          <w:szCs w:val="21"/>
        </w:rPr>
        <w:t>二级分类目录</w:t>
      </w:r>
      <w:bookmarkEnd w:id="7"/>
    </w:p>
    <w:p>
      <w:pPr>
        <w:pStyle w:val="4"/>
        <w:rPr>
          <w:rFonts w:ascii="Times New Roman" w:hAnsi="Times New Roman"/>
          <w:color w:val="auto"/>
          <w:sz w:val="21"/>
        </w:rPr>
      </w:pPr>
      <w:r>
        <w:rPr>
          <w:rFonts w:hint="eastAsia" w:ascii="Times New Roman" w:hAnsi="Times New Roman"/>
          <w:color w:val="auto"/>
          <w:sz w:val="21"/>
        </w:rPr>
        <w:t>依据</w:t>
      </w:r>
      <w:r>
        <w:rPr>
          <w:rFonts w:hint="eastAsia" w:ascii="Times New Roman" w:hAnsi="Times New Roman"/>
          <w:color w:val="auto"/>
          <w:sz w:val="21"/>
          <w:lang w:val="en-US" w:eastAsia="zh-CN"/>
        </w:rPr>
        <w:t>苏州市中小学生教育</w:t>
      </w:r>
      <w:r>
        <w:rPr>
          <w:rFonts w:hint="eastAsia" w:ascii="Times New Roman" w:hAnsi="Times New Roman"/>
          <w:color w:val="auto"/>
          <w:sz w:val="21"/>
        </w:rPr>
        <w:t>志愿服务系统的工作数据，将</w:t>
      </w:r>
      <w:r>
        <w:rPr>
          <w:rFonts w:hint="eastAsia" w:ascii="Times New Roman" w:hAnsi="Times New Roman"/>
          <w:color w:val="auto"/>
          <w:sz w:val="21"/>
          <w:lang w:eastAsia="zh-CN"/>
        </w:rPr>
        <w:t>志愿服务</w:t>
      </w:r>
      <w:r>
        <w:rPr>
          <w:rFonts w:hint="eastAsia" w:ascii="Times New Roman" w:hAnsi="Times New Roman"/>
          <w:color w:val="auto"/>
          <w:sz w:val="21"/>
        </w:rPr>
        <w:t>分类细化为</w:t>
      </w:r>
      <w:r>
        <w:rPr>
          <w:rFonts w:hint="eastAsia" w:ascii="Times New Roman" w:hAnsi="Times New Roman"/>
          <w:color w:val="auto"/>
          <w:sz w:val="21"/>
          <w:lang w:eastAsia="zh-CN"/>
        </w:rPr>
        <w:t>志愿服务</w:t>
      </w:r>
      <w:r>
        <w:rPr>
          <w:rFonts w:hint="eastAsia" w:ascii="Times New Roman" w:hAnsi="Times New Roman"/>
          <w:color w:val="auto"/>
          <w:sz w:val="21"/>
        </w:rPr>
        <w:t>二级分类目录，共</w:t>
      </w:r>
      <w:r>
        <w:rPr>
          <w:rFonts w:hint="eastAsia" w:ascii="Times New Roman" w:hAnsi="Times New Roman"/>
          <w:color w:val="auto"/>
          <w:sz w:val="21"/>
          <w:lang w:val="en-US" w:eastAsia="zh-CN"/>
        </w:rPr>
        <w:t>7项，参</w:t>
      </w:r>
      <w:r>
        <w:rPr>
          <w:rFonts w:hint="eastAsia" w:ascii="Times New Roman" w:hAnsi="Times New Roman"/>
          <w:color w:val="auto"/>
          <w:sz w:val="21"/>
        </w:rPr>
        <w:t>见</w:t>
      </w:r>
      <w:r>
        <w:rPr>
          <w:rFonts w:ascii="Times New Roman" w:hAnsi="Times New Roman"/>
          <w:color w:val="auto"/>
          <w:sz w:val="21"/>
        </w:rPr>
        <w:t>附录A.1</w:t>
      </w:r>
      <w:r>
        <w:rPr>
          <w:rFonts w:hint="eastAsia" w:ascii="Times New Roman" w:hAnsi="Times New Roman"/>
          <w:color w:val="auto"/>
          <w:sz w:val="21"/>
        </w:rPr>
        <w:t>。</w:t>
      </w:r>
    </w:p>
    <w:p>
      <w:pPr>
        <w:pStyle w:val="8"/>
        <w:spacing w:beforeLines="50" w:afterLines="50" w:line="240" w:lineRule="auto"/>
        <w:jc w:val="left"/>
        <w:rPr>
          <w:rFonts w:ascii="黑体" w:hAnsi="黑体" w:eastAsia="黑体" w:cstheme="majorBidi"/>
          <w:b w:val="0"/>
          <w:color w:val="auto"/>
          <w:sz w:val="21"/>
          <w:szCs w:val="21"/>
        </w:rPr>
      </w:pPr>
      <w:bookmarkStart w:id="8" w:name="_Toc21052"/>
      <w:r>
        <w:rPr>
          <w:rFonts w:hint="eastAsia" w:ascii="黑体" w:hAnsi="黑体" w:eastAsia="黑体" w:cstheme="majorBidi"/>
          <w:b w:val="0"/>
          <w:color w:val="auto"/>
          <w:sz w:val="21"/>
          <w:szCs w:val="21"/>
          <w:lang w:val="en-US" w:eastAsia="zh-CN"/>
        </w:rPr>
        <w:t>4.1</w:t>
      </w:r>
      <w:r>
        <w:rPr>
          <w:rFonts w:hint="eastAsia" w:ascii="黑体" w:hAnsi="黑体" w:eastAsia="黑体" w:cstheme="majorBidi"/>
          <w:b w:val="0"/>
          <w:color w:val="auto"/>
          <w:sz w:val="21"/>
          <w:szCs w:val="21"/>
        </w:rPr>
        <w:t>.</w:t>
      </w:r>
      <w:r>
        <w:rPr>
          <w:rFonts w:ascii="黑体" w:hAnsi="黑体" w:eastAsia="黑体" w:cstheme="majorBidi"/>
          <w:b w:val="0"/>
          <w:color w:val="auto"/>
          <w:sz w:val="21"/>
          <w:szCs w:val="21"/>
        </w:rPr>
        <w:t>2.3</w:t>
      </w:r>
      <w:r>
        <w:rPr>
          <w:rFonts w:hint="eastAsia" w:ascii="黑体" w:hAnsi="黑体" w:eastAsia="黑体" w:cstheme="majorBidi"/>
          <w:b w:val="0"/>
          <w:color w:val="auto"/>
          <w:sz w:val="21"/>
          <w:szCs w:val="21"/>
        </w:rPr>
        <w:t xml:space="preserve">  </w:t>
      </w:r>
      <w:r>
        <w:rPr>
          <w:rFonts w:hint="eastAsia" w:ascii="黑体" w:hAnsi="黑体" w:eastAsia="黑体" w:cstheme="majorBidi"/>
          <w:b w:val="0"/>
          <w:color w:val="auto"/>
          <w:sz w:val="21"/>
          <w:szCs w:val="21"/>
          <w:lang w:eastAsia="zh-CN"/>
        </w:rPr>
        <w:t>志愿服务</w:t>
      </w:r>
      <w:r>
        <w:rPr>
          <w:rFonts w:hint="eastAsia" w:ascii="黑体" w:hAnsi="黑体" w:eastAsia="黑体" w:cstheme="majorBidi"/>
          <w:b w:val="0"/>
          <w:color w:val="auto"/>
          <w:sz w:val="21"/>
          <w:szCs w:val="21"/>
        </w:rPr>
        <w:t>三级分类目录</w:t>
      </w:r>
      <w:bookmarkEnd w:id="8"/>
    </w:p>
    <w:p>
      <w:pPr>
        <w:pStyle w:val="4"/>
        <w:pBdr>
          <w:top w:val="none" w:color="auto" w:sz="0" w:space="0"/>
          <w:left w:val="none" w:color="auto" w:sz="0" w:space="0"/>
          <w:bottom w:val="none" w:color="auto" w:sz="0" w:space="0"/>
          <w:right w:val="none" w:color="auto" w:sz="0" w:space="0"/>
          <w:between w:val="none" w:color="auto" w:sz="0" w:space="0"/>
        </w:pBdr>
        <w:bidi w:val="0"/>
        <w:rPr>
          <w:rFonts w:hint="eastAsia" w:ascii="Times New Roman" w:hAnsi="Times New Roman"/>
          <w:color w:val="auto"/>
          <w:sz w:val="21"/>
        </w:rPr>
      </w:pPr>
      <w:r>
        <w:rPr>
          <w:rFonts w:hint="eastAsia" w:ascii="Times New Roman" w:hAnsi="Times New Roman"/>
          <w:color w:val="auto"/>
          <w:sz w:val="21"/>
        </w:rPr>
        <w:t>依据</w:t>
      </w:r>
      <w:r>
        <w:rPr>
          <w:rFonts w:hint="eastAsia" w:cs="宋体"/>
          <w:snapToGrid/>
          <w:color w:val="auto"/>
          <w:kern w:val="2"/>
          <w:sz w:val="21"/>
          <w:szCs w:val="21"/>
          <w:shd w:val="clear" w:color="auto" w:fill="FFFFFF"/>
          <w:lang w:val="en-US" w:eastAsia="zh-CN"/>
        </w:rPr>
        <w:t>苏州市中小学生</w:t>
      </w:r>
      <w:r>
        <w:rPr>
          <w:rFonts w:hint="eastAsia" w:ascii="Times New Roman" w:hAnsi="Times New Roman"/>
          <w:color w:val="auto"/>
          <w:sz w:val="21"/>
          <w:lang w:eastAsia="zh-CN"/>
        </w:rPr>
        <w:t>志愿服务</w:t>
      </w:r>
      <w:r>
        <w:rPr>
          <w:rFonts w:hint="eastAsia" w:ascii="Times New Roman" w:hAnsi="Times New Roman"/>
          <w:color w:val="auto"/>
          <w:sz w:val="21"/>
        </w:rPr>
        <w:t>活动内容，</w:t>
      </w:r>
      <w:r>
        <w:rPr>
          <w:rFonts w:ascii="Times New Roman" w:hAnsi="Times New Roman"/>
          <w:color w:val="auto"/>
          <w:sz w:val="21"/>
        </w:rPr>
        <w:t>将</w:t>
      </w:r>
      <w:r>
        <w:rPr>
          <w:rFonts w:hint="eastAsia" w:ascii="Times New Roman" w:hAnsi="Times New Roman"/>
          <w:color w:val="auto"/>
          <w:sz w:val="21"/>
          <w:lang w:eastAsia="zh-CN"/>
        </w:rPr>
        <w:t>志愿服务</w:t>
      </w:r>
      <w:r>
        <w:rPr>
          <w:rFonts w:hint="eastAsia" w:ascii="Times New Roman" w:hAnsi="Times New Roman"/>
          <w:color w:val="auto"/>
          <w:sz w:val="21"/>
        </w:rPr>
        <w:t>二类分类目录细化为</w:t>
      </w:r>
      <w:r>
        <w:rPr>
          <w:rFonts w:hint="eastAsia" w:ascii="Times New Roman" w:hAnsi="Times New Roman"/>
          <w:color w:val="auto"/>
          <w:sz w:val="21"/>
          <w:lang w:eastAsia="zh-CN"/>
        </w:rPr>
        <w:t>志愿服务</w:t>
      </w:r>
      <w:r>
        <w:rPr>
          <w:rFonts w:hint="eastAsia" w:ascii="Times New Roman" w:hAnsi="Times New Roman"/>
          <w:color w:val="auto"/>
          <w:sz w:val="21"/>
        </w:rPr>
        <w:t>三级分类目录，共</w:t>
      </w:r>
      <w:r>
        <w:rPr>
          <w:rFonts w:hint="eastAsia" w:ascii="Times New Roman" w:hAnsi="Times New Roman"/>
          <w:color w:val="auto"/>
          <w:sz w:val="21"/>
          <w:lang w:val="en-US" w:eastAsia="zh-CN"/>
        </w:rPr>
        <w:t>31项</w:t>
      </w:r>
      <w:r>
        <w:rPr>
          <w:rFonts w:hint="eastAsia" w:ascii="Times New Roman" w:hAnsi="Times New Roman"/>
          <w:color w:val="auto"/>
          <w:sz w:val="21"/>
        </w:rPr>
        <w:t>，</w:t>
      </w:r>
      <w:r>
        <w:rPr>
          <w:rFonts w:ascii="Times New Roman" w:hAnsi="Times New Roman"/>
          <w:color w:val="auto"/>
          <w:sz w:val="21"/>
        </w:rPr>
        <w:t>参见附录</w:t>
      </w:r>
      <w:r>
        <w:rPr>
          <w:rFonts w:hint="eastAsia" w:ascii="Times New Roman" w:hAnsi="Times New Roman"/>
          <w:color w:val="auto"/>
          <w:sz w:val="21"/>
        </w:rPr>
        <w:t>B</w:t>
      </w:r>
      <w:r>
        <w:rPr>
          <w:rFonts w:ascii="Times New Roman" w:hAnsi="Times New Roman"/>
          <w:color w:val="auto"/>
          <w:sz w:val="21"/>
        </w:rPr>
        <w:t>.1</w:t>
      </w:r>
      <w:r>
        <w:rPr>
          <w:rFonts w:hint="eastAsia" w:ascii="Times New Roman" w:hAnsi="Times New Roman"/>
          <w:color w:val="auto"/>
          <w:sz w:val="21"/>
        </w:rPr>
        <w:t>。</w:t>
      </w:r>
      <w:bookmarkEnd w:id="1"/>
    </w:p>
    <w:p>
      <w:pPr>
        <w:pStyle w:val="2"/>
        <w:spacing w:beforeLines="100" w:afterLines="100" w:line="240" w:lineRule="auto"/>
        <w:rPr>
          <w:rFonts w:ascii="黑体" w:hAnsi="黑体" w:eastAsia="黑体"/>
          <w:b w:val="0"/>
          <w:color w:val="auto"/>
          <w:kern w:val="0"/>
          <w:sz w:val="21"/>
          <w:szCs w:val="21"/>
        </w:rPr>
      </w:pPr>
      <w:bookmarkStart w:id="9" w:name="_Toc30713"/>
      <w:r>
        <w:rPr>
          <w:rFonts w:hint="eastAsia" w:ascii="黑体" w:hAnsi="黑体" w:eastAsia="黑体"/>
          <w:b w:val="0"/>
          <w:color w:val="auto"/>
          <w:kern w:val="0"/>
          <w:sz w:val="21"/>
          <w:szCs w:val="21"/>
          <w:lang w:val="en-US" w:eastAsia="zh-CN"/>
        </w:rPr>
        <w:t>4.2</w:t>
      </w:r>
      <w:r>
        <w:rPr>
          <w:rFonts w:hint="eastAsia" w:ascii="黑体" w:hAnsi="黑体" w:eastAsia="黑体"/>
          <w:b w:val="0"/>
          <w:color w:val="auto"/>
          <w:kern w:val="0"/>
          <w:sz w:val="21"/>
          <w:szCs w:val="21"/>
        </w:rPr>
        <w:t xml:space="preserve">  志愿者积分计分规则</w:t>
      </w:r>
      <w:bookmarkEnd w:id="9"/>
    </w:p>
    <w:p>
      <w:pPr>
        <w:pStyle w:val="8"/>
        <w:spacing w:beforeLines="50" w:afterLines="50" w:line="240" w:lineRule="auto"/>
        <w:jc w:val="left"/>
        <w:rPr>
          <w:rFonts w:ascii="黑体" w:hAnsi="黑体" w:eastAsia="黑体" w:cstheme="majorBidi"/>
          <w:b w:val="0"/>
          <w:color w:val="auto"/>
          <w:sz w:val="21"/>
          <w:szCs w:val="21"/>
        </w:rPr>
      </w:pPr>
      <w:bookmarkStart w:id="10" w:name="_Toc19571"/>
      <w:r>
        <w:rPr>
          <w:rFonts w:hint="eastAsia" w:ascii="黑体" w:hAnsi="黑体" w:eastAsia="黑体" w:cstheme="majorBidi"/>
          <w:b w:val="0"/>
          <w:color w:val="auto"/>
          <w:sz w:val="21"/>
          <w:szCs w:val="21"/>
          <w:lang w:val="en-US" w:eastAsia="zh-CN"/>
        </w:rPr>
        <w:t>4.2</w:t>
      </w:r>
      <w:r>
        <w:rPr>
          <w:rFonts w:hint="eastAsia" w:ascii="黑体" w:hAnsi="黑体" w:eastAsia="黑体" w:cstheme="majorBidi"/>
          <w:b w:val="0"/>
          <w:color w:val="auto"/>
          <w:sz w:val="21"/>
          <w:szCs w:val="21"/>
        </w:rPr>
        <w:t>.</w:t>
      </w:r>
      <w:r>
        <w:rPr>
          <w:rFonts w:ascii="黑体" w:hAnsi="黑体" w:eastAsia="黑体" w:cstheme="majorBidi"/>
          <w:b w:val="0"/>
          <w:color w:val="auto"/>
          <w:sz w:val="21"/>
          <w:szCs w:val="21"/>
        </w:rPr>
        <w:t>1</w:t>
      </w:r>
      <w:r>
        <w:rPr>
          <w:rFonts w:hint="eastAsia" w:ascii="黑体" w:hAnsi="黑体" w:eastAsia="黑体" w:cstheme="majorBidi"/>
          <w:b w:val="0"/>
          <w:color w:val="auto"/>
          <w:sz w:val="21"/>
          <w:szCs w:val="21"/>
        </w:rPr>
        <w:t xml:space="preserve">  指标设定</w:t>
      </w:r>
      <w:bookmarkEnd w:id="10"/>
    </w:p>
    <w:p>
      <w:pPr>
        <w:pStyle w:val="4"/>
        <w:spacing w:line="240" w:lineRule="auto"/>
        <w:ind w:firstLine="420" w:firstLineChars="200"/>
        <w:rPr>
          <w:rFonts w:hint="eastAsia" w:ascii="Times New Roman" w:hAnsi="Times New Roman"/>
          <w:color w:val="auto"/>
          <w:sz w:val="21"/>
          <w:lang w:eastAsia="zh-CN"/>
        </w:rPr>
      </w:pPr>
      <w:r>
        <w:rPr>
          <w:rFonts w:hint="eastAsia" w:ascii="Times New Roman" w:hAnsi="Times New Roman"/>
          <w:color w:val="auto"/>
          <w:sz w:val="21"/>
          <w:lang w:eastAsia="zh-CN"/>
        </w:rPr>
        <w:t>志愿服务活动评价指标由专业程度、服务质量、服务时长</w:t>
      </w:r>
      <w:r>
        <w:rPr>
          <w:rFonts w:hint="eastAsia" w:ascii="Times New Roman" w:hAnsi="Times New Roman"/>
          <w:color w:val="auto"/>
          <w:sz w:val="21"/>
          <w:lang w:val="en-US" w:eastAsia="zh-CN"/>
        </w:rPr>
        <w:t>三</w:t>
      </w:r>
      <w:r>
        <w:rPr>
          <w:rFonts w:hint="eastAsia" w:ascii="Times New Roman" w:hAnsi="Times New Roman"/>
          <w:color w:val="auto"/>
          <w:sz w:val="21"/>
          <w:lang w:eastAsia="zh-CN"/>
        </w:rPr>
        <w:t>方面构成。</w:t>
      </w:r>
    </w:p>
    <w:p>
      <w:pPr>
        <w:pStyle w:val="4"/>
        <w:spacing w:line="240" w:lineRule="auto"/>
        <w:ind w:firstLine="420" w:firstLineChars="200"/>
        <w:rPr>
          <w:rFonts w:ascii="黑体" w:hAnsi="黑体" w:eastAsia="黑体" w:cstheme="majorBidi"/>
          <w:color w:val="auto"/>
          <w:sz w:val="21"/>
          <w:szCs w:val="21"/>
        </w:rPr>
      </w:pPr>
      <w:r>
        <w:rPr>
          <w:rFonts w:hint="eastAsia" w:ascii="Times New Roman" w:hAnsi="Times New Roman"/>
          <w:color w:val="auto"/>
          <w:sz w:val="21"/>
        </w:rPr>
        <w:t>专业程度按开展志愿活动所需的专业技术水平程度进行评分，以</w:t>
      </w:r>
      <w:r>
        <w:rPr>
          <w:rFonts w:hint="eastAsia" w:ascii="Times New Roman" w:hAnsi="Times New Roman"/>
          <w:color w:val="auto"/>
          <w:sz w:val="21"/>
          <w:lang w:eastAsia="zh-CN"/>
        </w:rPr>
        <w:t>志愿服务</w:t>
      </w:r>
      <w:r>
        <w:rPr>
          <w:rFonts w:hint="eastAsia" w:ascii="Times New Roman" w:hAnsi="Times New Roman"/>
          <w:color w:val="auto"/>
          <w:sz w:val="21"/>
        </w:rPr>
        <w:t>所需专业技术含量为评判标准，将专业程度分为低、一般、高三个维度。</w:t>
      </w:r>
    </w:p>
    <w:p>
      <w:pPr>
        <w:pStyle w:val="4"/>
        <w:spacing w:line="240" w:lineRule="auto"/>
        <w:ind w:firstLine="420" w:firstLineChars="200"/>
        <w:rPr>
          <w:rFonts w:hint="default" w:ascii="Times New Roman" w:hAnsi="Times New Roman" w:eastAsia="黑体"/>
          <w:color w:val="auto"/>
          <w:sz w:val="21"/>
          <w:lang w:val="en-US" w:eastAsia="zh-CN"/>
        </w:rPr>
      </w:pPr>
      <w:r>
        <w:rPr>
          <w:rFonts w:hint="eastAsia" w:ascii="Times New Roman" w:hAnsi="Times New Roman"/>
          <w:color w:val="auto"/>
          <w:sz w:val="21"/>
        </w:rPr>
        <w:t>服务质量按开展</w:t>
      </w:r>
      <w:r>
        <w:rPr>
          <w:rFonts w:hint="eastAsia" w:ascii="Times New Roman" w:hAnsi="Times New Roman"/>
          <w:color w:val="auto"/>
          <w:sz w:val="21"/>
          <w:lang w:eastAsia="zh-CN"/>
        </w:rPr>
        <w:t>志愿服务</w:t>
      </w:r>
      <w:r>
        <w:rPr>
          <w:rFonts w:hint="eastAsia" w:ascii="Times New Roman" w:hAnsi="Times New Roman"/>
          <w:color w:val="auto"/>
          <w:sz w:val="21"/>
        </w:rPr>
        <w:t>的服务质量进行评分，以志愿者提供</w:t>
      </w:r>
      <w:r>
        <w:rPr>
          <w:rFonts w:hint="eastAsia" w:ascii="Times New Roman" w:hAnsi="Times New Roman"/>
          <w:color w:val="auto"/>
          <w:sz w:val="21"/>
          <w:lang w:eastAsia="zh-CN"/>
        </w:rPr>
        <w:t>志愿服务</w:t>
      </w:r>
      <w:r>
        <w:rPr>
          <w:rFonts w:hint="eastAsia" w:ascii="Times New Roman" w:hAnsi="Times New Roman"/>
          <w:color w:val="auto"/>
          <w:sz w:val="21"/>
        </w:rPr>
        <w:t>的质量为评判标准，将服务质量分为一般、好、非常好三个维度。</w:t>
      </w:r>
    </w:p>
    <w:p>
      <w:pPr>
        <w:pStyle w:val="4"/>
        <w:spacing w:line="240" w:lineRule="auto"/>
        <w:ind w:firstLine="420" w:firstLineChars="200"/>
        <w:rPr>
          <w:rFonts w:hint="default" w:ascii="Times New Roman" w:hAnsi="Times New Roman" w:eastAsia="宋体"/>
          <w:color w:val="auto"/>
          <w:sz w:val="21"/>
          <w:lang w:val="en-US" w:eastAsia="zh-CN"/>
        </w:rPr>
      </w:pPr>
      <w:r>
        <w:rPr>
          <w:rFonts w:hint="eastAsia" w:ascii="Times New Roman" w:hAnsi="Times New Roman"/>
          <w:color w:val="auto"/>
          <w:sz w:val="21"/>
        </w:rPr>
        <w:t>服务时长</w:t>
      </w:r>
      <w:r>
        <w:rPr>
          <w:rFonts w:hint="eastAsia" w:ascii="Times New Roman" w:hAnsi="Times New Roman"/>
          <w:color w:val="auto"/>
          <w:sz w:val="21"/>
          <w:lang w:val="en-US" w:eastAsia="zh-CN"/>
        </w:rPr>
        <w:t>即为参与志愿服务所花费的时间。</w:t>
      </w:r>
    </w:p>
    <w:p>
      <w:pPr>
        <w:pStyle w:val="8"/>
        <w:spacing w:beforeLines="50" w:afterLines="50" w:line="240" w:lineRule="auto"/>
        <w:jc w:val="left"/>
        <w:rPr>
          <w:rFonts w:ascii="黑体" w:hAnsi="黑体" w:eastAsia="黑体" w:cstheme="majorBidi"/>
          <w:b w:val="0"/>
          <w:color w:val="auto"/>
          <w:sz w:val="21"/>
          <w:szCs w:val="21"/>
        </w:rPr>
      </w:pPr>
      <w:bookmarkStart w:id="11" w:name="_Toc25248"/>
      <w:r>
        <w:rPr>
          <w:rFonts w:hint="eastAsia" w:ascii="黑体" w:hAnsi="黑体" w:eastAsia="黑体" w:cstheme="majorBidi"/>
          <w:b w:val="0"/>
          <w:color w:val="auto"/>
          <w:sz w:val="21"/>
          <w:szCs w:val="21"/>
          <w:lang w:val="en-US" w:eastAsia="zh-CN"/>
        </w:rPr>
        <w:t>4.2</w:t>
      </w:r>
      <w:r>
        <w:rPr>
          <w:rFonts w:hint="eastAsia" w:ascii="黑体" w:hAnsi="黑体" w:eastAsia="黑体" w:cstheme="majorBidi"/>
          <w:b w:val="0"/>
          <w:color w:val="auto"/>
          <w:sz w:val="21"/>
          <w:szCs w:val="21"/>
        </w:rPr>
        <w:t>.</w:t>
      </w:r>
      <w:r>
        <w:rPr>
          <w:rFonts w:ascii="黑体" w:hAnsi="黑体" w:eastAsia="黑体" w:cstheme="majorBidi"/>
          <w:b w:val="0"/>
          <w:color w:val="auto"/>
          <w:sz w:val="21"/>
          <w:szCs w:val="21"/>
        </w:rPr>
        <w:t>2</w:t>
      </w:r>
      <w:r>
        <w:rPr>
          <w:rFonts w:hint="eastAsia" w:ascii="黑体" w:hAnsi="黑体" w:eastAsia="黑体" w:cstheme="majorBidi"/>
          <w:b w:val="0"/>
          <w:color w:val="auto"/>
          <w:sz w:val="21"/>
          <w:szCs w:val="21"/>
        </w:rPr>
        <w:t xml:space="preserve">  积分系数</w:t>
      </w:r>
      <w:bookmarkEnd w:id="11"/>
    </w:p>
    <w:p>
      <w:pPr>
        <w:pStyle w:val="8"/>
        <w:spacing w:beforeLines="50" w:afterLines="50" w:line="240" w:lineRule="auto"/>
        <w:jc w:val="left"/>
        <w:rPr>
          <w:rFonts w:ascii="黑体" w:hAnsi="黑体" w:eastAsia="黑体" w:cstheme="majorBidi"/>
          <w:b w:val="0"/>
          <w:color w:val="auto"/>
          <w:sz w:val="21"/>
          <w:szCs w:val="21"/>
        </w:rPr>
      </w:pPr>
      <w:bookmarkStart w:id="12" w:name="_Toc30519"/>
      <w:r>
        <w:rPr>
          <w:rFonts w:hint="eastAsia" w:ascii="黑体" w:hAnsi="黑体" w:eastAsia="黑体" w:cstheme="majorBidi"/>
          <w:b w:val="0"/>
          <w:color w:val="auto"/>
          <w:sz w:val="21"/>
          <w:szCs w:val="21"/>
          <w:lang w:val="en-US" w:eastAsia="zh-CN"/>
        </w:rPr>
        <w:t>4.2</w:t>
      </w:r>
      <w:r>
        <w:rPr>
          <w:rFonts w:hint="eastAsia" w:ascii="黑体" w:hAnsi="黑体" w:eastAsia="黑体" w:cstheme="majorBidi"/>
          <w:b w:val="0"/>
          <w:color w:val="auto"/>
          <w:sz w:val="21"/>
          <w:szCs w:val="21"/>
        </w:rPr>
        <w:t>.</w:t>
      </w:r>
      <w:r>
        <w:rPr>
          <w:rFonts w:hint="eastAsia" w:ascii="黑体" w:hAnsi="黑体" w:eastAsia="黑体" w:cstheme="majorBidi"/>
          <w:b w:val="0"/>
          <w:color w:val="auto"/>
          <w:sz w:val="21"/>
          <w:szCs w:val="21"/>
          <w:lang w:eastAsia="zh-CN"/>
        </w:rPr>
        <w:t>2.</w:t>
      </w:r>
      <w:r>
        <w:rPr>
          <w:rFonts w:hint="eastAsia" w:ascii="黑体" w:hAnsi="黑体" w:eastAsia="黑体" w:cstheme="majorBidi"/>
          <w:b w:val="0"/>
          <w:color w:val="auto"/>
          <w:sz w:val="21"/>
          <w:szCs w:val="21"/>
          <w:lang w:val="en-US" w:eastAsia="zh-CN"/>
        </w:rPr>
        <w:t>1</w:t>
      </w:r>
      <w:r>
        <w:rPr>
          <w:rFonts w:hint="eastAsia" w:ascii="黑体" w:hAnsi="黑体" w:eastAsia="黑体" w:cstheme="majorBidi"/>
          <w:b w:val="0"/>
          <w:color w:val="auto"/>
          <w:sz w:val="21"/>
          <w:szCs w:val="21"/>
        </w:rPr>
        <w:t xml:space="preserve">  </w:t>
      </w:r>
      <w:bookmarkEnd w:id="12"/>
      <w:bookmarkStart w:id="13" w:name="_Toc15948"/>
      <w:r>
        <w:rPr>
          <w:rFonts w:hint="eastAsia" w:ascii="黑体" w:hAnsi="黑体" w:eastAsia="黑体" w:cstheme="majorBidi"/>
          <w:b w:val="0"/>
          <w:color w:val="auto"/>
          <w:sz w:val="21"/>
          <w:szCs w:val="21"/>
        </w:rPr>
        <w:t>专业程度</w:t>
      </w:r>
      <w:bookmarkEnd w:id="13"/>
    </w:p>
    <w:p>
      <w:pPr>
        <w:pStyle w:val="4"/>
        <w:spacing w:line="240" w:lineRule="auto"/>
        <w:ind w:firstLine="420" w:firstLineChars="200"/>
        <w:rPr>
          <w:rFonts w:hint="eastAsia" w:ascii="Times New Roman" w:hAnsi="Times New Roman"/>
          <w:color w:val="auto"/>
          <w:sz w:val="21"/>
        </w:rPr>
      </w:pPr>
      <w:r>
        <w:rPr>
          <w:rFonts w:hint="eastAsia" w:ascii="Times New Roman" w:hAnsi="Times New Roman"/>
          <w:color w:val="auto"/>
          <w:sz w:val="21"/>
        </w:rPr>
        <w:t>工作内容不需专业技术或仅需通过简单培训便可开展的，如交通指引、老人日常陪伴、卫生保洁等</w:t>
      </w:r>
      <w:r>
        <w:rPr>
          <w:rFonts w:hint="eastAsia" w:ascii="Times New Roman" w:hAnsi="Times New Roman"/>
          <w:color w:val="auto"/>
          <w:sz w:val="21"/>
          <w:lang w:eastAsia="zh-CN"/>
        </w:rPr>
        <w:t>志愿服务</w:t>
      </w:r>
      <w:r>
        <w:rPr>
          <w:rFonts w:hint="eastAsia" w:ascii="Times New Roman" w:hAnsi="Times New Roman"/>
          <w:color w:val="auto"/>
          <w:sz w:val="21"/>
        </w:rPr>
        <w:t>，视为专业程度低，积分系数为1分。</w:t>
      </w:r>
    </w:p>
    <w:p>
      <w:pPr>
        <w:pStyle w:val="4"/>
        <w:spacing w:line="240" w:lineRule="auto"/>
        <w:ind w:firstLine="420" w:firstLineChars="200"/>
        <w:rPr>
          <w:rFonts w:hint="eastAsia" w:ascii="Times New Roman" w:hAnsi="Times New Roman"/>
          <w:color w:val="auto"/>
          <w:sz w:val="21"/>
        </w:rPr>
      </w:pPr>
      <w:r>
        <w:rPr>
          <w:rFonts w:hint="eastAsia" w:ascii="Times New Roman" w:hAnsi="Times New Roman"/>
          <w:color w:val="auto"/>
          <w:sz w:val="21"/>
        </w:rPr>
        <w:t>工作内容需要一定专业技术，无需提供资格证书，或需要相关工作经验的，如</w:t>
      </w:r>
      <w:r>
        <w:rPr>
          <w:rFonts w:hint="eastAsia" w:ascii="Times New Roman" w:hAnsi="Times New Roman"/>
          <w:color w:val="auto"/>
          <w:sz w:val="21"/>
          <w:lang w:val="en-US" w:eastAsia="zh-CN"/>
        </w:rPr>
        <w:t>博物馆解说、</w:t>
      </w:r>
      <w:r>
        <w:rPr>
          <w:rFonts w:hint="eastAsia" w:ascii="Times New Roman" w:hAnsi="Times New Roman"/>
          <w:color w:val="auto"/>
          <w:sz w:val="21"/>
        </w:rPr>
        <w:t>课堂讲座等</w:t>
      </w:r>
      <w:r>
        <w:rPr>
          <w:rFonts w:hint="eastAsia" w:ascii="Times New Roman" w:hAnsi="Times New Roman"/>
          <w:color w:val="auto"/>
          <w:sz w:val="21"/>
          <w:lang w:val="en-US" w:eastAsia="zh-CN"/>
        </w:rPr>
        <w:t>服务</w:t>
      </w:r>
      <w:r>
        <w:rPr>
          <w:rFonts w:hint="eastAsia" w:ascii="Times New Roman" w:hAnsi="Times New Roman"/>
          <w:color w:val="auto"/>
          <w:sz w:val="21"/>
        </w:rPr>
        <w:t>，视为专业程度一般，积分系数为2分。</w:t>
      </w:r>
    </w:p>
    <w:p>
      <w:pPr>
        <w:pStyle w:val="4"/>
        <w:spacing w:line="240" w:lineRule="auto"/>
        <w:ind w:firstLine="420" w:firstLineChars="200"/>
        <w:rPr>
          <w:rFonts w:hint="eastAsia" w:ascii="Times New Roman" w:hAnsi="Times New Roman"/>
          <w:color w:val="auto"/>
          <w:sz w:val="21"/>
        </w:rPr>
      </w:pPr>
      <w:r>
        <w:rPr>
          <w:rFonts w:hint="eastAsia" w:ascii="Times New Roman" w:hAnsi="Times New Roman"/>
          <w:color w:val="auto"/>
          <w:sz w:val="21"/>
        </w:rPr>
        <w:t>工作内容需要取得国家认可的相关资格证书或技能证书，或需要提供学历证明、拥有丰富工作经验的，如赛事赛会翻译等</w:t>
      </w:r>
      <w:r>
        <w:rPr>
          <w:rFonts w:hint="eastAsia" w:ascii="Times New Roman" w:hAnsi="Times New Roman"/>
          <w:color w:val="auto"/>
          <w:sz w:val="21"/>
          <w:lang w:eastAsia="zh-CN"/>
        </w:rPr>
        <w:t>志愿服务</w:t>
      </w:r>
      <w:r>
        <w:rPr>
          <w:rFonts w:hint="eastAsia" w:ascii="Times New Roman" w:hAnsi="Times New Roman"/>
          <w:color w:val="auto"/>
          <w:sz w:val="21"/>
        </w:rPr>
        <w:t>，视为专业程度高，积分系数为3分。</w:t>
      </w:r>
    </w:p>
    <w:p>
      <w:pPr>
        <w:pStyle w:val="8"/>
        <w:spacing w:beforeLines="50" w:afterLines="50" w:line="240" w:lineRule="auto"/>
        <w:jc w:val="left"/>
        <w:rPr>
          <w:rFonts w:ascii="黑体" w:hAnsi="黑体" w:eastAsia="黑体" w:cstheme="majorBidi"/>
          <w:b w:val="0"/>
          <w:color w:val="auto"/>
          <w:sz w:val="21"/>
          <w:szCs w:val="21"/>
        </w:rPr>
      </w:pPr>
      <w:bookmarkStart w:id="14" w:name="_Toc31728"/>
      <w:r>
        <w:rPr>
          <w:rFonts w:hint="eastAsia" w:ascii="黑体" w:hAnsi="黑体" w:eastAsia="黑体" w:cstheme="majorBidi"/>
          <w:b w:val="0"/>
          <w:color w:val="auto"/>
          <w:sz w:val="21"/>
          <w:szCs w:val="21"/>
          <w:lang w:val="en-US" w:eastAsia="zh-CN"/>
        </w:rPr>
        <w:t>4</w:t>
      </w:r>
      <w:r>
        <w:rPr>
          <w:rFonts w:hint="eastAsia" w:ascii="黑体" w:hAnsi="黑体" w:eastAsia="黑体" w:cstheme="majorBidi"/>
          <w:b w:val="0"/>
          <w:color w:val="auto"/>
          <w:sz w:val="21"/>
          <w:szCs w:val="21"/>
          <w:lang w:eastAsia="zh-CN"/>
        </w:rPr>
        <w:t>.</w:t>
      </w:r>
      <w:r>
        <w:rPr>
          <w:rFonts w:hint="eastAsia" w:ascii="黑体" w:hAnsi="黑体" w:eastAsia="黑体" w:cstheme="majorBidi"/>
          <w:b w:val="0"/>
          <w:color w:val="auto"/>
          <w:sz w:val="21"/>
          <w:szCs w:val="21"/>
          <w:lang w:val="en-US" w:eastAsia="zh-CN"/>
        </w:rPr>
        <w:t>2</w:t>
      </w:r>
      <w:r>
        <w:rPr>
          <w:rFonts w:hint="eastAsia" w:ascii="黑体" w:hAnsi="黑体" w:eastAsia="黑体" w:cstheme="majorBidi"/>
          <w:b w:val="0"/>
          <w:color w:val="auto"/>
          <w:sz w:val="21"/>
          <w:szCs w:val="21"/>
        </w:rPr>
        <w:t>.</w:t>
      </w:r>
      <w:r>
        <w:rPr>
          <w:rFonts w:ascii="黑体" w:hAnsi="黑体" w:eastAsia="黑体" w:cstheme="majorBidi"/>
          <w:b w:val="0"/>
          <w:color w:val="auto"/>
          <w:sz w:val="21"/>
          <w:szCs w:val="21"/>
        </w:rPr>
        <w:t>2</w:t>
      </w:r>
      <w:r>
        <w:rPr>
          <w:rFonts w:hint="eastAsia" w:ascii="黑体" w:hAnsi="黑体" w:eastAsia="黑体" w:cstheme="majorBidi"/>
          <w:b w:val="0"/>
          <w:color w:val="auto"/>
          <w:sz w:val="21"/>
          <w:szCs w:val="21"/>
        </w:rPr>
        <w:t>.</w:t>
      </w:r>
      <w:r>
        <w:rPr>
          <w:rFonts w:hint="eastAsia" w:ascii="黑体" w:hAnsi="黑体" w:eastAsia="黑体" w:cstheme="majorBidi"/>
          <w:b w:val="0"/>
          <w:color w:val="auto"/>
          <w:sz w:val="21"/>
          <w:szCs w:val="21"/>
          <w:lang w:val="en-US" w:eastAsia="zh-CN"/>
        </w:rPr>
        <w:t>2</w:t>
      </w:r>
      <w:r>
        <w:rPr>
          <w:rFonts w:hint="eastAsia" w:ascii="黑体" w:hAnsi="黑体" w:eastAsia="黑体" w:cstheme="majorBidi"/>
          <w:b w:val="0"/>
          <w:color w:val="auto"/>
          <w:sz w:val="21"/>
          <w:szCs w:val="21"/>
        </w:rPr>
        <w:t xml:space="preserve">  服务质量</w:t>
      </w:r>
      <w:bookmarkEnd w:id="14"/>
    </w:p>
    <w:p>
      <w:pPr>
        <w:pStyle w:val="4"/>
        <w:spacing w:line="240" w:lineRule="auto"/>
        <w:ind w:firstLine="420" w:firstLineChars="200"/>
        <w:rPr>
          <w:rFonts w:ascii="Times New Roman" w:hAnsi="Times New Roman"/>
          <w:color w:val="auto"/>
          <w:sz w:val="21"/>
        </w:rPr>
      </w:pPr>
      <w:r>
        <w:rPr>
          <w:rFonts w:hint="eastAsia" w:ascii="Times New Roman" w:hAnsi="Times New Roman"/>
          <w:color w:val="auto"/>
          <w:sz w:val="21"/>
        </w:rPr>
        <w:t>受服务者或</w:t>
      </w:r>
      <w:r>
        <w:rPr>
          <w:rFonts w:hint="eastAsia" w:ascii="Times New Roman" w:hAnsi="Times New Roman"/>
          <w:color w:val="auto"/>
          <w:sz w:val="21"/>
          <w:lang w:eastAsia="zh-CN"/>
        </w:rPr>
        <w:t>志愿服务</w:t>
      </w:r>
      <w:r>
        <w:rPr>
          <w:rFonts w:hint="eastAsia" w:ascii="Times New Roman" w:hAnsi="Times New Roman"/>
          <w:color w:val="auto"/>
          <w:sz w:val="21"/>
        </w:rPr>
        <w:t>活动组织者对志愿者提供的</w:t>
      </w:r>
      <w:r>
        <w:rPr>
          <w:rFonts w:hint="eastAsia" w:ascii="Times New Roman" w:hAnsi="Times New Roman"/>
          <w:color w:val="auto"/>
          <w:sz w:val="21"/>
          <w:lang w:eastAsia="zh-CN"/>
        </w:rPr>
        <w:t>志愿服务</w:t>
      </w:r>
      <w:r>
        <w:rPr>
          <w:rFonts w:hint="eastAsia" w:ascii="Times New Roman" w:hAnsi="Times New Roman"/>
          <w:color w:val="auto"/>
          <w:sz w:val="21"/>
        </w:rPr>
        <w:t>质量表示认可，视为服务质量一般，积分系数为1分。</w:t>
      </w:r>
    </w:p>
    <w:p>
      <w:pPr>
        <w:pStyle w:val="4"/>
        <w:spacing w:line="240" w:lineRule="auto"/>
        <w:ind w:firstLine="420" w:firstLineChars="200"/>
        <w:rPr>
          <w:rFonts w:ascii="Times New Roman" w:hAnsi="Times New Roman"/>
          <w:color w:val="auto"/>
          <w:sz w:val="21"/>
        </w:rPr>
      </w:pPr>
      <w:r>
        <w:rPr>
          <w:rFonts w:hint="eastAsia" w:ascii="Times New Roman" w:hAnsi="Times New Roman"/>
          <w:color w:val="auto"/>
          <w:sz w:val="21"/>
        </w:rPr>
        <w:t>受服务者或</w:t>
      </w:r>
      <w:r>
        <w:rPr>
          <w:rFonts w:hint="eastAsia" w:ascii="Times New Roman" w:hAnsi="Times New Roman"/>
          <w:color w:val="auto"/>
          <w:sz w:val="21"/>
          <w:lang w:eastAsia="zh-CN"/>
        </w:rPr>
        <w:t>志愿服务</w:t>
      </w:r>
      <w:r>
        <w:rPr>
          <w:rFonts w:hint="eastAsia" w:ascii="Times New Roman" w:hAnsi="Times New Roman"/>
          <w:color w:val="auto"/>
          <w:sz w:val="21"/>
        </w:rPr>
        <w:t>活动组织者对志愿者提供的</w:t>
      </w:r>
      <w:r>
        <w:rPr>
          <w:rFonts w:hint="eastAsia" w:ascii="Times New Roman" w:hAnsi="Times New Roman"/>
          <w:color w:val="auto"/>
          <w:sz w:val="21"/>
          <w:lang w:eastAsia="zh-CN"/>
        </w:rPr>
        <w:t>志愿服务</w:t>
      </w:r>
      <w:r>
        <w:rPr>
          <w:rFonts w:hint="eastAsia" w:ascii="Times New Roman" w:hAnsi="Times New Roman"/>
          <w:color w:val="auto"/>
          <w:sz w:val="21"/>
        </w:rPr>
        <w:t>质量表示满意，视为服务质量好，积分系数为2分。</w:t>
      </w:r>
    </w:p>
    <w:p>
      <w:pPr>
        <w:pStyle w:val="4"/>
        <w:spacing w:line="240" w:lineRule="auto"/>
        <w:ind w:firstLine="420" w:firstLineChars="200"/>
        <w:rPr>
          <w:rFonts w:ascii="Times New Roman" w:hAnsi="Times New Roman"/>
          <w:color w:val="auto"/>
          <w:sz w:val="21"/>
        </w:rPr>
      </w:pPr>
      <w:r>
        <w:rPr>
          <w:rFonts w:hint="eastAsia" w:ascii="Times New Roman" w:hAnsi="Times New Roman"/>
          <w:color w:val="auto"/>
          <w:sz w:val="21"/>
        </w:rPr>
        <w:t>受服务者或</w:t>
      </w:r>
      <w:r>
        <w:rPr>
          <w:rFonts w:hint="eastAsia" w:ascii="Times New Roman" w:hAnsi="Times New Roman"/>
          <w:color w:val="auto"/>
          <w:sz w:val="21"/>
          <w:lang w:eastAsia="zh-CN"/>
        </w:rPr>
        <w:t>志愿服务</w:t>
      </w:r>
      <w:r>
        <w:rPr>
          <w:rFonts w:hint="eastAsia" w:ascii="Times New Roman" w:hAnsi="Times New Roman"/>
          <w:color w:val="auto"/>
          <w:sz w:val="21"/>
        </w:rPr>
        <w:t>活动组织者对志愿者提供的</w:t>
      </w:r>
      <w:r>
        <w:rPr>
          <w:rFonts w:hint="eastAsia" w:ascii="Times New Roman" w:hAnsi="Times New Roman"/>
          <w:color w:val="auto"/>
          <w:sz w:val="21"/>
          <w:lang w:eastAsia="zh-CN"/>
        </w:rPr>
        <w:t>志愿服务</w:t>
      </w:r>
      <w:r>
        <w:rPr>
          <w:rFonts w:hint="eastAsia" w:ascii="Times New Roman" w:hAnsi="Times New Roman"/>
          <w:color w:val="auto"/>
          <w:sz w:val="21"/>
        </w:rPr>
        <w:t>质量表示非常满意，视为服务质量非常好，积分系数为3分。</w:t>
      </w:r>
    </w:p>
    <w:p>
      <w:pPr>
        <w:pStyle w:val="8"/>
        <w:spacing w:beforeLines="50" w:afterLines="50" w:line="240" w:lineRule="auto"/>
        <w:jc w:val="left"/>
        <w:rPr>
          <w:rFonts w:hint="eastAsia" w:ascii="黑体" w:hAnsi="黑体" w:eastAsia="黑体" w:cstheme="majorBidi"/>
          <w:b w:val="0"/>
          <w:color w:val="auto"/>
          <w:sz w:val="21"/>
          <w:szCs w:val="21"/>
          <w:lang w:val="en-US" w:eastAsia="zh-CN"/>
        </w:rPr>
      </w:pPr>
      <w:bookmarkStart w:id="15" w:name="_Toc26123"/>
    </w:p>
    <w:p>
      <w:pPr>
        <w:pStyle w:val="8"/>
        <w:spacing w:beforeLines="50" w:afterLines="50" w:line="240" w:lineRule="auto"/>
        <w:jc w:val="left"/>
        <w:rPr>
          <w:rFonts w:ascii="黑体" w:hAnsi="黑体" w:eastAsia="黑体" w:cstheme="majorBidi"/>
          <w:b w:val="0"/>
          <w:color w:val="auto"/>
          <w:sz w:val="21"/>
          <w:szCs w:val="21"/>
        </w:rPr>
      </w:pPr>
      <w:r>
        <w:rPr>
          <w:rFonts w:hint="eastAsia" w:ascii="黑体" w:hAnsi="黑体" w:eastAsia="黑体" w:cstheme="majorBidi"/>
          <w:b w:val="0"/>
          <w:color w:val="auto"/>
          <w:sz w:val="21"/>
          <w:szCs w:val="21"/>
          <w:lang w:val="en-US" w:eastAsia="zh-CN"/>
        </w:rPr>
        <w:t>4.2</w:t>
      </w:r>
      <w:r>
        <w:rPr>
          <w:rFonts w:hint="eastAsia" w:ascii="黑体" w:hAnsi="黑体" w:eastAsia="黑体" w:cstheme="majorBidi"/>
          <w:b w:val="0"/>
          <w:color w:val="auto"/>
          <w:sz w:val="21"/>
          <w:szCs w:val="21"/>
        </w:rPr>
        <w:t>.</w:t>
      </w:r>
      <w:r>
        <w:rPr>
          <w:rFonts w:ascii="黑体" w:hAnsi="黑体" w:eastAsia="黑体" w:cstheme="majorBidi"/>
          <w:b w:val="0"/>
          <w:color w:val="auto"/>
          <w:sz w:val="21"/>
          <w:szCs w:val="21"/>
        </w:rPr>
        <w:t>2</w:t>
      </w:r>
      <w:r>
        <w:rPr>
          <w:rFonts w:hint="eastAsia" w:ascii="黑体" w:hAnsi="黑体" w:eastAsia="黑体" w:cstheme="majorBidi"/>
          <w:b w:val="0"/>
          <w:color w:val="auto"/>
          <w:sz w:val="21"/>
          <w:szCs w:val="21"/>
        </w:rPr>
        <w:t>.</w:t>
      </w:r>
      <w:r>
        <w:rPr>
          <w:rFonts w:hint="eastAsia" w:ascii="黑体" w:hAnsi="黑体" w:eastAsia="黑体" w:cstheme="majorBidi"/>
          <w:b w:val="0"/>
          <w:color w:val="auto"/>
          <w:sz w:val="21"/>
          <w:szCs w:val="21"/>
          <w:lang w:val="en-US" w:eastAsia="zh-CN"/>
        </w:rPr>
        <w:t>3</w:t>
      </w:r>
      <w:r>
        <w:rPr>
          <w:rFonts w:hint="eastAsia" w:ascii="黑体" w:hAnsi="黑体" w:eastAsia="黑体" w:cstheme="majorBidi"/>
          <w:b w:val="0"/>
          <w:color w:val="auto"/>
          <w:sz w:val="21"/>
          <w:szCs w:val="21"/>
        </w:rPr>
        <w:t xml:space="preserve">  服务时长</w:t>
      </w:r>
      <w:bookmarkEnd w:id="15"/>
    </w:p>
    <w:p>
      <w:pPr>
        <w:pStyle w:val="4"/>
        <w:spacing w:line="240" w:lineRule="auto"/>
        <w:ind w:firstLine="420" w:firstLineChars="200"/>
        <w:rPr>
          <w:rFonts w:hint="eastAsia" w:ascii="Times New Roman" w:hAnsi="Times New Roman"/>
          <w:color w:val="auto"/>
          <w:sz w:val="21"/>
          <w:lang w:val="en-US" w:eastAsia="zh-CN"/>
        </w:rPr>
      </w:pPr>
      <w:r>
        <w:rPr>
          <w:rFonts w:hint="eastAsia" w:ascii="Times New Roman" w:hAnsi="Times New Roman"/>
          <w:color w:val="auto"/>
          <w:sz w:val="21"/>
          <w:lang w:val="en-US" w:eastAsia="zh-CN"/>
        </w:rPr>
        <w:t>按开展志愿活动的时长进行评分，服务时长积分以小时为单位，不满0.5小时按0.5小时计算，超过0.5小时但不满一小时按一小时计算，其中跨日期、由多个子项目组成为总项目志愿服务活动，服务时长按照子项目累计时长计算（时长跨度不可超过1学期）；其中不跨日期，一次活动即为整体的志愿服务，服务时长按照实际发生时长计算，上限为8小时。</w:t>
      </w:r>
      <w:bookmarkStart w:id="16" w:name="_Toc27542"/>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lang w:val="en-US" w:eastAsia="zh-CN"/>
        </w:rPr>
      </w:pPr>
      <w:r>
        <w:rPr>
          <w:rFonts w:hint="eastAsia" w:ascii="黑体" w:hAnsi="黑体" w:eastAsia="黑体"/>
          <w:b w:val="0"/>
          <w:color w:val="auto"/>
          <w:kern w:val="0"/>
          <w:sz w:val="21"/>
          <w:szCs w:val="21"/>
          <w:lang w:val="en-US" w:eastAsia="zh-CN"/>
        </w:rPr>
        <w:t>5  统计方式</w:t>
      </w:r>
    </w:p>
    <w:p>
      <w:pPr>
        <w:pStyle w:val="2"/>
        <w:spacing w:beforeLines="100" w:afterLines="100" w:line="240" w:lineRule="auto"/>
        <w:rPr>
          <w:rFonts w:ascii="黑体" w:hAnsi="黑体" w:eastAsia="黑体"/>
          <w:b w:val="0"/>
          <w:color w:val="auto"/>
          <w:kern w:val="0"/>
          <w:sz w:val="21"/>
          <w:szCs w:val="21"/>
        </w:rPr>
      </w:pPr>
      <w:r>
        <w:rPr>
          <w:rFonts w:hint="eastAsia" w:ascii="黑体" w:hAnsi="黑体" w:eastAsia="黑体"/>
          <w:b w:val="0"/>
          <w:color w:val="auto"/>
          <w:kern w:val="0"/>
          <w:sz w:val="21"/>
          <w:szCs w:val="21"/>
          <w:lang w:val="en-US" w:eastAsia="zh-CN"/>
        </w:rPr>
        <w:t>5.1</w:t>
      </w:r>
      <w:r>
        <w:rPr>
          <w:rFonts w:hint="eastAsia" w:ascii="黑体" w:hAnsi="黑体" w:eastAsia="黑体"/>
          <w:b w:val="0"/>
          <w:color w:val="auto"/>
          <w:kern w:val="0"/>
          <w:sz w:val="21"/>
          <w:szCs w:val="21"/>
        </w:rPr>
        <w:t xml:space="preserve">  志愿者积分计算流程</w:t>
      </w:r>
      <w:bookmarkEnd w:id="16"/>
    </w:p>
    <w:p>
      <w:pPr>
        <w:pStyle w:val="8"/>
        <w:spacing w:beforeLines="50" w:afterLines="50" w:line="240" w:lineRule="auto"/>
        <w:jc w:val="left"/>
        <w:rPr>
          <w:color w:val="auto"/>
        </w:rPr>
      </w:pPr>
      <w:bookmarkStart w:id="17" w:name="_Toc18576"/>
      <w:r>
        <w:rPr>
          <w:rFonts w:hint="eastAsia" w:ascii="黑体" w:hAnsi="黑体" w:eastAsia="黑体" w:cstheme="majorBidi"/>
          <w:b w:val="0"/>
          <w:color w:val="auto"/>
          <w:sz w:val="21"/>
          <w:szCs w:val="21"/>
          <w:lang w:val="en-US" w:eastAsia="zh-CN"/>
        </w:rPr>
        <w:t>5</w:t>
      </w:r>
      <w:r>
        <w:rPr>
          <w:rFonts w:hint="eastAsia" w:ascii="黑体" w:hAnsi="黑体" w:eastAsia="黑体" w:cstheme="majorBidi"/>
          <w:b w:val="0"/>
          <w:color w:val="auto"/>
          <w:sz w:val="21"/>
          <w:szCs w:val="21"/>
        </w:rPr>
        <w:t>.1</w:t>
      </w:r>
      <w:r>
        <w:rPr>
          <w:rFonts w:hint="eastAsia" w:ascii="黑体" w:hAnsi="黑体" w:eastAsia="黑体" w:cstheme="majorBidi"/>
          <w:b w:val="0"/>
          <w:color w:val="auto"/>
          <w:sz w:val="21"/>
          <w:szCs w:val="21"/>
          <w:lang w:val="en-US" w:eastAsia="zh-CN"/>
        </w:rPr>
        <w:t>.1</w:t>
      </w:r>
      <w:r>
        <w:rPr>
          <w:rFonts w:hint="eastAsia" w:ascii="黑体" w:hAnsi="黑体" w:eastAsia="黑体" w:cstheme="majorBidi"/>
          <w:b w:val="0"/>
          <w:color w:val="auto"/>
          <w:sz w:val="21"/>
          <w:szCs w:val="21"/>
        </w:rPr>
        <w:t xml:space="preserve">  确定</w:t>
      </w:r>
      <w:r>
        <w:rPr>
          <w:rFonts w:hint="eastAsia" w:ascii="黑体" w:hAnsi="黑体" w:eastAsia="黑体" w:cstheme="majorBidi"/>
          <w:b w:val="0"/>
          <w:color w:val="auto"/>
          <w:sz w:val="21"/>
          <w:szCs w:val="21"/>
          <w:lang w:eastAsia="zh-CN"/>
        </w:rPr>
        <w:t>志愿服务</w:t>
      </w:r>
      <w:r>
        <w:rPr>
          <w:rFonts w:ascii="黑体" w:hAnsi="黑体" w:eastAsia="黑体" w:cstheme="majorBidi"/>
          <w:b w:val="0"/>
          <w:color w:val="auto"/>
          <w:sz w:val="21"/>
          <w:szCs w:val="21"/>
        </w:rPr>
        <w:t>分类</w:t>
      </w:r>
      <w:bookmarkEnd w:id="17"/>
    </w:p>
    <w:p>
      <w:pPr>
        <w:pStyle w:val="4"/>
        <w:rPr>
          <w:rFonts w:ascii="Times New Roman" w:hAnsi="Times New Roman"/>
          <w:color w:val="auto"/>
          <w:sz w:val="21"/>
        </w:rPr>
      </w:pPr>
      <w:r>
        <w:rPr>
          <w:rFonts w:hint="eastAsia" w:ascii="Times New Roman" w:hAnsi="Times New Roman"/>
          <w:color w:val="auto"/>
          <w:sz w:val="21"/>
        </w:rPr>
        <w:t>根据</w:t>
      </w:r>
      <w:r>
        <w:rPr>
          <w:rFonts w:hint="eastAsia" w:ascii="Times New Roman" w:hAnsi="Times New Roman"/>
          <w:color w:val="auto"/>
          <w:sz w:val="21"/>
          <w:lang w:eastAsia="zh-CN"/>
        </w:rPr>
        <w:t>志愿服务</w:t>
      </w:r>
      <w:r>
        <w:rPr>
          <w:rFonts w:ascii="Times New Roman" w:hAnsi="Times New Roman"/>
          <w:color w:val="auto"/>
          <w:sz w:val="21"/>
        </w:rPr>
        <w:t>内容，</w:t>
      </w:r>
      <w:r>
        <w:rPr>
          <w:rFonts w:hint="eastAsia" w:ascii="Times New Roman" w:hAnsi="Times New Roman"/>
          <w:color w:val="auto"/>
          <w:sz w:val="21"/>
        </w:rPr>
        <w:t>通过</w:t>
      </w:r>
      <w:r>
        <w:rPr>
          <w:rFonts w:ascii="Times New Roman" w:hAnsi="Times New Roman"/>
          <w:color w:val="auto"/>
          <w:sz w:val="21"/>
        </w:rPr>
        <w:t>查询</w:t>
      </w:r>
      <w:r>
        <w:rPr>
          <w:rFonts w:hint="eastAsia" w:ascii="Times New Roman" w:hAnsi="Times New Roman"/>
          <w:color w:val="auto"/>
          <w:sz w:val="21"/>
        </w:rPr>
        <w:t>《</w:t>
      </w:r>
      <w:r>
        <w:rPr>
          <w:rFonts w:hint="eastAsia" w:ascii="Times New Roman" w:hAnsi="Times New Roman"/>
          <w:color w:val="auto"/>
          <w:sz w:val="21"/>
          <w:lang w:eastAsia="zh-CN"/>
        </w:rPr>
        <w:t>志愿服务</w:t>
      </w:r>
      <w:r>
        <w:rPr>
          <w:rFonts w:hint="eastAsia" w:ascii="Times New Roman" w:hAnsi="Times New Roman"/>
          <w:color w:val="auto"/>
          <w:sz w:val="21"/>
        </w:rPr>
        <w:t>三级分类目录》（见</w:t>
      </w:r>
      <w:r>
        <w:rPr>
          <w:rFonts w:ascii="Times New Roman" w:hAnsi="Times New Roman"/>
          <w:color w:val="auto"/>
          <w:sz w:val="21"/>
        </w:rPr>
        <w:t>附录B.1</w:t>
      </w:r>
      <w:r>
        <w:rPr>
          <w:rFonts w:hint="eastAsia" w:ascii="Times New Roman" w:hAnsi="Times New Roman"/>
          <w:color w:val="auto"/>
          <w:sz w:val="21"/>
        </w:rPr>
        <w:t>），</w:t>
      </w:r>
      <w:r>
        <w:rPr>
          <w:rFonts w:ascii="Times New Roman" w:hAnsi="Times New Roman"/>
          <w:color w:val="auto"/>
          <w:sz w:val="21"/>
        </w:rPr>
        <w:t>确定</w:t>
      </w:r>
      <w:r>
        <w:rPr>
          <w:rFonts w:hint="eastAsia" w:ascii="Times New Roman" w:hAnsi="Times New Roman"/>
          <w:color w:val="auto"/>
          <w:sz w:val="21"/>
          <w:lang w:eastAsia="zh-CN"/>
        </w:rPr>
        <w:t>志愿服务</w:t>
      </w:r>
      <w:r>
        <w:rPr>
          <w:rFonts w:hint="eastAsia" w:ascii="Times New Roman" w:hAnsi="Times New Roman"/>
          <w:color w:val="auto"/>
          <w:sz w:val="21"/>
        </w:rPr>
        <w:t>的一</w:t>
      </w:r>
      <w:r>
        <w:rPr>
          <w:rFonts w:ascii="Times New Roman" w:hAnsi="Times New Roman"/>
          <w:color w:val="auto"/>
          <w:sz w:val="21"/>
        </w:rPr>
        <w:t>、二、三级类别</w:t>
      </w:r>
      <w:r>
        <w:rPr>
          <w:rFonts w:hint="eastAsia" w:ascii="Times New Roman" w:hAnsi="Times New Roman"/>
          <w:color w:val="auto"/>
          <w:sz w:val="21"/>
        </w:rPr>
        <w:t>。</w:t>
      </w:r>
    </w:p>
    <w:p>
      <w:pPr>
        <w:pStyle w:val="8"/>
        <w:spacing w:beforeLines="50" w:afterLines="50" w:line="240" w:lineRule="auto"/>
        <w:jc w:val="left"/>
        <w:rPr>
          <w:rFonts w:ascii="黑体" w:hAnsi="黑体" w:eastAsia="黑体" w:cstheme="majorBidi"/>
          <w:b w:val="0"/>
          <w:color w:val="auto"/>
          <w:sz w:val="21"/>
          <w:szCs w:val="21"/>
        </w:rPr>
      </w:pPr>
      <w:bookmarkStart w:id="18" w:name="_Toc32065"/>
      <w:r>
        <w:rPr>
          <w:rFonts w:hint="eastAsia" w:ascii="黑体" w:hAnsi="黑体" w:eastAsia="黑体" w:cstheme="majorBidi"/>
          <w:b w:val="0"/>
          <w:color w:val="auto"/>
          <w:sz w:val="21"/>
          <w:szCs w:val="21"/>
          <w:lang w:val="en-US" w:eastAsia="zh-CN"/>
        </w:rPr>
        <w:t>5</w:t>
      </w:r>
      <w:r>
        <w:rPr>
          <w:rFonts w:ascii="黑体" w:hAnsi="黑体" w:eastAsia="黑体" w:cstheme="majorBidi"/>
          <w:b w:val="0"/>
          <w:color w:val="auto"/>
          <w:sz w:val="21"/>
          <w:szCs w:val="21"/>
        </w:rPr>
        <w:t>.</w:t>
      </w:r>
      <w:r>
        <w:rPr>
          <w:rFonts w:hint="eastAsia" w:ascii="黑体" w:hAnsi="黑体" w:eastAsia="黑体" w:cstheme="majorBidi"/>
          <w:b w:val="0"/>
          <w:color w:val="auto"/>
          <w:sz w:val="21"/>
          <w:szCs w:val="21"/>
          <w:lang w:val="en-US" w:eastAsia="zh-CN"/>
        </w:rPr>
        <w:t>1.</w:t>
      </w:r>
      <w:r>
        <w:rPr>
          <w:rFonts w:ascii="黑体" w:hAnsi="黑体" w:eastAsia="黑体" w:cstheme="majorBidi"/>
          <w:b w:val="0"/>
          <w:color w:val="auto"/>
          <w:sz w:val="21"/>
          <w:szCs w:val="21"/>
        </w:rPr>
        <w:t xml:space="preserve">2  </w:t>
      </w:r>
      <w:r>
        <w:rPr>
          <w:rFonts w:hint="eastAsia" w:ascii="黑体" w:hAnsi="黑体" w:eastAsia="黑体" w:cstheme="majorBidi"/>
          <w:b w:val="0"/>
          <w:color w:val="auto"/>
          <w:sz w:val="21"/>
          <w:szCs w:val="21"/>
        </w:rPr>
        <w:t>查询</w:t>
      </w:r>
      <w:r>
        <w:rPr>
          <w:rFonts w:ascii="黑体" w:hAnsi="黑体" w:eastAsia="黑体" w:cstheme="majorBidi"/>
          <w:b w:val="0"/>
          <w:color w:val="auto"/>
          <w:sz w:val="21"/>
          <w:szCs w:val="21"/>
        </w:rPr>
        <w:t>单位</w:t>
      </w:r>
      <w:r>
        <w:rPr>
          <w:rFonts w:hint="eastAsia" w:ascii="黑体" w:hAnsi="黑体" w:eastAsia="黑体" w:cstheme="majorBidi"/>
          <w:b w:val="0"/>
          <w:color w:val="auto"/>
          <w:sz w:val="21"/>
          <w:szCs w:val="21"/>
        </w:rPr>
        <w:t>时长</w:t>
      </w:r>
      <w:r>
        <w:rPr>
          <w:rFonts w:ascii="黑体" w:hAnsi="黑体" w:eastAsia="黑体" w:cstheme="majorBidi"/>
          <w:b w:val="0"/>
          <w:color w:val="auto"/>
          <w:sz w:val="21"/>
          <w:szCs w:val="21"/>
        </w:rPr>
        <w:t>积分</w:t>
      </w:r>
      <w:bookmarkEnd w:id="18"/>
    </w:p>
    <w:p>
      <w:pPr>
        <w:pStyle w:val="4"/>
        <w:rPr>
          <w:rFonts w:ascii="Times New Roman" w:hAnsi="Times New Roman"/>
          <w:color w:val="auto"/>
          <w:sz w:val="21"/>
        </w:rPr>
      </w:pPr>
      <w:r>
        <w:rPr>
          <w:rFonts w:hint="eastAsia" w:ascii="Times New Roman" w:hAnsi="Times New Roman"/>
          <w:color w:val="auto"/>
          <w:sz w:val="21"/>
        </w:rPr>
        <w:t>根据</w:t>
      </w:r>
      <w:r>
        <w:rPr>
          <w:rFonts w:ascii="Times New Roman" w:hAnsi="Times New Roman"/>
          <w:color w:val="auto"/>
          <w:sz w:val="21"/>
        </w:rPr>
        <w:t>确定的</w:t>
      </w:r>
      <w:r>
        <w:rPr>
          <w:rFonts w:hint="eastAsia" w:ascii="Times New Roman" w:hAnsi="Times New Roman"/>
          <w:color w:val="auto"/>
          <w:sz w:val="21"/>
          <w:lang w:eastAsia="zh-CN"/>
        </w:rPr>
        <w:t>志愿服务</w:t>
      </w:r>
      <w:r>
        <w:rPr>
          <w:rFonts w:ascii="Times New Roman" w:hAnsi="Times New Roman"/>
          <w:color w:val="auto"/>
          <w:sz w:val="21"/>
        </w:rPr>
        <w:t>类别，</w:t>
      </w:r>
      <w:r>
        <w:rPr>
          <w:rFonts w:hint="eastAsia" w:ascii="Times New Roman" w:hAnsi="Times New Roman"/>
          <w:color w:val="auto"/>
          <w:sz w:val="21"/>
        </w:rPr>
        <w:t>查询《</w:t>
      </w:r>
      <w:r>
        <w:rPr>
          <w:rFonts w:hint="eastAsia" w:ascii="Times New Roman" w:hAnsi="Times New Roman"/>
          <w:color w:val="auto"/>
          <w:sz w:val="21"/>
          <w:lang w:eastAsia="zh-CN"/>
        </w:rPr>
        <w:t>志愿服务</w:t>
      </w:r>
      <w:r>
        <w:rPr>
          <w:rFonts w:ascii="Times New Roman" w:hAnsi="Times New Roman"/>
          <w:color w:val="auto"/>
          <w:sz w:val="21"/>
        </w:rPr>
        <w:t>三级分类目录</w:t>
      </w:r>
      <w:r>
        <w:rPr>
          <w:rFonts w:hint="eastAsia" w:ascii="Times New Roman" w:hAnsi="Times New Roman"/>
          <w:color w:val="auto"/>
          <w:sz w:val="21"/>
        </w:rPr>
        <w:t>》</w:t>
      </w:r>
      <w:r>
        <w:rPr>
          <w:rFonts w:ascii="Times New Roman" w:hAnsi="Times New Roman"/>
          <w:color w:val="auto"/>
          <w:sz w:val="21"/>
        </w:rPr>
        <w:t>，确定</w:t>
      </w:r>
      <w:r>
        <w:rPr>
          <w:rFonts w:hint="eastAsia" w:ascii="Times New Roman" w:hAnsi="Times New Roman"/>
          <w:color w:val="auto"/>
          <w:sz w:val="21"/>
        </w:rPr>
        <w:t>对应</w:t>
      </w:r>
      <w:r>
        <w:rPr>
          <w:rFonts w:hint="eastAsia" w:ascii="Times New Roman" w:hAnsi="Times New Roman"/>
          <w:color w:val="auto"/>
          <w:sz w:val="21"/>
          <w:lang w:eastAsia="zh-CN"/>
        </w:rPr>
        <w:t>志愿服务</w:t>
      </w:r>
      <w:r>
        <w:rPr>
          <w:rFonts w:ascii="Times New Roman" w:hAnsi="Times New Roman"/>
          <w:color w:val="auto"/>
          <w:sz w:val="21"/>
        </w:rPr>
        <w:t>的单位时长积分。</w:t>
      </w:r>
    </w:p>
    <w:p>
      <w:pPr>
        <w:pStyle w:val="8"/>
        <w:spacing w:beforeLines="50" w:afterLines="50" w:line="240" w:lineRule="auto"/>
        <w:jc w:val="left"/>
        <w:rPr>
          <w:rFonts w:hint="eastAsia" w:ascii="黑体" w:hAnsi="黑体" w:eastAsia="黑体" w:cstheme="majorBidi"/>
          <w:b w:val="0"/>
          <w:color w:val="auto"/>
          <w:sz w:val="21"/>
          <w:szCs w:val="21"/>
          <w:lang w:val="en-US" w:eastAsia="zh-CN"/>
        </w:rPr>
      </w:pPr>
      <w:bookmarkStart w:id="19" w:name="_Toc32508"/>
      <w:r>
        <w:rPr>
          <w:rFonts w:hint="eastAsia" w:ascii="黑体" w:hAnsi="黑体" w:eastAsia="黑体" w:cstheme="majorBidi"/>
          <w:b w:val="0"/>
          <w:color w:val="auto"/>
          <w:sz w:val="21"/>
          <w:szCs w:val="21"/>
          <w:lang w:val="en-US" w:eastAsia="zh-CN"/>
        </w:rPr>
        <w:t>5.1.3  计算志愿服务积分</w:t>
      </w:r>
      <w:bookmarkEnd w:id="19"/>
    </w:p>
    <w:p>
      <w:pPr>
        <w:pStyle w:val="4"/>
        <w:spacing w:line="240" w:lineRule="auto"/>
        <w:ind w:firstLine="0" w:firstLineChars="0"/>
        <w:rPr>
          <w:rFonts w:ascii="Times New Roman" w:hAnsi="Times New Roman"/>
          <w:color w:val="auto"/>
          <w:sz w:val="21"/>
        </w:rPr>
      </w:pPr>
      <w:r>
        <w:rPr>
          <w:rFonts w:hint="eastAsia" w:ascii="黑体" w:hAnsi="黑体" w:eastAsia="黑体" w:cstheme="majorBidi"/>
          <w:bCs/>
          <w:snapToGrid/>
          <w:color w:val="auto"/>
          <w:kern w:val="28"/>
          <w:sz w:val="21"/>
          <w:szCs w:val="21"/>
          <w:lang w:val="en-US" w:eastAsia="zh-CN"/>
        </w:rPr>
        <w:t>5</w:t>
      </w:r>
      <w:r>
        <w:rPr>
          <w:rFonts w:hint="eastAsia" w:ascii="黑体" w:hAnsi="黑体" w:eastAsia="黑体" w:cstheme="majorBidi"/>
          <w:bCs/>
          <w:snapToGrid/>
          <w:color w:val="auto"/>
          <w:kern w:val="28"/>
          <w:sz w:val="21"/>
          <w:szCs w:val="21"/>
        </w:rPr>
        <w:t>.</w:t>
      </w:r>
      <w:r>
        <w:rPr>
          <w:rFonts w:hint="eastAsia" w:ascii="黑体" w:hAnsi="黑体" w:eastAsia="黑体" w:cstheme="majorBidi"/>
          <w:bCs/>
          <w:snapToGrid/>
          <w:color w:val="auto"/>
          <w:kern w:val="28"/>
          <w:sz w:val="21"/>
          <w:szCs w:val="21"/>
          <w:lang w:val="en-US" w:eastAsia="zh-CN"/>
        </w:rPr>
        <w:t>1.</w:t>
      </w:r>
      <w:r>
        <w:rPr>
          <w:rFonts w:hint="eastAsia" w:ascii="黑体" w:hAnsi="黑体" w:eastAsia="黑体" w:cstheme="majorBidi"/>
          <w:bCs/>
          <w:snapToGrid/>
          <w:color w:val="auto"/>
          <w:kern w:val="28"/>
          <w:sz w:val="21"/>
          <w:szCs w:val="21"/>
        </w:rPr>
        <w:t xml:space="preserve">3.1  </w:t>
      </w:r>
      <w:r>
        <w:rPr>
          <w:rFonts w:hint="eastAsia" w:ascii="Times New Roman" w:hAnsi="Times New Roman"/>
          <w:color w:val="auto"/>
          <w:sz w:val="21"/>
        </w:rPr>
        <w:t>通过信息服务系统以志愿者打卡的方式记录</w:t>
      </w:r>
      <w:r>
        <w:rPr>
          <w:rFonts w:hint="eastAsia" w:ascii="Times New Roman" w:hAnsi="Times New Roman"/>
          <w:color w:val="auto"/>
          <w:sz w:val="21"/>
          <w:lang w:eastAsia="zh-CN"/>
        </w:rPr>
        <w:t>志愿服务</w:t>
      </w:r>
      <w:r>
        <w:rPr>
          <w:rFonts w:hint="eastAsia" w:ascii="Times New Roman" w:hAnsi="Times New Roman"/>
          <w:color w:val="auto"/>
          <w:sz w:val="21"/>
        </w:rPr>
        <w:t>时长，用</w:t>
      </w:r>
      <w:r>
        <w:rPr>
          <w:rFonts w:hint="eastAsia" w:ascii="Times New Roman" w:hAnsi="Times New Roman"/>
          <w:color w:val="auto"/>
          <w:sz w:val="21"/>
          <w:lang w:eastAsia="zh-CN"/>
        </w:rPr>
        <w:t>志愿服务</w:t>
      </w:r>
      <w:r>
        <w:rPr>
          <w:rFonts w:ascii="Times New Roman" w:hAnsi="Times New Roman"/>
          <w:color w:val="auto"/>
          <w:sz w:val="21"/>
        </w:rPr>
        <w:t>时长乘以</w:t>
      </w:r>
      <w:r>
        <w:rPr>
          <w:rFonts w:hint="eastAsia" w:ascii="Times New Roman" w:hAnsi="Times New Roman"/>
          <w:color w:val="auto"/>
          <w:sz w:val="21"/>
        </w:rPr>
        <w:t>单位时长</w:t>
      </w:r>
      <w:r>
        <w:rPr>
          <w:rFonts w:ascii="Times New Roman" w:hAnsi="Times New Roman"/>
          <w:color w:val="auto"/>
          <w:sz w:val="21"/>
        </w:rPr>
        <w:t>积分，计算本次</w:t>
      </w:r>
      <w:r>
        <w:rPr>
          <w:rFonts w:hint="eastAsia" w:ascii="Times New Roman" w:hAnsi="Times New Roman"/>
          <w:color w:val="auto"/>
          <w:sz w:val="21"/>
          <w:lang w:eastAsia="zh-CN"/>
        </w:rPr>
        <w:t>志愿服务</w:t>
      </w:r>
      <w:r>
        <w:rPr>
          <w:rFonts w:ascii="Times New Roman" w:hAnsi="Times New Roman"/>
          <w:color w:val="auto"/>
          <w:sz w:val="21"/>
        </w:rPr>
        <w:t>积分。</w:t>
      </w:r>
      <w:r>
        <w:rPr>
          <w:rFonts w:hint="eastAsia" w:ascii="Times New Roman" w:hAnsi="Times New Roman"/>
          <w:color w:val="auto"/>
          <w:sz w:val="21"/>
        </w:rPr>
        <w:t>信息服务</w:t>
      </w:r>
      <w:r>
        <w:rPr>
          <w:rFonts w:ascii="Times New Roman" w:hAnsi="Times New Roman"/>
          <w:color w:val="auto"/>
          <w:sz w:val="21"/>
        </w:rPr>
        <w:t>系统</w:t>
      </w:r>
      <w:r>
        <w:rPr>
          <w:rFonts w:hint="eastAsia" w:ascii="Times New Roman" w:hAnsi="Times New Roman"/>
          <w:color w:val="auto"/>
          <w:sz w:val="21"/>
        </w:rPr>
        <w:t>宜</w:t>
      </w:r>
      <w:r>
        <w:rPr>
          <w:rFonts w:ascii="Times New Roman" w:hAnsi="Times New Roman"/>
          <w:color w:val="auto"/>
          <w:sz w:val="21"/>
        </w:rPr>
        <w:t>符合</w:t>
      </w:r>
      <w:r>
        <w:rPr>
          <w:rFonts w:hint="eastAsia"/>
          <w:color w:val="auto"/>
          <w:sz w:val="21"/>
        </w:rPr>
        <w:t>MT</w:t>
      </w:r>
      <w:r>
        <w:rPr>
          <w:color w:val="auto"/>
          <w:sz w:val="21"/>
        </w:rPr>
        <w:t xml:space="preserve">/T 061-2015 </w:t>
      </w:r>
      <w:r>
        <w:rPr>
          <w:rFonts w:hint="eastAsia"/>
          <w:color w:val="auto"/>
          <w:sz w:val="21"/>
          <w:lang w:eastAsia="zh-CN"/>
        </w:rPr>
        <w:t>志愿服务</w:t>
      </w:r>
      <w:r>
        <w:rPr>
          <w:rFonts w:ascii="Times New Roman" w:hAnsi="Times New Roman"/>
          <w:color w:val="auto"/>
          <w:sz w:val="21"/>
        </w:rPr>
        <w:t>信息系统基本规范的要求。</w:t>
      </w:r>
    </w:p>
    <w:p>
      <w:pPr>
        <w:pStyle w:val="4"/>
        <w:spacing w:line="240" w:lineRule="auto"/>
        <w:ind w:firstLine="0" w:firstLineChars="0"/>
        <w:rPr>
          <w:rFonts w:ascii="Times New Roman" w:hAnsi="Times New Roman"/>
          <w:color w:val="auto"/>
          <w:sz w:val="21"/>
        </w:rPr>
      </w:pPr>
      <w:r>
        <w:rPr>
          <w:rFonts w:hint="eastAsia" w:ascii="黑体" w:hAnsi="黑体" w:eastAsia="黑体" w:cstheme="majorBidi"/>
          <w:bCs/>
          <w:snapToGrid/>
          <w:color w:val="auto"/>
          <w:kern w:val="28"/>
          <w:sz w:val="21"/>
          <w:szCs w:val="21"/>
          <w:lang w:val="en-US" w:eastAsia="zh-CN"/>
        </w:rPr>
        <w:t>5.1</w:t>
      </w:r>
      <w:r>
        <w:rPr>
          <w:rFonts w:hint="eastAsia" w:ascii="黑体" w:hAnsi="黑体" w:eastAsia="黑体" w:cstheme="majorBidi"/>
          <w:bCs/>
          <w:snapToGrid/>
          <w:color w:val="auto"/>
          <w:kern w:val="28"/>
          <w:sz w:val="21"/>
          <w:szCs w:val="21"/>
        </w:rPr>
        <w:t xml:space="preserve">.3.2  </w:t>
      </w:r>
      <w:r>
        <w:rPr>
          <w:rFonts w:hint="eastAsia" w:ascii="Times New Roman" w:hAnsi="Times New Roman"/>
          <w:color w:val="auto"/>
          <w:sz w:val="21"/>
        </w:rPr>
        <w:t>服务</w:t>
      </w:r>
      <w:r>
        <w:rPr>
          <w:rFonts w:ascii="Times New Roman" w:hAnsi="Times New Roman"/>
          <w:color w:val="auto"/>
          <w:sz w:val="21"/>
        </w:rPr>
        <w:t>内容不包含</w:t>
      </w:r>
      <w:r>
        <w:rPr>
          <w:rFonts w:hint="eastAsia" w:ascii="Times New Roman" w:hAnsi="Times New Roman"/>
          <w:color w:val="auto"/>
          <w:sz w:val="21"/>
        </w:rPr>
        <w:t>在</w:t>
      </w:r>
      <w:r>
        <w:rPr>
          <w:rFonts w:ascii="Times New Roman" w:hAnsi="Times New Roman"/>
          <w:color w:val="auto"/>
          <w:sz w:val="21"/>
        </w:rPr>
        <w:t>在</w:t>
      </w:r>
      <w:r>
        <w:rPr>
          <w:rFonts w:hint="eastAsia" w:ascii="Times New Roman" w:hAnsi="Times New Roman"/>
          <w:color w:val="auto"/>
          <w:sz w:val="21"/>
        </w:rPr>
        <w:t>评分标准</w:t>
      </w:r>
      <w:r>
        <w:rPr>
          <w:rFonts w:ascii="Times New Roman" w:hAnsi="Times New Roman"/>
          <w:color w:val="auto"/>
          <w:sz w:val="21"/>
        </w:rPr>
        <w:t>里的，管理员</w:t>
      </w:r>
      <w:r>
        <w:rPr>
          <w:rFonts w:hint="eastAsia" w:ascii="Times New Roman" w:hAnsi="Times New Roman"/>
          <w:color w:val="auto"/>
          <w:sz w:val="21"/>
        </w:rPr>
        <w:t>根据式（1）计算</w:t>
      </w:r>
      <w:r>
        <w:rPr>
          <w:rFonts w:hint="eastAsia" w:ascii="Times New Roman" w:hAnsi="Times New Roman"/>
          <w:color w:val="auto"/>
          <w:sz w:val="21"/>
          <w:lang w:eastAsia="zh-CN"/>
        </w:rPr>
        <w:t>志愿服务</w:t>
      </w:r>
      <w:r>
        <w:rPr>
          <w:rFonts w:ascii="Times New Roman" w:hAnsi="Times New Roman"/>
          <w:color w:val="auto"/>
          <w:sz w:val="21"/>
        </w:rPr>
        <w:t>积分数值，</w:t>
      </w:r>
      <w:r>
        <w:rPr>
          <w:rFonts w:hint="eastAsia" w:ascii="Times New Roman" w:hAnsi="Times New Roman"/>
          <w:color w:val="auto"/>
          <w:sz w:val="21"/>
        </w:rPr>
        <w:t>计算</w:t>
      </w:r>
      <w:r>
        <w:rPr>
          <w:rFonts w:ascii="Times New Roman" w:hAnsi="Times New Roman"/>
          <w:color w:val="auto"/>
          <w:sz w:val="21"/>
        </w:rPr>
        <w:t>结果四舍五入，保留小数点后</w:t>
      </w:r>
      <w:r>
        <w:rPr>
          <w:rFonts w:hint="eastAsia" w:ascii="Times New Roman" w:hAnsi="Times New Roman"/>
          <w:color w:val="auto"/>
          <w:sz w:val="21"/>
        </w:rPr>
        <w:t>一位</w:t>
      </w:r>
      <w:r>
        <w:rPr>
          <w:rFonts w:ascii="Times New Roman" w:hAnsi="Times New Roman"/>
          <w:color w:val="auto"/>
          <w:sz w:val="21"/>
        </w:rPr>
        <w:t>数字。</w:t>
      </w:r>
    </w:p>
    <w:p>
      <w:pPr>
        <w:pStyle w:val="4"/>
        <w:spacing w:line="240" w:lineRule="auto"/>
        <w:ind w:firstLine="0" w:firstLineChars="0"/>
        <w:jc w:val="center"/>
        <w:rPr>
          <w:rFonts w:ascii="Times New Roman" w:hAnsi="Times New Roman"/>
          <w:color w:val="auto"/>
          <w:sz w:val="21"/>
        </w:rPr>
      </w:pPr>
      <w:r>
        <w:rPr>
          <w:rFonts w:hint="eastAsia" w:ascii="Times New Roman" w:hAnsi="Times New Roman"/>
          <w:color w:val="auto"/>
          <w:sz w:val="21"/>
        </w:rPr>
        <w:t>G=</w:t>
      </w:r>
      <w:r>
        <w:rPr>
          <w:rFonts w:hint="eastAsia" w:ascii="Times New Roman" w:hAnsi="Times New Roman"/>
          <w:color w:val="auto"/>
          <w:sz w:val="21"/>
          <w:lang w:val="en-US" w:eastAsia="zh-CN"/>
        </w:rPr>
        <w:t xml:space="preserve"> </w:t>
      </w:r>
      <w:r>
        <w:rPr>
          <w:rFonts w:hint="eastAsia" w:ascii="Times New Roman" w:hAnsi="Times New Roman"/>
          <w:color w:val="auto"/>
          <w:position w:val="-8"/>
          <w:sz w:val="21"/>
          <w:lang w:val="en-US" w:eastAsia="zh-CN"/>
        </w:rPr>
        <w:object>
          <v:shape id="_x0000_i1025" o:spt="75" type="#_x0000_t75" style="height:18pt;width:33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eastAsia" w:ascii="Times New Roman" w:hAnsi="Times New Roman"/>
          <w:color w:val="auto"/>
          <w:sz w:val="21"/>
          <w:lang w:val="en-US" w:eastAsia="zh-CN"/>
        </w:rPr>
        <w:t>*h</w:t>
      </w:r>
      <w:r>
        <w:rPr>
          <w:rFonts w:ascii="Times New Roman" w:hAnsi="Times New Roman"/>
          <w:color w:val="auto"/>
          <w:sz w:val="21"/>
        </w:rPr>
        <w:t xml:space="preserve">                </w:t>
      </w:r>
      <w:r>
        <w:rPr>
          <w:rFonts w:hint="eastAsia" w:ascii="Times New Roman" w:hAnsi="Times New Roman"/>
          <w:color w:val="auto"/>
          <w:sz w:val="21"/>
        </w:rPr>
        <w:t>（1）</w:t>
      </w:r>
    </w:p>
    <w:p>
      <w:pPr>
        <w:pStyle w:val="4"/>
        <w:spacing w:line="240" w:lineRule="auto"/>
        <w:ind w:firstLineChars="0"/>
        <w:rPr>
          <w:rFonts w:ascii="Times New Roman" w:hAnsi="Times New Roman"/>
          <w:color w:val="auto"/>
          <w:sz w:val="21"/>
        </w:rPr>
      </w:pPr>
      <w:r>
        <w:rPr>
          <w:rFonts w:hint="eastAsia" w:ascii="Times New Roman" w:hAnsi="Times New Roman"/>
          <w:color w:val="auto"/>
          <w:sz w:val="21"/>
        </w:rPr>
        <w:t>式中：</w:t>
      </w:r>
    </w:p>
    <w:p>
      <w:pPr>
        <w:pStyle w:val="4"/>
        <w:spacing w:line="240" w:lineRule="auto"/>
        <w:ind w:firstLineChars="0"/>
        <w:rPr>
          <w:rFonts w:ascii="Times New Roman" w:hAnsi="Times New Roman"/>
          <w:color w:val="auto"/>
          <w:sz w:val="21"/>
        </w:rPr>
      </w:pPr>
      <w:r>
        <w:rPr>
          <w:rFonts w:ascii="Times New Roman" w:hAnsi="Times New Roman"/>
          <w:color w:val="auto"/>
          <w:sz w:val="21"/>
        </w:rPr>
        <w:t xml:space="preserve">a  </w:t>
      </w:r>
      <w:r>
        <w:rPr>
          <w:rFonts w:ascii="Arial" w:hAnsi="Arial" w:cs="Arial"/>
          <w:color w:val="auto"/>
          <w:sz w:val="21"/>
          <w:szCs w:val="21"/>
          <w:shd w:val="clear" w:color="auto" w:fill="FFFFFF"/>
        </w:rPr>
        <w:t>——</w:t>
      </w:r>
      <w:r>
        <w:rPr>
          <w:rFonts w:hint="eastAsia" w:ascii="Arial" w:hAnsi="Arial" w:cs="Arial"/>
          <w:color w:val="auto"/>
          <w:sz w:val="21"/>
          <w:szCs w:val="21"/>
          <w:shd w:val="clear" w:color="auto" w:fill="FFFFFF"/>
          <w:lang w:val="en-US" w:eastAsia="zh-CN"/>
        </w:rPr>
        <w:t>专业</w:t>
      </w:r>
      <w:r>
        <w:rPr>
          <w:rFonts w:ascii="Times New Roman" w:hAnsi="Times New Roman"/>
          <w:color w:val="auto"/>
          <w:sz w:val="21"/>
        </w:rPr>
        <w:t>程度</w:t>
      </w:r>
    </w:p>
    <w:p>
      <w:pPr>
        <w:pStyle w:val="4"/>
        <w:spacing w:line="240" w:lineRule="auto"/>
        <w:ind w:firstLineChars="0"/>
        <w:rPr>
          <w:rFonts w:ascii="Times New Roman" w:hAnsi="Times New Roman"/>
          <w:color w:val="auto"/>
          <w:sz w:val="21"/>
        </w:rPr>
      </w:pPr>
      <w:r>
        <w:rPr>
          <w:rFonts w:ascii="Times New Roman" w:hAnsi="Times New Roman"/>
          <w:color w:val="auto"/>
          <w:sz w:val="21"/>
        </w:rPr>
        <w:t xml:space="preserve">b  </w:t>
      </w:r>
      <w:r>
        <w:rPr>
          <w:rFonts w:ascii="Arial" w:hAnsi="Arial" w:cs="Arial"/>
          <w:color w:val="auto"/>
          <w:sz w:val="21"/>
          <w:szCs w:val="21"/>
          <w:shd w:val="clear" w:color="auto" w:fill="FFFFFF"/>
        </w:rPr>
        <w:t>——</w:t>
      </w:r>
      <w:r>
        <w:rPr>
          <w:rFonts w:hint="eastAsia" w:ascii="Times New Roman" w:hAnsi="Times New Roman"/>
          <w:color w:val="auto"/>
          <w:sz w:val="21"/>
        </w:rPr>
        <w:t>服务质量</w:t>
      </w:r>
    </w:p>
    <w:p>
      <w:pPr>
        <w:pStyle w:val="4"/>
        <w:spacing w:line="240" w:lineRule="auto"/>
        <w:ind w:firstLineChars="0"/>
        <w:rPr>
          <w:rFonts w:ascii="Times New Roman" w:hAnsi="Times New Roman"/>
          <w:color w:val="auto"/>
          <w:sz w:val="21"/>
        </w:rPr>
      </w:pPr>
      <w:r>
        <w:rPr>
          <w:rFonts w:ascii="Times New Roman" w:hAnsi="Times New Roman"/>
          <w:color w:val="auto"/>
          <w:sz w:val="21"/>
        </w:rPr>
        <w:t xml:space="preserve">h  </w:t>
      </w:r>
      <w:r>
        <w:rPr>
          <w:rFonts w:ascii="Arial" w:hAnsi="Arial" w:cs="Arial"/>
          <w:color w:val="auto"/>
          <w:sz w:val="21"/>
          <w:szCs w:val="21"/>
          <w:shd w:val="clear" w:color="auto" w:fill="FFFFFF"/>
        </w:rPr>
        <w:t>——</w:t>
      </w:r>
      <w:r>
        <w:rPr>
          <w:rFonts w:hint="eastAsia" w:ascii="Times New Roman" w:hAnsi="Times New Roman"/>
          <w:color w:val="auto"/>
          <w:sz w:val="21"/>
        </w:rPr>
        <w:t>服务</w:t>
      </w:r>
      <w:r>
        <w:rPr>
          <w:rFonts w:ascii="Times New Roman" w:hAnsi="Times New Roman"/>
          <w:color w:val="auto"/>
          <w:sz w:val="21"/>
        </w:rPr>
        <w:t>时长</w:t>
      </w:r>
    </w:p>
    <w:p>
      <w:pPr>
        <w:pStyle w:val="4"/>
        <w:spacing w:line="240" w:lineRule="auto"/>
        <w:ind w:firstLineChars="0"/>
        <w:rPr>
          <w:rFonts w:ascii="Times New Roman" w:hAnsi="Times New Roman"/>
          <w:color w:val="auto"/>
          <w:sz w:val="21"/>
        </w:rPr>
      </w:pPr>
      <w:r>
        <w:rPr>
          <w:rFonts w:ascii="Times New Roman" w:hAnsi="Times New Roman"/>
          <w:color w:val="auto"/>
          <w:sz w:val="21"/>
        </w:rPr>
        <w:t xml:space="preserve">G  </w:t>
      </w:r>
      <w:r>
        <w:rPr>
          <w:rFonts w:ascii="Arial" w:hAnsi="Arial" w:cs="Arial"/>
          <w:color w:val="auto"/>
          <w:sz w:val="21"/>
          <w:szCs w:val="21"/>
          <w:shd w:val="clear" w:color="auto" w:fill="FFFFFF"/>
        </w:rPr>
        <w:t>——</w:t>
      </w:r>
      <w:r>
        <w:rPr>
          <w:rFonts w:hint="eastAsia" w:ascii="Times New Roman" w:hAnsi="Times New Roman"/>
          <w:color w:val="auto"/>
          <w:sz w:val="21"/>
        </w:rPr>
        <w:t>积分</w:t>
      </w:r>
      <w:r>
        <w:rPr>
          <w:rFonts w:ascii="Times New Roman" w:hAnsi="Times New Roman"/>
          <w:color w:val="auto"/>
          <w:sz w:val="21"/>
        </w:rPr>
        <w:t>数值</w:t>
      </w:r>
    </w:p>
    <w:p>
      <w:pPr>
        <w:pStyle w:val="4"/>
        <w:spacing w:line="240" w:lineRule="auto"/>
        <w:ind w:firstLine="0" w:firstLineChars="0"/>
        <w:rPr>
          <w:rFonts w:hint="eastAsia" w:ascii="Times New Roman" w:hAnsi="Times New Roman"/>
          <w:color w:val="auto"/>
          <w:sz w:val="21"/>
        </w:rPr>
      </w:pPr>
      <w:r>
        <w:rPr>
          <w:rFonts w:hint="eastAsia" w:ascii="Times New Roman" w:hAnsi="Times New Roman"/>
          <w:color w:val="auto"/>
          <w:sz w:val="21"/>
        </w:rPr>
        <w:t>注：服务内容不包含在评分标准里的，附录中单位时长</w:t>
      </w:r>
      <w:r>
        <w:rPr>
          <w:rFonts w:hint="eastAsia" w:ascii="Times New Roman" w:hAnsi="Times New Roman"/>
          <w:color w:val="auto"/>
          <w:sz w:val="21"/>
          <w:lang w:val="en-US" w:eastAsia="zh-CN"/>
        </w:rPr>
        <w:t>的</w:t>
      </w:r>
      <w:r>
        <w:rPr>
          <w:rFonts w:hint="eastAsia" w:ascii="Times New Roman" w:hAnsi="Times New Roman"/>
          <w:color w:val="auto"/>
          <w:sz w:val="21"/>
        </w:rPr>
        <w:t>积分</w:t>
      </w:r>
      <w:r>
        <w:rPr>
          <w:rFonts w:hint="eastAsia" w:ascii="Times New Roman" w:hAnsi="Times New Roman"/>
          <w:color w:val="auto"/>
          <w:sz w:val="21"/>
          <w:lang w:val="en-US" w:eastAsia="zh-CN"/>
        </w:rPr>
        <w:t>数值</w:t>
      </w:r>
      <w:r>
        <w:rPr>
          <w:rFonts w:hint="eastAsia" w:ascii="Times New Roman" w:hAnsi="Times New Roman"/>
          <w:color w:val="auto"/>
          <w:sz w:val="21"/>
        </w:rPr>
        <w:t>用G表示。</w:t>
      </w:r>
      <w:r>
        <w:rPr>
          <w:rFonts w:hint="eastAsia" w:ascii="Times New Roman" w:hAnsi="Times New Roman"/>
          <w:color w:val="auto"/>
          <w:sz w:val="21"/>
          <w:lang w:val="en-US" w:eastAsia="zh-CN"/>
        </w:rPr>
        <w:t>志愿活动积分根据以上公式和实际时长计算，</w:t>
      </w:r>
      <w:r>
        <w:rPr>
          <w:rFonts w:hint="eastAsia" w:ascii="Times New Roman" w:hAnsi="Times New Roman"/>
          <w:color w:val="auto"/>
          <w:sz w:val="21"/>
        </w:rPr>
        <w:t>具体评价指标积分分值见表1。</w:t>
      </w:r>
    </w:p>
    <w:p>
      <w:pPr>
        <w:spacing w:line="300" w:lineRule="auto"/>
        <w:jc w:val="center"/>
        <w:rPr>
          <w:rFonts w:ascii="黑体" w:hAnsi="宋体" w:eastAsia="黑体" w:cstheme="minorBidi"/>
          <w:color w:val="auto"/>
        </w:rPr>
      </w:pPr>
      <w:r>
        <w:rPr>
          <w:rFonts w:hint="eastAsia" w:ascii="黑体" w:hAnsi="宋体" w:eastAsia="黑体" w:cstheme="minorBidi"/>
          <w:color w:val="auto"/>
        </w:rPr>
        <w:t>表1  评价</w:t>
      </w:r>
      <w:r>
        <w:rPr>
          <w:rFonts w:ascii="黑体" w:hAnsi="宋体" w:eastAsia="黑体" w:cstheme="minorBidi"/>
          <w:color w:val="auto"/>
        </w:rPr>
        <w:t>指标积分系数</w:t>
      </w:r>
      <w:r>
        <w:rPr>
          <w:rFonts w:hint="eastAsia" w:ascii="黑体" w:hAnsi="宋体" w:eastAsia="黑体" w:cstheme="minorBidi"/>
          <w:color w:val="auto"/>
        </w:rPr>
        <w:t>表</w:t>
      </w:r>
    </w:p>
    <w:tbl>
      <w:tblPr>
        <w:tblStyle w:val="10"/>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4"/>
        <w:gridCol w:w="2854"/>
        <w:gridCol w:w="2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204" w:type="dxa"/>
            <w:shd w:val="clear" w:color="auto" w:fill="auto"/>
            <w:vAlign w:val="center"/>
          </w:tcPr>
          <w:p>
            <w:pPr>
              <w:adjustRightInd w:val="0"/>
              <w:snapToGrid w:val="0"/>
              <w:jc w:val="center"/>
              <w:rPr>
                <w:b/>
                <w:bCs/>
                <w:color w:val="auto"/>
                <w:sz w:val="22"/>
                <w:szCs w:val="24"/>
              </w:rPr>
            </w:pPr>
            <w:r>
              <w:rPr>
                <w:rFonts w:hint="eastAsia" w:ascii="宋体" w:hAnsi="宋体" w:cs="宋体"/>
                <w:b/>
                <w:color w:val="auto"/>
                <w:kern w:val="0"/>
                <w:szCs w:val="21"/>
              </w:rPr>
              <w:t>指标类型</w:t>
            </w:r>
          </w:p>
        </w:tc>
        <w:tc>
          <w:tcPr>
            <w:tcW w:w="2854" w:type="dxa"/>
            <w:shd w:val="clear" w:color="auto" w:fill="auto"/>
            <w:vAlign w:val="center"/>
          </w:tcPr>
          <w:p>
            <w:pPr>
              <w:adjustRightInd w:val="0"/>
              <w:snapToGrid w:val="0"/>
              <w:jc w:val="center"/>
              <w:rPr>
                <w:b/>
                <w:bCs/>
                <w:color w:val="auto"/>
                <w:sz w:val="22"/>
                <w:szCs w:val="24"/>
              </w:rPr>
            </w:pPr>
            <w:r>
              <w:rPr>
                <w:rFonts w:hint="eastAsia" w:ascii="宋体" w:hAnsi="宋体" w:cs="宋体"/>
                <w:b/>
                <w:color w:val="auto"/>
                <w:kern w:val="0"/>
                <w:szCs w:val="21"/>
              </w:rPr>
              <w:t>指标程度</w:t>
            </w:r>
          </w:p>
        </w:tc>
        <w:tc>
          <w:tcPr>
            <w:tcW w:w="2883" w:type="dxa"/>
            <w:shd w:val="clear" w:color="auto" w:fill="auto"/>
            <w:vAlign w:val="center"/>
          </w:tcPr>
          <w:p>
            <w:pPr>
              <w:adjustRightInd w:val="0"/>
              <w:snapToGrid w:val="0"/>
              <w:jc w:val="center"/>
              <w:rPr>
                <w:b/>
                <w:bCs/>
                <w:color w:val="auto"/>
                <w:sz w:val="22"/>
                <w:szCs w:val="24"/>
              </w:rPr>
            </w:pPr>
            <w:r>
              <w:rPr>
                <w:rFonts w:hint="eastAsia" w:ascii="宋体" w:hAnsi="宋体" w:cs="宋体"/>
                <w:b/>
                <w:color w:val="auto"/>
                <w:kern w:val="0"/>
                <w:szCs w:val="21"/>
              </w:rPr>
              <w:t>积分系数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4" w:type="dxa"/>
            <w:vMerge w:val="restart"/>
            <w:shd w:val="clear" w:color="auto" w:fill="auto"/>
            <w:vAlign w:val="center"/>
          </w:tcPr>
          <w:p>
            <w:pPr>
              <w:adjustRightInd w:val="0"/>
              <w:snapToGrid w:val="0"/>
              <w:jc w:val="center"/>
              <w:rPr>
                <w:b/>
                <w:color w:val="auto"/>
              </w:rPr>
            </w:pPr>
            <w:r>
              <w:rPr>
                <w:rFonts w:hint="eastAsia" w:ascii="宋体" w:hAnsi="宋体" w:cs="宋体"/>
                <w:b/>
                <w:color w:val="auto"/>
                <w:kern w:val="0"/>
                <w:szCs w:val="21"/>
              </w:rPr>
              <w:t>专业程度(</w:t>
            </w:r>
            <w:r>
              <w:rPr>
                <w:rFonts w:hint="eastAsia" w:ascii="宋体" w:hAnsi="宋体" w:cs="宋体"/>
                <w:b/>
                <w:color w:val="auto"/>
                <w:kern w:val="0"/>
                <w:szCs w:val="21"/>
                <w:lang w:val="en-US" w:eastAsia="zh-CN"/>
              </w:rPr>
              <w:t>a</w:t>
            </w:r>
            <w:r>
              <w:rPr>
                <w:rFonts w:hint="eastAsia" w:ascii="宋体" w:hAnsi="宋体" w:cs="宋体"/>
                <w:b/>
                <w:color w:val="auto"/>
                <w:kern w:val="0"/>
                <w:szCs w:val="21"/>
              </w:rPr>
              <w:t>)</w:t>
            </w:r>
          </w:p>
        </w:tc>
        <w:tc>
          <w:tcPr>
            <w:tcW w:w="2854" w:type="dxa"/>
            <w:shd w:val="clear" w:color="auto" w:fill="auto"/>
            <w:vAlign w:val="center"/>
          </w:tcPr>
          <w:p>
            <w:pPr>
              <w:jc w:val="center"/>
              <w:rPr>
                <w:color w:val="auto"/>
              </w:rPr>
            </w:pPr>
            <w:r>
              <w:rPr>
                <w:rFonts w:hint="eastAsia"/>
                <w:color w:val="auto"/>
              </w:rPr>
              <w:t>高</w:t>
            </w:r>
          </w:p>
        </w:tc>
        <w:tc>
          <w:tcPr>
            <w:tcW w:w="2883" w:type="dxa"/>
            <w:shd w:val="clear" w:color="auto" w:fill="auto"/>
            <w:vAlign w:val="center"/>
          </w:tcPr>
          <w:p>
            <w:pPr>
              <w:jc w:val="center"/>
              <w:rPr>
                <w:color w:val="auto"/>
              </w:rPr>
            </w:pPr>
            <w:r>
              <w:rPr>
                <w:rFonts w:hint="eastAsia"/>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4" w:type="dxa"/>
            <w:vMerge w:val="continue"/>
            <w:shd w:val="clear" w:color="auto" w:fill="auto"/>
            <w:vAlign w:val="center"/>
          </w:tcPr>
          <w:p>
            <w:pPr>
              <w:adjustRightInd w:val="0"/>
              <w:snapToGrid w:val="0"/>
              <w:jc w:val="center"/>
              <w:rPr>
                <w:rFonts w:ascii="宋体" w:hAnsi="宋体" w:cs="宋体"/>
                <w:b/>
                <w:color w:val="auto"/>
                <w:kern w:val="0"/>
                <w:szCs w:val="21"/>
              </w:rPr>
            </w:pPr>
          </w:p>
        </w:tc>
        <w:tc>
          <w:tcPr>
            <w:tcW w:w="2854" w:type="dxa"/>
            <w:shd w:val="clear" w:color="auto" w:fill="auto"/>
            <w:vAlign w:val="center"/>
          </w:tcPr>
          <w:p>
            <w:pPr>
              <w:jc w:val="center"/>
              <w:rPr>
                <w:color w:val="auto"/>
              </w:rPr>
            </w:pPr>
            <w:r>
              <w:rPr>
                <w:rFonts w:hint="eastAsia"/>
                <w:color w:val="auto"/>
              </w:rPr>
              <w:t>一般</w:t>
            </w:r>
          </w:p>
        </w:tc>
        <w:tc>
          <w:tcPr>
            <w:tcW w:w="2883" w:type="dxa"/>
            <w:shd w:val="clear" w:color="auto" w:fill="auto"/>
            <w:vAlign w:val="center"/>
          </w:tcPr>
          <w:p>
            <w:pPr>
              <w:jc w:val="center"/>
              <w:rPr>
                <w:color w:val="auto"/>
              </w:rPr>
            </w:pPr>
            <w:r>
              <w:rPr>
                <w:rFonts w:hint="eastAsia"/>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4" w:type="dxa"/>
            <w:vMerge w:val="continue"/>
            <w:shd w:val="clear" w:color="auto" w:fill="auto"/>
            <w:vAlign w:val="center"/>
          </w:tcPr>
          <w:p>
            <w:pPr>
              <w:adjustRightInd w:val="0"/>
              <w:snapToGrid w:val="0"/>
              <w:jc w:val="center"/>
              <w:rPr>
                <w:rFonts w:ascii="宋体" w:hAnsi="宋体" w:cs="宋体"/>
                <w:b/>
                <w:color w:val="auto"/>
                <w:kern w:val="0"/>
                <w:szCs w:val="21"/>
              </w:rPr>
            </w:pPr>
          </w:p>
        </w:tc>
        <w:tc>
          <w:tcPr>
            <w:tcW w:w="2854" w:type="dxa"/>
            <w:shd w:val="clear" w:color="auto" w:fill="auto"/>
            <w:vAlign w:val="center"/>
          </w:tcPr>
          <w:p>
            <w:pPr>
              <w:jc w:val="center"/>
              <w:rPr>
                <w:color w:val="auto"/>
              </w:rPr>
            </w:pPr>
            <w:r>
              <w:rPr>
                <w:rFonts w:hint="eastAsia"/>
                <w:color w:val="auto"/>
              </w:rPr>
              <w:t>低</w:t>
            </w:r>
          </w:p>
        </w:tc>
        <w:tc>
          <w:tcPr>
            <w:tcW w:w="2883" w:type="dxa"/>
            <w:shd w:val="clear" w:color="auto" w:fill="auto"/>
            <w:vAlign w:val="center"/>
          </w:tcPr>
          <w:p>
            <w:pPr>
              <w:jc w:val="center"/>
              <w:rPr>
                <w:color w:val="auto"/>
              </w:rPr>
            </w:pPr>
            <w:r>
              <w:rPr>
                <w:rFonts w:hint="eastAsia"/>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4" w:type="dxa"/>
            <w:vMerge w:val="restart"/>
            <w:shd w:val="clear" w:color="auto" w:fill="auto"/>
            <w:vAlign w:val="center"/>
          </w:tcPr>
          <w:p>
            <w:pPr>
              <w:adjustRightInd w:val="0"/>
              <w:snapToGrid w:val="0"/>
              <w:jc w:val="center"/>
              <w:rPr>
                <w:b/>
                <w:color w:val="auto"/>
              </w:rPr>
            </w:pPr>
            <w:r>
              <w:rPr>
                <w:rFonts w:hint="eastAsia" w:ascii="宋体" w:hAnsi="宋体" w:cs="宋体"/>
                <w:b/>
                <w:color w:val="auto"/>
                <w:kern w:val="0"/>
                <w:szCs w:val="21"/>
              </w:rPr>
              <w:t>服务质量(</w:t>
            </w:r>
            <w:r>
              <w:rPr>
                <w:rFonts w:hint="eastAsia" w:ascii="宋体" w:hAnsi="宋体" w:cs="宋体"/>
                <w:b/>
                <w:color w:val="auto"/>
                <w:kern w:val="0"/>
                <w:szCs w:val="21"/>
                <w:lang w:val="en-US" w:eastAsia="zh-CN"/>
              </w:rPr>
              <w:t>b</w:t>
            </w:r>
            <w:r>
              <w:rPr>
                <w:rFonts w:hint="eastAsia" w:ascii="宋体" w:hAnsi="宋体" w:cs="宋体"/>
                <w:b/>
                <w:color w:val="auto"/>
                <w:kern w:val="0"/>
                <w:szCs w:val="21"/>
              </w:rPr>
              <w:t>)</w:t>
            </w:r>
          </w:p>
        </w:tc>
        <w:tc>
          <w:tcPr>
            <w:tcW w:w="2854" w:type="dxa"/>
            <w:shd w:val="clear" w:color="auto" w:fill="auto"/>
            <w:vAlign w:val="center"/>
          </w:tcPr>
          <w:p>
            <w:pPr>
              <w:jc w:val="center"/>
              <w:rPr>
                <w:color w:val="auto"/>
              </w:rPr>
            </w:pPr>
            <w:r>
              <w:rPr>
                <w:rFonts w:hint="eastAsia"/>
                <w:color w:val="auto"/>
              </w:rPr>
              <w:t>非常好</w:t>
            </w:r>
          </w:p>
        </w:tc>
        <w:tc>
          <w:tcPr>
            <w:tcW w:w="2883" w:type="dxa"/>
            <w:shd w:val="clear" w:color="auto" w:fill="auto"/>
            <w:vAlign w:val="center"/>
          </w:tcPr>
          <w:p>
            <w:pPr>
              <w:jc w:val="center"/>
              <w:rPr>
                <w:color w:val="auto"/>
              </w:rPr>
            </w:pPr>
            <w:r>
              <w:rPr>
                <w:rFonts w:hint="eastAsia"/>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4" w:type="dxa"/>
            <w:vMerge w:val="continue"/>
            <w:shd w:val="clear" w:color="auto" w:fill="auto"/>
            <w:vAlign w:val="center"/>
          </w:tcPr>
          <w:p>
            <w:pPr>
              <w:jc w:val="center"/>
              <w:rPr>
                <w:b/>
                <w:color w:val="auto"/>
              </w:rPr>
            </w:pPr>
          </w:p>
        </w:tc>
        <w:tc>
          <w:tcPr>
            <w:tcW w:w="2854" w:type="dxa"/>
            <w:shd w:val="clear" w:color="auto" w:fill="auto"/>
            <w:vAlign w:val="center"/>
          </w:tcPr>
          <w:p>
            <w:pPr>
              <w:jc w:val="center"/>
              <w:rPr>
                <w:color w:val="auto"/>
              </w:rPr>
            </w:pPr>
            <w:r>
              <w:rPr>
                <w:rFonts w:hint="eastAsia"/>
                <w:color w:val="auto"/>
              </w:rPr>
              <w:t>好</w:t>
            </w:r>
          </w:p>
        </w:tc>
        <w:tc>
          <w:tcPr>
            <w:tcW w:w="2883" w:type="dxa"/>
            <w:shd w:val="clear" w:color="auto" w:fill="auto"/>
            <w:vAlign w:val="center"/>
          </w:tcPr>
          <w:p>
            <w:pPr>
              <w:jc w:val="center"/>
              <w:rPr>
                <w:color w:val="auto"/>
              </w:rPr>
            </w:pPr>
            <w:r>
              <w:rPr>
                <w:rFonts w:hint="eastAsia"/>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204" w:type="dxa"/>
            <w:vMerge w:val="continue"/>
            <w:shd w:val="clear" w:color="auto" w:fill="auto"/>
            <w:vAlign w:val="center"/>
          </w:tcPr>
          <w:p>
            <w:pPr>
              <w:jc w:val="center"/>
              <w:rPr>
                <w:b/>
                <w:color w:val="auto"/>
              </w:rPr>
            </w:pPr>
          </w:p>
        </w:tc>
        <w:tc>
          <w:tcPr>
            <w:tcW w:w="2854" w:type="dxa"/>
            <w:shd w:val="clear" w:color="auto" w:fill="auto"/>
            <w:vAlign w:val="center"/>
          </w:tcPr>
          <w:p>
            <w:pPr>
              <w:jc w:val="center"/>
              <w:rPr>
                <w:color w:val="auto"/>
              </w:rPr>
            </w:pPr>
            <w:r>
              <w:rPr>
                <w:rFonts w:hint="eastAsia"/>
                <w:color w:val="auto"/>
              </w:rPr>
              <w:t>一般</w:t>
            </w:r>
          </w:p>
        </w:tc>
        <w:tc>
          <w:tcPr>
            <w:tcW w:w="2883" w:type="dxa"/>
            <w:shd w:val="clear" w:color="auto" w:fill="auto"/>
            <w:vAlign w:val="center"/>
          </w:tcPr>
          <w:p>
            <w:pPr>
              <w:jc w:val="center"/>
              <w:rPr>
                <w:color w:val="auto"/>
              </w:rPr>
            </w:pPr>
            <w:r>
              <w:rPr>
                <w:rFonts w:hint="eastAsia"/>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4" w:type="dxa"/>
            <w:shd w:val="clear" w:color="auto" w:fill="auto"/>
            <w:vAlign w:val="center"/>
          </w:tcPr>
          <w:p>
            <w:pPr>
              <w:jc w:val="center"/>
              <w:rPr>
                <w:b/>
                <w:color w:val="auto"/>
              </w:rPr>
            </w:pPr>
            <w:r>
              <w:rPr>
                <w:rFonts w:hint="eastAsia"/>
                <w:b/>
                <w:color w:val="auto"/>
              </w:rPr>
              <w:t>服务时长（h）</w:t>
            </w:r>
          </w:p>
        </w:tc>
        <w:tc>
          <w:tcPr>
            <w:tcW w:w="2854" w:type="dxa"/>
            <w:shd w:val="clear" w:color="auto" w:fill="auto"/>
            <w:vAlign w:val="center"/>
          </w:tcPr>
          <w:p>
            <w:pPr>
              <w:jc w:val="center"/>
              <w:rPr>
                <w:color w:val="auto"/>
              </w:rPr>
            </w:pPr>
            <w:r>
              <w:rPr>
                <w:rFonts w:hint="eastAsia"/>
                <w:color w:val="auto"/>
              </w:rPr>
              <w:t>小时</w:t>
            </w:r>
          </w:p>
        </w:tc>
        <w:tc>
          <w:tcPr>
            <w:tcW w:w="2883" w:type="dxa"/>
            <w:shd w:val="clear" w:color="auto" w:fill="auto"/>
            <w:vAlign w:val="center"/>
          </w:tcPr>
          <w:p>
            <w:pPr>
              <w:jc w:val="center"/>
              <w:rPr>
                <w:color w:val="auto"/>
              </w:rPr>
            </w:pPr>
            <w:r>
              <w:rPr>
                <w:rFonts w:hint="eastAsia"/>
                <w:color w:val="auto"/>
              </w:rPr>
              <w:t>N</w:t>
            </w:r>
          </w:p>
        </w:tc>
      </w:tr>
    </w:tbl>
    <w:p>
      <w:pPr>
        <w:pStyle w:val="2"/>
        <w:spacing w:beforeLines="100" w:afterLines="100" w:line="240" w:lineRule="auto"/>
        <w:rPr>
          <w:rFonts w:ascii="黑体" w:hAnsi="黑体" w:eastAsia="黑体"/>
          <w:b w:val="0"/>
          <w:color w:val="auto"/>
          <w:kern w:val="0"/>
          <w:sz w:val="21"/>
          <w:szCs w:val="21"/>
        </w:rPr>
      </w:pPr>
      <w:bookmarkStart w:id="20" w:name="_Toc21075"/>
      <w:r>
        <w:rPr>
          <w:rFonts w:hint="eastAsia" w:ascii="黑体" w:hAnsi="黑体" w:eastAsia="黑体"/>
          <w:b w:val="0"/>
          <w:color w:val="auto"/>
          <w:kern w:val="0"/>
          <w:sz w:val="21"/>
          <w:szCs w:val="21"/>
          <w:lang w:val="en-US" w:eastAsia="zh-CN"/>
        </w:rPr>
        <w:t>5.2</w:t>
      </w:r>
      <w:r>
        <w:rPr>
          <w:rFonts w:hint="eastAsia" w:ascii="黑体" w:hAnsi="黑体" w:eastAsia="黑体"/>
          <w:b w:val="0"/>
          <w:color w:val="auto"/>
          <w:kern w:val="0"/>
          <w:sz w:val="21"/>
          <w:szCs w:val="21"/>
        </w:rPr>
        <w:t xml:space="preserve">  志愿者积分认定</w:t>
      </w:r>
      <w:bookmarkEnd w:id="20"/>
    </w:p>
    <w:p>
      <w:pPr>
        <w:pStyle w:val="8"/>
        <w:spacing w:beforeLines="50" w:afterLines="50" w:line="240" w:lineRule="auto"/>
        <w:jc w:val="left"/>
        <w:rPr>
          <w:rFonts w:hint="eastAsia" w:ascii="黑体" w:hAnsi="黑体" w:eastAsia="黑体" w:cstheme="majorBidi"/>
          <w:b w:val="0"/>
          <w:color w:val="auto"/>
          <w:sz w:val="21"/>
          <w:szCs w:val="21"/>
          <w:lang w:val="en-US" w:eastAsia="zh-CN"/>
        </w:rPr>
      </w:pPr>
      <w:r>
        <w:rPr>
          <w:rFonts w:hint="eastAsia" w:ascii="黑体" w:hAnsi="黑体" w:eastAsia="黑体" w:cstheme="majorBidi"/>
          <w:b w:val="0"/>
          <w:color w:val="auto"/>
          <w:sz w:val="21"/>
          <w:szCs w:val="21"/>
          <w:lang w:val="en-US" w:eastAsia="zh-CN"/>
        </w:rPr>
        <w:t xml:space="preserve">5.2.1  </w:t>
      </w:r>
      <w:r>
        <w:rPr>
          <w:rFonts w:hint="eastAsia" w:ascii="宋体" w:hAnsi="宋体" w:eastAsia="宋体" w:cs="宋体"/>
          <w:b w:val="0"/>
          <w:color w:val="auto"/>
          <w:sz w:val="21"/>
          <w:szCs w:val="21"/>
          <w:lang w:val="en-US" w:eastAsia="zh-CN"/>
        </w:rPr>
        <w:t>根据本文件规定的积分规则，志愿者参加志愿服务并通过信息服务系统自动将志愿服务时长转换为相应的志愿服务积分，其中附录B中B.1【志愿服务三级分类目录】中的积分为单位时长内获得的积分上限。</w:t>
      </w:r>
    </w:p>
    <w:p>
      <w:pPr>
        <w:pStyle w:val="8"/>
        <w:spacing w:beforeLines="50" w:afterLines="50" w:line="240" w:lineRule="auto"/>
        <w:jc w:val="left"/>
        <w:rPr>
          <w:rFonts w:hint="eastAsia" w:ascii="黑体" w:hAnsi="黑体" w:eastAsia="黑体" w:cstheme="majorBidi"/>
          <w:b w:val="0"/>
          <w:color w:val="auto"/>
          <w:sz w:val="21"/>
          <w:szCs w:val="21"/>
          <w:lang w:val="en-US" w:eastAsia="zh-CN"/>
        </w:rPr>
      </w:pPr>
      <w:r>
        <w:rPr>
          <w:rFonts w:hint="eastAsia" w:ascii="黑体" w:hAnsi="黑体" w:eastAsia="黑体" w:cstheme="majorBidi"/>
          <w:b w:val="0"/>
          <w:color w:val="auto"/>
          <w:sz w:val="21"/>
          <w:szCs w:val="21"/>
          <w:lang w:val="en-US" w:eastAsia="zh-CN"/>
        </w:rPr>
        <w:t xml:space="preserve">5.2.2  </w:t>
      </w:r>
      <w:r>
        <w:rPr>
          <w:rFonts w:hint="eastAsia" w:ascii="宋体" w:hAnsi="宋体" w:eastAsia="宋体" w:cs="宋体"/>
          <w:b w:val="0"/>
          <w:color w:val="auto"/>
          <w:sz w:val="21"/>
          <w:szCs w:val="21"/>
          <w:lang w:val="en-US" w:eastAsia="zh-CN"/>
        </w:rPr>
        <w:t>志愿服务积分将在苏州市中小学生教育志愿服务系统进行展示，志愿者个人也可以登录该系统，通过个人中心进行查询。</w:t>
      </w: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lang w:val="en-US" w:eastAsia="zh-CN"/>
        </w:rPr>
      </w:pPr>
      <w:r>
        <w:rPr>
          <w:rFonts w:hint="eastAsia" w:ascii="黑体" w:hAnsi="黑体" w:eastAsia="黑体"/>
          <w:b w:val="0"/>
          <w:color w:val="auto"/>
          <w:kern w:val="0"/>
          <w:sz w:val="21"/>
          <w:szCs w:val="21"/>
          <w:lang w:val="en-US" w:eastAsia="zh-CN"/>
        </w:rPr>
        <w:t>6  统计结果</w:t>
      </w:r>
    </w:p>
    <w:p>
      <w:pPr>
        <w:pStyle w:val="4"/>
        <w:spacing w:line="240" w:lineRule="auto"/>
        <w:ind w:firstLine="420" w:firstLineChars="200"/>
        <w:rPr>
          <w:color w:val="auto"/>
        </w:rPr>
      </w:pPr>
      <w:r>
        <w:rPr>
          <w:rFonts w:hint="eastAsia" w:ascii="Times New Roman" w:hAnsi="Times New Roman"/>
          <w:color w:val="auto"/>
          <w:sz w:val="21"/>
          <w:lang w:val="en-US" w:eastAsia="zh-CN"/>
        </w:rPr>
        <w:t>统计结果可结合“苏州市中小学生社会实践与志愿服务记录平台”，根据本文件详细记录苏州市中小学生的志愿服务记录，并进行数据分析、时长累计等，建议相关教育部门应用。</w:t>
      </w: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lang w:val="en-US" w:eastAsia="zh-CN"/>
        </w:rPr>
      </w:pPr>
      <w:r>
        <w:rPr>
          <w:rFonts w:hint="eastAsia" w:ascii="黑体" w:hAnsi="黑体" w:eastAsia="黑体"/>
          <w:b w:val="0"/>
          <w:color w:val="auto"/>
          <w:kern w:val="0"/>
          <w:sz w:val="21"/>
          <w:szCs w:val="21"/>
          <w:lang w:val="en-US" w:eastAsia="zh-CN"/>
        </w:rPr>
        <w:t>7  参考文献</w:t>
      </w:r>
    </w:p>
    <w:p>
      <w:pPr>
        <w:pStyle w:val="4"/>
        <w:pBdr>
          <w:top w:val="none" w:color="auto" w:sz="0" w:space="0"/>
          <w:left w:val="none" w:color="auto" w:sz="0" w:space="0"/>
          <w:bottom w:val="none" w:color="auto" w:sz="0" w:space="0"/>
          <w:right w:val="none" w:color="auto" w:sz="0" w:space="0"/>
          <w:between w:val="none" w:color="auto" w:sz="0" w:space="0"/>
        </w:pBdr>
        <w:bidi w:val="0"/>
        <w:rPr>
          <w:rFonts w:hint="eastAsia" w:ascii="Times New Roman" w:hAnsi="Times New Roman"/>
          <w:color w:val="auto"/>
          <w:sz w:val="21"/>
        </w:rPr>
      </w:pPr>
      <w:r>
        <w:rPr>
          <w:rFonts w:hint="eastAsia" w:ascii="Times New Roman" w:hAnsi="Times New Roman"/>
          <w:color w:val="auto"/>
          <w:sz w:val="21"/>
        </w:rPr>
        <w:t>下列文件对于本文件的应用是必不可少的。凡是注日期的</w:t>
      </w:r>
      <w:r>
        <w:rPr>
          <w:rFonts w:hint="eastAsia" w:ascii="Times New Roman" w:hAnsi="Times New Roman"/>
          <w:color w:val="auto"/>
          <w:sz w:val="21"/>
          <w:lang w:val="en-US" w:eastAsia="zh-CN"/>
        </w:rPr>
        <w:t>参考文献</w:t>
      </w:r>
      <w:r>
        <w:rPr>
          <w:rFonts w:hint="eastAsia" w:ascii="Times New Roman" w:hAnsi="Times New Roman"/>
          <w:color w:val="auto"/>
          <w:sz w:val="21"/>
        </w:rPr>
        <w:t>，仅注日期的版本适用于本文件。凡是不注日期的</w:t>
      </w:r>
      <w:r>
        <w:rPr>
          <w:rFonts w:hint="eastAsia" w:ascii="Times New Roman" w:hAnsi="Times New Roman"/>
          <w:color w:val="auto"/>
          <w:sz w:val="21"/>
          <w:lang w:val="en-US" w:eastAsia="zh-CN"/>
        </w:rPr>
        <w:t>参考文献</w:t>
      </w:r>
      <w:r>
        <w:rPr>
          <w:rFonts w:hint="eastAsia" w:ascii="Times New Roman" w:hAnsi="Times New Roman"/>
          <w:color w:val="auto"/>
          <w:sz w:val="21"/>
        </w:rPr>
        <w:t>，其最新版本（包括所有的修改单）适用于本文件。</w:t>
      </w:r>
    </w:p>
    <w:p>
      <w:pPr>
        <w:pStyle w:val="4"/>
        <w:pBdr>
          <w:top w:val="none" w:color="auto" w:sz="0" w:space="0"/>
          <w:left w:val="none" w:color="auto" w:sz="0" w:space="0"/>
          <w:bottom w:val="none" w:color="auto" w:sz="0" w:space="0"/>
          <w:right w:val="none" w:color="auto" w:sz="0" w:space="0"/>
          <w:between w:val="none" w:color="auto" w:sz="0" w:space="0"/>
        </w:pBdr>
        <w:bidi w:val="0"/>
        <w:rPr>
          <w:rFonts w:hint="default" w:ascii="Times New Roman" w:hAnsi="Times New Roman" w:eastAsia="宋体"/>
          <w:color w:val="auto"/>
          <w:sz w:val="21"/>
          <w:lang w:val="en-US" w:eastAsia="zh-CN"/>
        </w:rPr>
      </w:pPr>
      <w:r>
        <w:rPr>
          <w:rFonts w:hint="eastAsia" w:ascii="Times New Roman" w:hAnsi="Times New Roman"/>
          <w:color w:val="auto"/>
          <w:sz w:val="21"/>
          <w:lang w:val="en-US" w:eastAsia="zh-CN"/>
        </w:rPr>
        <w:t>国令第685号 志愿服务条例</w:t>
      </w:r>
    </w:p>
    <w:p>
      <w:pPr>
        <w:pStyle w:val="4"/>
        <w:pBdr>
          <w:top w:val="none" w:color="auto" w:sz="0" w:space="0"/>
          <w:left w:val="none" w:color="auto" w:sz="0" w:space="0"/>
          <w:bottom w:val="none" w:color="auto" w:sz="0" w:space="0"/>
          <w:right w:val="none" w:color="auto" w:sz="0" w:space="0"/>
          <w:between w:val="none" w:color="auto" w:sz="0" w:space="0"/>
        </w:pBdr>
        <w:bidi w:val="0"/>
        <w:rPr>
          <w:rFonts w:ascii="Times New Roman" w:hAnsi="Times New Roman"/>
          <w:color w:val="auto"/>
          <w:sz w:val="21"/>
        </w:rPr>
      </w:pPr>
      <w:r>
        <w:rPr>
          <w:color w:val="auto"/>
          <w:sz w:val="21"/>
        </w:rPr>
        <w:t>MZ</w:t>
      </w:r>
      <w:r>
        <w:rPr>
          <w:rFonts w:hint="eastAsia"/>
          <w:color w:val="auto"/>
          <w:sz w:val="21"/>
        </w:rPr>
        <w:t>/T 061-2015</w:t>
      </w:r>
      <w:r>
        <w:rPr>
          <w:rFonts w:hint="eastAsia" w:ascii="Times New Roman" w:hAnsi="Times New Roman"/>
          <w:color w:val="auto"/>
          <w:sz w:val="21"/>
          <w:lang w:eastAsia="zh-CN"/>
        </w:rPr>
        <w:t>志愿服务</w:t>
      </w:r>
      <w:r>
        <w:rPr>
          <w:rFonts w:ascii="Times New Roman" w:hAnsi="Times New Roman"/>
          <w:color w:val="auto"/>
          <w:sz w:val="21"/>
        </w:rPr>
        <w:t>信息系统基本规范</w:t>
      </w:r>
    </w:p>
    <w:p>
      <w:pPr>
        <w:pStyle w:val="4"/>
        <w:pBdr>
          <w:top w:val="none" w:color="auto" w:sz="0" w:space="0"/>
          <w:left w:val="none" w:color="auto" w:sz="0" w:space="0"/>
          <w:bottom w:val="none" w:color="auto" w:sz="0" w:space="0"/>
          <w:right w:val="none" w:color="auto" w:sz="0" w:space="0"/>
          <w:between w:val="none" w:color="auto" w:sz="0" w:space="0"/>
        </w:pBdr>
        <w:bidi w:val="0"/>
        <w:rPr>
          <w:rFonts w:hint="eastAsia" w:ascii="Times New Roman" w:hAnsi="Times New Roman" w:eastAsia="宋体" w:cs="Times New Roman"/>
          <w:b w:val="0"/>
          <w:bCs w:val="0"/>
          <w:snapToGrid w:val="0"/>
          <w:color w:val="auto"/>
          <w:kern w:val="0"/>
          <w:sz w:val="21"/>
          <w:szCs w:val="24"/>
          <w:lang w:val="en-US" w:eastAsia="zh-CN" w:bidi="ar-SA"/>
        </w:rPr>
      </w:pPr>
      <w:r>
        <w:rPr>
          <w:rFonts w:hint="eastAsia" w:ascii="Times New Roman" w:hAnsi="Times New Roman" w:eastAsia="宋体" w:cs="Times New Roman"/>
          <w:b w:val="0"/>
          <w:bCs w:val="0"/>
          <w:snapToGrid w:val="0"/>
          <w:color w:val="auto"/>
          <w:kern w:val="0"/>
          <w:sz w:val="21"/>
          <w:szCs w:val="24"/>
          <w:lang w:val="en-US" w:eastAsia="zh-CN" w:bidi="ar-SA"/>
        </w:rPr>
        <w:t>教育部《关于深入推进学生志愿服务活动的意见》</w:t>
      </w:r>
    </w:p>
    <w:p>
      <w:pPr>
        <w:pStyle w:val="4"/>
        <w:pBdr>
          <w:top w:val="none" w:color="auto" w:sz="0" w:space="0"/>
          <w:left w:val="none" w:color="auto" w:sz="0" w:space="0"/>
          <w:bottom w:val="none" w:color="auto" w:sz="0" w:space="0"/>
          <w:right w:val="none" w:color="auto" w:sz="0" w:space="0"/>
          <w:between w:val="none" w:color="auto" w:sz="0" w:space="0"/>
        </w:pBdr>
        <w:bidi w:val="0"/>
        <w:rPr>
          <w:rFonts w:hint="default" w:ascii="Times New Roman" w:hAnsi="Times New Roman" w:eastAsia="宋体" w:cs="Times New Roman"/>
          <w:b w:val="0"/>
          <w:bCs w:val="0"/>
          <w:snapToGrid w:val="0"/>
          <w:color w:val="auto"/>
          <w:kern w:val="0"/>
          <w:sz w:val="21"/>
          <w:szCs w:val="24"/>
          <w:lang w:val="en-US" w:eastAsia="zh-CN" w:bidi="ar-SA"/>
        </w:rPr>
      </w:pPr>
      <w:r>
        <w:rPr>
          <w:rFonts w:hint="eastAsia" w:ascii="Times New Roman" w:hAnsi="Times New Roman" w:eastAsia="宋体" w:cs="Times New Roman"/>
          <w:b w:val="0"/>
          <w:bCs w:val="0"/>
          <w:snapToGrid w:val="0"/>
          <w:color w:val="auto"/>
          <w:kern w:val="0"/>
          <w:sz w:val="21"/>
          <w:szCs w:val="24"/>
          <w:lang w:val="en-US" w:eastAsia="zh-CN" w:bidi="ar-SA"/>
        </w:rPr>
        <w:t>教育部《学生志愿服务管理暂行办法》</w:t>
      </w:r>
    </w:p>
    <w:p>
      <w:pPr>
        <w:pStyle w:val="4"/>
        <w:pBdr>
          <w:top w:val="none" w:color="auto" w:sz="0" w:space="0"/>
          <w:left w:val="none" w:color="auto" w:sz="0" w:space="0"/>
          <w:bottom w:val="none" w:color="auto" w:sz="0" w:space="0"/>
          <w:right w:val="none" w:color="auto" w:sz="0" w:space="0"/>
          <w:between w:val="none" w:color="auto" w:sz="0" w:space="0"/>
        </w:pBdr>
        <w:bidi w:val="0"/>
        <w:rPr>
          <w:rFonts w:hint="eastAsia" w:ascii="Times New Roman" w:hAnsi="Times New Roman"/>
          <w:color w:val="auto"/>
          <w:sz w:val="21"/>
          <w:lang w:val="en-US" w:eastAsia="zh-CN"/>
        </w:rPr>
      </w:pPr>
      <w:r>
        <w:rPr>
          <w:rFonts w:hint="eastAsia" w:ascii="Times New Roman" w:hAnsi="Times New Roman"/>
          <w:color w:val="auto"/>
          <w:sz w:val="21"/>
          <w:lang w:val="en-US" w:eastAsia="zh-CN"/>
        </w:rPr>
        <w:t>江苏省人民代表大会常务委员会公告第130号 江苏省志愿服务条例</w:t>
      </w:r>
    </w:p>
    <w:p>
      <w:pPr>
        <w:keepNext w:val="0"/>
        <w:keepLines w:val="0"/>
        <w:widowControl/>
        <w:suppressLineNumbers w:val="0"/>
        <w:ind w:firstLine="420" w:firstLineChars="200"/>
        <w:jc w:val="left"/>
        <w:rPr>
          <w:rFonts w:hint="eastAsia" w:ascii="Times New Roman" w:hAnsi="Times New Roman"/>
          <w:color w:val="auto"/>
          <w:sz w:val="21"/>
          <w:lang w:val="en-US" w:eastAsia="zh-CN"/>
        </w:rPr>
      </w:pPr>
      <w:r>
        <w:rPr>
          <w:rFonts w:hint="eastAsia" w:ascii="宋体" w:hAnsi="宋体" w:eastAsia="宋体" w:cs="Times New Roman"/>
          <w:snapToGrid w:val="0"/>
          <w:color w:val="auto"/>
          <w:kern w:val="0"/>
          <w:sz w:val="21"/>
          <w:szCs w:val="24"/>
          <w:lang w:val="en-US" w:eastAsia="zh-CN" w:bidi="ar-SA"/>
        </w:rPr>
        <w:t>DB3205/T 1001-202</w:t>
      </w:r>
      <w:r>
        <w:rPr>
          <w:rFonts w:hint="eastAsia" w:ascii="Times New Roman" w:hAnsi="Times New Roman" w:eastAsia="宋体" w:cs="Times New Roman"/>
          <w:snapToGrid w:val="0"/>
          <w:color w:val="auto"/>
          <w:kern w:val="0"/>
          <w:sz w:val="21"/>
          <w:szCs w:val="24"/>
          <w:lang w:val="en-US" w:eastAsia="zh-CN" w:bidi="ar-SA"/>
        </w:rPr>
        <w:t xml:space="preserve">0 </w:t>
      </w:r>
      <w:r>
        <w:rPr>
          <w:rFonts w:ascii="Times New Roman" w:hAnsi="Times New Roman" w:eastAsia="宋体" w:cs="Times New Roman"/>
          <w:snapToGrid w:val="0"/>
          <w:color w:val="auto"/>
          <w:kern w:val="0"/>
          <w:sz w:val="21"/>
          <w:szCs w:val="24"/>
          <w:lang w:val="en-US" w:eastAsia="zh-CN" w:bidi="ar-SA"/>
        </w:rPr>
        <w:t>志愿者 志愿服务分类和积分管理</w:t>
      </w:r>
      <w:r>
        <w:rPr>
          <w:rFonts w:hint="eastAsia" w:cs="Times New Roman"/>
          <w:snapToGrid w:val="0"/>
          <w:color w:val="auto"/>
          <w:kern w:val="0"/>
          <w:sz w:val="21"/>
          <w:szCs w:val="24"/>
          <w:lang w:val="en-US" w:eastAsia="zh-CN" w:bidi="ar-SA"/>
        </w:rPr>
        <w:t>规范</w:t>
      </w:r>
    </w:p>
    <w:p>
      <w:pPr>
        <w:pStyle w:val="2"/>
        <w:pBdr>
          <w:top w:val="none" w:color="auto" w:sz="0" w:space="0"/>
          <w:left w:val="none" w:color="auto" w:sz="0" w:space="0"/>
          <w:bottom w:val="none" w:color="auto" w:sz="0" w:space="0"/>
          <w:right w:val="none" w:color="auto" w:sz="0" w:space="0"/>
          <w:between w:val="none" w:color="auto" w:sz="0" w:space="0"/>
        </w:pBdr>
        <w:bidi w:val="0"/>
        <w:spacing w:beforeLines="100" w:afterLines="100" w:line="240" w:lineRule="auto"/>
        <w:rPr>
          <w:rFonts w:hint="eastAsia" w:ascii="黑体" w:hAnsi="黑体" w:eastAsia="黑体"/>
          <w:b w:val="0"/>
          <w:color w:val="auto"/>
          <w:kern w:val="0"/>
          <w:sz w:val="21"/>
          <w:szCs w:val="21"/>
          <w:lang w:val="en-US" w:eastAsia="zh-CN"/>
        </w:rPr>
      </w:pPr>
      <w:r>
        <w:rPr>
          <w:rFonts w:hint="eastAsia" w:ascii="黑体" w:hAnsi="黑体" w:eastAsia="黑体"/>
          <w:b w:val="0"/>
          <w:color w:val="auto"/>
          <w:kern w:val="0"/>
          <w:sz w:val="21"/>
          <w:szCs w:val="21"/>
          <w:lang w:val="en-US" w:eastAsia="zh-CN"/>
        </w:rPr>
        <w:t>8  版权所有</w:t>
      </w:r>
    </w:p>
    <w:p>
      <w:pPr>
        <w:ind w:firstLine="420" w:firstLineChars="200"/>
        <w:rPr>
          <w:rFonts w:hint="default" w:eastAsia="宋体"/>
          <w:color w:val="auto"/>
          <w:lang w:val="en-US" w:eastAsia="zh-CN"/>
        </w:rPr>
      </w:pPr>
      <w:r>
        <w:rPr>
          <w:rFonts w:hint="eastAsia"/>
          <w:color w:val="auto"/>
          <w:sz w:val="21"/>
          <w:lang w:val="en-US" w:eastAsia="zh-CN"/>
        </w:rPr>
        <w:t>本文件版权归苏州市教育局所有。</w:t>
      </w:r>
    </w:p>
    <w:p>
      <w:pPr>
        <w:pBdr>
          <w:top w:val="none" w:color="auto" w:sz="0" w:space="0"/>
          <w:left w:val="none" w:color="auto" w:sz="0" w:space="0"/>
          <w:bottom w:val="none" w:color="auto" w:sz="0" w:space="0"/>
          <w:right w:val="none" w:color="auto" w:sz="0" w:space="0"/>
          <w:between w:val="none" w:color="auto" w:sz="0" w:space="0"/>
        </w:pBdr>
        <w:bidi w:val="0"/>
        <w:spacing w:beforeLines="50" w:afterLines="50"/>
        <w:rPr>
          <w:rFonts w:hint="eastAsia" w:ascii="黑体" w:hAnsi="黑体" w:eastAsia="黑体"/>
          <w:b w:val="0"/>
          <w:color w:val="auto"/>
          <w:kern w:val="0"/>
          <w:sz w:val="21"/>
          <w:szCs w:val="21"/>
          <w:lang w:val="en-US" w:eastAsia="zh-CN"/>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4"/>
        <w:pBdr>
          <w:top w:val="none" w:color="auto" w:sz="0" w:space="0"/>
          <w:left w:val="none" w:color="auto" w:sz="0" w:space="0"/>
          <w:bottom w:val="none" w:color="auto" w:sz="0" w:space="0"/>
          <w:right w:val="none" w:color="auto" w:sz="0" w:space="0"/>
          <w:between w:val="none" w:color="auto" w:sz="0" w:space="0"/>
        </w:pBdr>
        <w:bidi w:val="0"/>
        <w:ind w:left="0" w:leftChars="0" w:firstLine="0" w:firstLineChars="0"/>
        <w:rPr>
          <w:color w:val="auto"/>
        </w:rPr>
      </w:pPr>
    </w:p>
    <w:p>
      <w:pPr>
        <w:pStyle w:val="12"/>
        <w:ind w:left="0"/>
        <w:jc w:val="center"/>
        <w:rPr>
          <w:rFonts w:hAnsi="黑体"/>
          <w:color w:val="auto"/>
        </w:rPr>
      </w:pPr>
      <w:r>
        <w:rPr>
          <w:rFonts w:hAnsi="黑体"/>
          <w:color w:val="auto"/>
        </w:rPr>
        <w:t>附 录 A</w:t>
      </w:r>
    </w:p>
    <w:p>
      <w:pPr>
        <w:pStyle w:val="12"/>
        <w:ind w:left="0"/>
        <w:jc w:val="center"/>
        <w:rPr>
          <w:rFonts w:hAnsi="黑体"/>
          <w:color w:val="auto"/>
        </w:rPr>
      </w:pPr>
      <w:r>
        <w:rPr>
          <w:rFonts w:hAnsi="黑体"/>
          <w:color w:val="auto"/>
        </w:rPr>
        <w:t>(资料性附录)</w:t>
      </w:r>
    </w:p>
    <w:p>
      <w:pPr>
        <w:pStyle w:val="13"/>
        <w:tabs>
          <w:tab w:val="left" w:pos="360"/>
        </w:tabs>
        <w:spacing w:beforeLines="100" w:afterLines="100"/>
        <w:rPr>
          <w:color w:val="auto"/>
        </w:rPr>
      </w:pPr>
      <w:r>
        <w:rPr>
          <w:rFonts w:hint="eastAsia"/>
          <w:color w:val="auto"/>
          <w:lang w:val="en-US" w:eastAsia="zh-CN"/>
        </w:rPr>
        <w:t>义务教育阶段学生</w:t>
      </w:r>
      <w:r>
        <w:rPr>
          <w:rFonts w:hint="eastAsia"/>
          <w:color w:val="auto"/>
          <w:lang w:eastAsia="zh-CN"/>
        </w:rPr>
        <w:t>志愿服务</w:t>
      </w:r>
      <w:r>
        <w:rPr>
          <w:rFonts w:hint="eastAsia"/>
          <w:color w:val="auto"/>
        </w:rPr>
        <w:t>二级分类目录</w:t>
      </w:r>
    </w:p>
    <w:p>
      <w:pPr>
        <w:ind w:firstLine="420" w:firstLineChars="200"/>
        <w:rPr>
          <w:rFonts w:ascii="宋体" w:hAnsi="宋体" w:eastAsiaTheme="minorEastAsia" w:cstheme="minorBidi"/>
          <w:color w:val="auto"/>
          <w:szCs w:val="21"/>
        </w:rPr>
      </w:pPr>
      <w:r>
        <w:rPr>
          <w:rFonts w:hint="eastAsia" w:ascii="宋体" w:hAnsi="宋体" w:eastAsiaTheme="minorEastAsia" w:cstheme="minorBidi"/>
          <w:color w:val="auto"/>
          <w:szCs w:val="21"/>
        </w:rPr>
        <w:t>表A.1给出了具体</w:t>
      </w:r>
      <w:r>
        <w:rPr>
          <w:rFonts w:hint="eastAsia" w:ascii="宋体" w:hAnsi="宋体" w:eastAsiaTheme="minorEastAsia" w:cstheme="minorBidi"/>
          <w:color w:val="auto"/>
          <w:szCs w:val="21"/>
          <w:lang w:val="en-US" w:eastAsia="zh-CN"/>
        </w:rPr>
        <w:t>义务教育阶段学生</w:t>
      </w:r>
      <w:r>
        <w:rPr>
          <w:rFonts w:hint="eastAsia" w:ascii="宋体" w:hAnsi="宋体" w:eastAsiaTheme="minorEastAsia" w:cstheme="minorBidi"/>
          <w:color w:val="auto"/>
          <w:szCs w:val="21"/>
          <w:lang w:eastAsia="zh-CN"/>
        </w:rPr>
        <w:t>志愿服务</w:t>
      </w:r>
      <w:r>
        <w:rPr>
          <w:rFonts w:hint="eastAsia" w:ascii="宋体" w:hAnsi="宋体" w:eastAsiaTheme="minorEastAsia" w:cstheme="minorBidi"/>
          <w:color w:val="auto"/>
          <w:szCs w:val="21"/>
        </w:rPr>
        <w:t>二级分类的目录及定义。</w:t>
      </w:r>
    </w:p>
    <w:p>
      <w:pPr>
        <w:pStyle w:val="13"/>
        <w:tabs>
          <w:tab w:val="left" w:pos="360"/>
        </w:tabs>
        <w:spacing w:beforeLines="100" w:afterLines="100"/>
        <w:rPr>
          <w:color w:val="auto"/>
        </w:rPr>
      </w:pPr>
      <w:r>
        <w:rPr>
          <w:color w:val="auto"/>
        </w:rPr>
        <w:t xml:space="preserve">表A.1 </w:t>
      </w:r>
      <w:r>
        <w:rPr>
          <w:rFonts w:hint="eastAsia"/>
          <w:color w:val="auto"/>
        </w:rPr>
        <w:t xml:space="preserve"> </w:t>
      </w:r>
      <w:r>
        <w:rPr>
          <w:rFonts w:hint="eastAsia"/>
          <w:color w:val="auto"/>
          <w:lang w:eastAsia="zh-CN"/>
        </w:rPr>
        <w:t>志愿服务</w:t>
      </w:r>
      <w:r>
        <w:rPr>
          <w:rFonts w:hint="eastAsia"/>
          <w:color w:val="auto"/>
        </w:rPr>
        <w:t>二级分类目录</w:t>
      </w:r>
    </w:p>
    <w:tbl>
      <w:tblPr>
        <w:tblStyle w:val="10"/>
        <w:tblW w:w="4994" w:type="pct"/>
        <w:tblInd w:w="0" w:type="dxa"/>
        <w:tblLayout w:type="autofit"/>
        <w:tblCellMar>
          <w:top w:w="0" w:type="dxa"/>
          <w:left w:w="108" w:type="dxa"/>
          <w:bottom w:w="0" w:type="dxa"/>
          <w:right w:w="108" w:type="dxa"/>
        </w:tblCellMar>
      </w:tblPr>
      <w:tblGrid>
        <w:gridCol w:w="1738"/>
        <w:gridCol w:w="1742"/>
        <w:gridCol w:w="5032"/>
      </w:tblGrid>
      <w:tr>
        <w:tblPrEx>
          <w:tblCellMar>
            <w:top w:w="0" w:type="dxa"/>
            <w:left w:w="108" w:type="dxa"/>
            <w:bottom w:w="0" w:type="dxa"/>
            <w:right w:w="108" w:type="dxa"/>
          </w:tblCellMar>
        </w:tblPrEx>
        <w:trPr>
          <w:trHeight w:val="270" w:hRule="atLeast"/>
        </w:trPr>
        <w:tc>
          <w:tcPr>
            <w:tcW w:w="102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auto"/>
                <w:kern w:val="0"/>
                <w:sz w:val="22"/>
                <w:lang w:val="en-US" w:eastAsia="zh-CN"/>
              </w:rPr>
            </w:pPr>
            <w:r>
              <w:rPr>
                <w:rFonts w:hint="eastAsia" w:ascii="宋体" w:hAnsi="宋体" w:cs="宋体"/>
                <w:b/>
                <w:bCs/>
                <w:color w:val="auto"/>
                <w:kern w:val="0"/>
                <w:sz w:val="22"/>
                <w:lang w:val="en-US" w:eastAsia="zh-CN"/>
              </w:rPr>
              <w:t>一级分类</w:t>
            </w:r>
          </w:p>
        </w:tc>
        <w:tc>
          <w:tcPr>
            <w:tcW w:w="102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auto"/>
                <w:kern w:val="0"/>
                <w:sz w:val="22"/>
                <w:lang w:eastAsia="zh-CN"/>
              </w:rPr>
            </w:pPr>
            <w:r>
              <w:rPr>
                <w:rFonts w:hint="eastAsia" w:ascii="宋体" w:hAnsi="宋体" w:cs="宋体"/>
                <w:b/>
                <w:bCs/>
                <w:color w:val="auto"/>
                <w:kern w:val="0"/>
                <w:sz w:val="22"/>
                <w:lang w:val="en-US" w:eastAsia="zh-CN"/>
              </w:rPr>
              <w:t>二级分类</w:t>
            </w:r>
          </w:p>
        </w:tc>
        <w:tc>
          <w:tcPr>
            <w:tcW w:w="295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auto"/>
                <w:kern w:val="0"/>
                <w:sz w:val="22"/>
              </w:rPr>
            </w:pPr>
            <w:r>
              <w:rPr>
                <w:rFonts w:hint="eastAsia" w:ascii="宋体" w:hAnsi="宋体" w:cs="宋体"/>
                <w:b/>
                <w:bCs/>
                <w:color w:val="auto"/>
                <w:kern w:val="0"/>
                <w:sz w:val="22"/>
              </w:rPr>
              <w:t>定义</w:t>
            </w:r>
          </w:p>
        </w:tc>
      </w:tr>
      <w:tr>
        <w:tblPrEx>
          <w:tblCellMar>
            <w:top w:w="0" w:type="dxa"/>
            <w:left w:w="108" w:type="dxa"/>
            <w:bottom w:w="0" w:type="dxa"/>
            <w:right w:w="108" w:type="dxa"/>
          </w:tblCellMar>
        </w:tblPrEx>
        <w:trPr>
          <w:trHeight w:val="810" w:hRule="atLeast"/>
        </w:trPr>
        <w:tc>
          <w:tcPr>
            <w:tcW w:w="10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cs="宋体"/>
                <w:color w:val="auto"/>
                <w:kern w:val="0"/>
                <w:sz w:val="18"/>
                <w:szCs w:val="18"/>
                <w:lang w:val="en-US" w:eastAsia="zh-CN"/>
              </w:rPr>
            </w:pPr>
            <w:r>
              <w:rPr>
                <w:rFonts w:hint="eastAsia" w:ascii="宋体" w:hAnsi="宋体" w:eastAsia="宋体" w:cs="宋体"/>
                <w:i w:val="0"/>
                <w:color w:val="auto"/>
                <w:kern w:val="0"/>
                <w:sz w:val="16"/>
                <w:szCs w:val="16"/>
                <w:u w:val="none"/>
                <w:lang w:val="en-US" w:eastAsia="zh-CN" w:bidi="ar"/>
              </w:rPr>
              <w:t>1.关爱社会</w:t>
            </w: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color w:val="auto"/>
                <w:kern w:val="0"/>
                <w:sz w:val="18"/>
                <w:szCs w:val="18"/>
                <w:lang w:val="en-US" w:eastAsia="zh-CN"/>
              </w:rPr>
            </w:pPr>
            <w:r>
              <w:rPr>
                <w:rFonts w:hint="eastAsia" w:ascii="宋体" w:hAnsi="宋体" w:cs="宋体"/>
                <w:i w:val="0"/>
                <w:color w:val="auto"/>
                <w:kern w:val="0"/>
                <w:sz w:val="16"/>
                <w:szCs w:val="16"/>
                <w:u w:val="none"/>
                <w:lang w:val="en-US" w:eastAsia="zh-CN" w:bidi="ar"/>
              </w:rPr>
              <w:t>1.1</w:t>
            </w:r>
            <w:r>
              <w:rPr>
                <w:rFonts w:hint="eastAsia" w:ascii="宋体" w:hAnsi="宋体" w:eastAsia="宋体" w:cs="宋体"/>
                <w:i w:val="0"/>
                <w:color w:val="auto"/>
                <w:kern w:val="0"/>
                <w:sz w:val="16"/>
                <w:szCs w:val="16"/>
                <w:u w:val="none"/>
                <w:lang w:val="en-US" w:eastAsia="zh-CN" w:bidi="ar"/>
              </w:rPr>
              <w:t>公共文明志愿服务</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color w:val="auto"/>
                <w:kern w:val="0"/>
                <w:sz w:val="18"/>
                <w:szCs w:val="18"/>
                <w:lang w:val="en-US" w:eastAsia="zh-CN"/>
              </w:rPr>
            </w:pPr>
            <w:r>
              <w:rPr>
                <w:rFonts w:hint="eastAsia" w:ascii="宋体" w:hAnsi="宋体" w:eastAsia="宋体" w:cs="宋体"/>
                <w:i w:val="0"/>
                <w:color w:val="auto"/>
                <w:kern w:val="0"/>
                <w:sz w:val="16"/>
                <w:szCs w:val="16"/>
                <w:u w:val="none"/>
                <w:lang w:val="en-US" w:eastAsia="zh-CN" w:bidi="ar"/>
              </w:rPr>
              <w:t>维护公共场所秩序</w:t>
            </w:r>
            <w:r>
              <w:rPr>
                <w:rFonts w:hint="eastAsia" w:ascii="宋体" w:hAnsi="宋体" w:cs="宋体"/>
                <w:i w:val="0"/>
                <w:color w:val="auto"/>
                <w:kern w:val="0"/>
                <w:sz w:val="16"/>
                <w:szCs w:val="16"/>
                <w:u w:val="none"/>
                <w:lang w:val="en-US" w:eastAsia="zh-CN" w:bidi="ar"/>
              </w:rPr>
              <w:t>，</w:t>
            </w:r>
            <w:r>
              <w:rPr>
                <w:rFonts w:hint="eastAsia" w:ascii="宋体" w:hAnsi="宋体" w:eastAsia="宋体" w:cs="宋体"/>
                <w:i w:val="0"/>
                <w:color w:val="auto"/>
                <w:kern w:val="0"/>
                <w:sz w:val="16"/>
                <w:szCs w:val="16"/>
                <w:u w:val="none"/>
                <w:lang w:val="en-US" w:eastAsia="zh-CN" w:bidi="ar"/>
              </w:rPr>
              <w:t>开展公共文明</w:t>
            </w:r>
            <w:r>
              <w:rPr>
                <w:rFonts w:hint="eastAsia" w:ascii="宋体" w:hAnsi="宋体" w:cs="宋体"/>
                <w:i w:val="0"/>
                <w:color w:val="auto"/>
                <w:kern w:val="0"/>
                <w:sz w:val="16"/>
                <w:szCs w:val="16"/>
                <w:u w:val="none"/>
                <w:lang w:val="en-US" w:eastAsia="zh-CN" w:bidi="ar"/>
              </w:rPr>
              <w:t>宣传</w:t>
            </w:r>
            <w:r>
              <w:rPr>
                <w:rFonts w:hint="eastAsia" w:ascii="宋体" w:hAnsi="宋体" w:eastAsia="宋体" w:cs="宋体"/>
                <w:i w:val="0"/>
                <w:color w:val="auto"/>
                <w:kern w:val="0"/>
                <w:sz w:val="16"/>
                <w:szCs w:val="16"/>
                <w:u w:val="none"/>
                <w:lang w:val="en-US" w:eastAsia="zh-CN" w:bidi="ar"/>
              </w:rPr>
              <w:t>，传播弘扬社会主义核心价值观等公共文明志愿服务。</w:t>
            </w:r>
          </w:p>
        </w:tc>
      </w:tr>
      <w:tr>
        <w:tblPrEx>
          <w:tblCellMar>
            <w:top w:w="0" w:type="dxa"/>
            <w:left w:w="108" w:type="dxa"/>
            <w:bottom w:w="0" w:type="dxa"/>
            <w:right w:w="108" w:type="dxa"/>
          </w:tblCellMar>
        </w:tblPrEx>
        <w:trPr>
          <w:trHeight w:val="810" w:hRule="atLeast"/>
        </w:trPr>
        <w:tc>
          <w:tcPr>
            <w:tcW w:w="10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cs="宋体"/>
                <w:color w:val="auto"/>
                <w:kern w:val="0"/>
                <w:sz w:val="18"/>
                <w:szCs w:val="18"/>
                <w:lang w:val="en-US" w:eastAsia="zh-CN"/>
              </w:rPr>
            </w:pP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color w:val="auto"/>
                <w:kern w:val="0"/>
                <w:sz w:val="18"/>
                <w:szCs w:val="18"/>
                <w:lang w:val="en-US" w:eastAsia="zh-CN"/>
              </w:rPr>
            </w:pPr>
            <w:r>
              <w:rPr>
                <w:rFonts w:hint="eastAsia" w:ascii="宋体" w:hAnsi="宋体" w:cs="宋体"/>
                <w:i w:val="0"/>
                <w:color w:val="auto"/>
                <w:kern w:val="0"/>
                <w:sz w:val="16"/>
                <w:szCs w:val="16"/>
                <w:u w:val="none"/>
                <w:lang w:val="en-US" w:eastAsia="zh-CN" w:bidi="ar"/>
              </w:rPr>
              <w:t>1.2</w:t>
            </w:r>
            <w:r>
              <w:rPr>
                <w:rFonts w:hint="eastAsia" w:ascii="宋体" w:hAnsi="宋体" w:eastAsia="宋体" w:cs="宋体"/>
                <w:i w:val="0"/>
                <w:color w:val="auto"/>
                <w:kern w:val="0"/>
                <w:sz w:val="16"/>
                <w:szCs w:val="16"/>
                <w:u w:val="none"/>
                <w:lang w:val="en-US" w:eastAsia="zh-CN" w:bidi="ar"/>
              </w:rPr>
              <w:t>文化文艺志愿服务</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color w:val="auto"/>
                <w:kern w:val="0"/>
                <w:sz w:val="18"/>
                <w:szCs w:val="18"/>
                <w:lang w:val="en-US" w:eastAsia="zh-CN"/>
              </w:rPr>
            </w:pPr>
            <w:r>
              <w:rPr>
                <w:rFonts w:hint="eastAsia" w:ascii="宋体" w:hAnsi="宋体" w:eastAsia="宋体" w:cs="宋体"/>
                <w:i w:val="0"/>
                <w:color w:val="auto"/>
                <w:kern w:val="0"/>
                <w:sz w:val="16"/>
                <w:szCs w:val="16"/>
                <w:u w:val="none"/>
                <w:lang w:val="en-US" w:eastAsia="zh-CN" w:bidi="ar"/>
              </w:rPr>
              <w:t>为丰富群众文化生活，展示文化建设成果，利用自己的文艺技能，自愿为社会和他人提供公益性文化艺术服务及相关知识宣传与帮扶行动。</w:t>
            </w:r>
          </w:p>
        </w:tc>
      </w:tr>
      <w:tr>
        <w:tblPrEx>
          <w:tblCellMar>
            <w:top w:w="0" w:type="dxa"/>
            <w:left w:w="108" w:type="dxa"/>
            <w:bottom w:w="0" w:type="dxa"/>
            <w:right w:w="108" w:type="dxa"/>
          </w:tblCellMar>
        </w:tblPrEx>
        <w:trPr>
          <w:trHeight w:val="810" w:hRule="atLeast"/>
        </w:trPr>
        <w:tc>
          <w:tcPr>
            <w:tcW w:w="10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cs="宋体"/>
                <w:color w:val="auto"/>
                <w:kern w:val="0"/>
                <w:sz w:val="18"/>
                <w:szCs w:val="18"/>
                <w:lang w:val="en-US" w:eastAsia="zh-CN"/>
              </w:rPr>
            </w:pP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color w:val="auto"/>
                <w:kern w:val="0"/>
                <w:sz w:val="18"/>
                <w:szCs w:val="18"/>
                <w:lang w:val="en-US" w:eastAsia="zh-CN"/>
              </w:rPr>
            </w:pPr>
            <w:r>
              <w:rPr>
                <w:rFonts w:hint="eastAsia" w:ascii="宋体" w:hAnsi="宋体" w:cs="宋体"/>
                <w:i w:val="0"/>
                <w:color w:val="auto"/>
                <w:kern w:val="0"/>
                <w:sz w:val="16"/>
                <w:szCs w:val="16"/>
                <w:u w:val="none"/>
                <w:lang w:val="en-US" w:eastAsia="zh-CN" w:bidi="ar"/>
              </w:rPr>
              <w:t>1.3</w:t>
            </w:r>
            <w:r>
              <w:rPr>
                <w:rFonts w:hint="eastAsia" w:ascii="宋体" w:hAnsi="宋体" w:eastAsia="宋体" w:cs="宋体"/>
                <w:i w:val="0"/>
                <w:color w:val="auto"/>
                <w:kern w:val="0"/>
                <w:sz w:val="16"/>
                <w:szCs w:val="16"/>
                <w:u w:val="none"/>
                <w:lang w:val="en-US" w:eastAsia="zh-CN" w:bidi="ar"/>
              </w:rPr>
              <w:t>体育赛事志愿服务</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color w:val="auto"/>
                <w:kern w:val="0"/>
                <w:sz w:val="18"/>
                <w:szCs w:val="18"/>
                <w:lang w:val="en-US" w:eastAsia="zh-CN"/>
              </w:rPr>
            </w:pPr>
            <w:r>
              <w:rPr>
                <w:rFonts w:hint="eastAsia" w:ascii="宋体" w:hAnsi="宋体" w:eastAsia="宋体" w:cs="宋体"/>
                <w:i w:val="0"/>
                <w:color w:val="auto"/>
                <w:kern w:val="0"/>
                <w:sz w:val="16"/>
                <w:szCs w:val="16"/>
                <w:u w:val="none"/>
                <w:lang w:val="en-US" w:eastAsia="zh-CN" w:bidi="ar"/>
              </w:rPr>
              <w:t>针对某一特定比赛、活动、赛事提供咨询服务、维持秩序、接待等志愿服务。</w:t>
            </w:r>
          </w:p>
        </w:tc>
      </w:tr>
      <w:tr>
        <w:tblPrEx>
          <w:tblCellMar>
            <w:top w:w="0" w:type="dxa"/>
            <w:left w:w="108" w:type="dxa"/>
            <w:bottom w:w="0" w:type="dxa"/>
            <w:right w:w="108" w:type="dxa"/>
          </w:tblCellMar>
        </w:tblPrEx>
        <w:trPr>
          <w:trHeight w:val="810" w:hRule="atLeast"/>
        </w:trPr>
        <w:tc>
          <w:tcPr>
            <w:tcW w:w="10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cs="宋体"/>
                <w:color w:val="auto"/>
                <w:kern w:val="0"/>
                <w:sz w:val="18"/>
                <w:szCs w:val="18"/>
                <w:lang w:val="en-US" w:eastAsia="zh-CN"/>
              </w:rPr>
            </w:pP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color w:val="auto"/>
                <w:kern w:val="0"/>
                <w:sz w:val="18"/>
                <w:szCs w:val="18"/>
                <w:lang w:val="en-US" w:eastAsia="zh-CN"/>
              </w:rPr>
            </w:pPr>
            <w:r>
              <w:rPr>
                <w:rFonts w:hint="eastAsia" w:ascii="宋体" w:hAnsi="宋体" w:cs="宋体"/>
                <w:i w:val="0"/>
                <w:color w:val="auto"/>
                <w:kern w:val="0"/>
                <w:sz w:val="16"/>
                <w:szCs w:val="16"/>
                <w:u w:val="none"/>
                <w:lang w:val="en-US" w:eastAsia="zh-CN" w:bidi="ar"/>
              </w:rPr>
              <w:t>1.4</w:t>
            </w:r>
            <w:r>
              <w:rPr>
                <w:rFonts w:hint="eastAsia" w:ascii="宋体" w:hAnsi="宋体" w:eastAsia="宋体" w:cs="宋体"/>
                <w:i w:val="0"/>
                <w:color w:val="auto"/>
                <w:kern w:val="0"/>
                <w:sz w:val="16"/>
                <w:szCs w:val="16"/>
                <w:u w:val="none"/>
                <w:lang w:val="en-US" w:eastAsia="zh-CN" w:bidi="ar"/>
              </w:rPr>
              <w:t>科普宣传志愿服务</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color w:val="auto"/>
                <w:kern w:val="0"/>
                <w:sz w:val="18"/>
                <w:szCs w:val="18"/>
                <w:lang w:val="en-US" w:eastAsia="zh-CN"/>
              </w:rPr>
            </w:pPr>
            <w:r>
              <w:rPr>
                <w:rFonts w:hint="eastAsia" w:ascii="宋体" w:hAnsi="宋体" w:eastAsia="宋体" w:cs="宋体"/>
                <w:i w:val="0"/>
                <w:color w:val="auto"/>
                <w:kern w:val="0"/>
                <w:sz w:val="16"/>
                <w:szCs w:val="16"/>
                <w:u w:val="none"/>
                <w:lang w:val="en-US" w:eastAsia="zh-CN" w:bidi="ar"/>
              </w:rPr>
              <w:t>宣传《中华人民共和国科学技术普及法》、促进城市精神文明建设，开展科普宣传、科普进社区、科普进校园、科技下乡等多种形式的科普活动，推动科学教育传播与普及。</w:t>
            </w:r>
          </w:p>
        </w:tc>
      </w:tr>
      <w:tr>
        <w:tblPrEx>
          <w:tblCellMar>
            <w:top w:w="0" w:type="dxa"/>
            <w:left w:w="108" w:type="dxa"/>
            <w:bottom w:w="0" w:type="dxa"/>
            <w:right w:w="108" w:type="dxa"/>
          </w:tblCellMar>
        </w:tblPrEx>
        <w:trPr>
          <w:trHeight w:val="868" w:hRule="atLeast"/>
        </w:trPr>
        <w:tc>
          <w:tcPr>
            <w:tcW w:w="1021"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2.关爱他人</w:t>
            </w: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2.1关爱特殊岗位群体</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关心医务人员、交警、军人、环卫工等特殊岗位，弘扬奉献精神。</w:t>
            </w:r>
          </w:p>
        </w:tc>
      </w:tr>
      <w:tr>
        <w:tblPrEx>
          <w:tblCellMar>
            <w:top w:w="0" w:type="dxa"/>
            <w:left w:w="108" w:type="dxa"/>
            <w:bottom w:w="0" w:type="dxa"/>
            <w:right w:w="108" w:type="dxa"/>
          </w:tblCellMar>
        </w:tblPrEx>
        <w:trPr>
          <w:trHeight w:val="868" w:hRule="atLeast"/>
        </w:trPr>
        <w:tc>
          <w:tcPr>
            <w:tcW w:w="1021"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2.2关爱老幼残群体</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关心老年人、残疾人，为他们提供生活便利，满足老弱病残等弱势群体的精神文化需求</w:t>
            </w:r>
            <w:r>
              <w:rPr>
                <w:rFonts w:hint="eastAsia" w:ascii="宋体" w:hAnsi="宋体" w:cs="宋体"/>
                <w:i w:val="0"/>
                <w:color w:val="auto"/>
                <w:kern w:val="0"/>
                <w:sz w:val="16"/>
                <w:szCs w:val="16"/>
                <w:u w:val="none"/>
                <w:lang w:val="en-US" w:eastAsia="zh-CN" w:bidi="ar"/>
              </w:rPr>
              <w:t>；</w:t>
            </w:r>
            <w:r>
              <w:rPr>
                <w:rFonts w:hint="eastAsia" w:ascii="宋体" w:hAnsi="宋体" w:eastAsia="宋体" w:cs="宋体"/>
                <w:i w:val="0"/>
                <w:color w:val="auto"/>
                <w:kern w:val="0"/>
                <w:sz w:val="16"/>
                <w:szCs w:val="16"/>
                <w:u w:val="none"/>
                <w:lang w:val="en-US" w:eastAsia="zh-CN" w:bidi="ar"/>
              </w:rPr>
              <w:t>关心帮助同学学习与生活，成立帮扶小组</w:t>
            </w:r>
            <w:r>
              <w:rPr>
                <w:rFonts w:hint="eastAsia" w:ascii="宋体" w:hAnsi="宋体" w:cs="宋体"/>
                <w:i w:val="0"/>
                <w:color w:val="auto"/>
                <w:kern w:val="0"/>
                <w:sz w:val="16"/>
                <w:szCs w:val="16"/>
                <w:u w:val="none"/>
                <w:lang w:val="en-US" w:eastAsia="zh-CN" w:bidi="ar"/>
              </w:rPr>
              <w:t>，互帮互助，弘扬团结友爱精神</w:t>
            </w:r>
            <w:r>
              <w:rPr>
                <w:rFonts w:hint="eastAsia" w:ascii="宋体" w:hAnsi="宋体" w:eastAsia="宋体" w:cs="宋体"/>
                <w:i w:val="0"/>
                <w:color w:val="auto"/>
                <w:kern w:val="0"/>
                <w:sz w:val="16"/>
                <w:szCs w:val="16"/>
                <w:u w:val="none"/>
                <w:lang w:val="en-US" w:eastAsia="zh-CN" w:bidi="ar"/>
              </w:rPr>
              <w:t>。</w:t>
            </w:r>
          </w:p>
        </w:tc>
      </w:tr>
      <w:tr>
        <w:tblPrEx>
          <w:tblCellMar>
            <w:top w:w="0" w:type="dxa"/>
            <w:left w:w="108" w:type="dxa"/>
            <w:bottom w:w="0" w:type="dxa"/>
            <w:right w:w="108" w:type="dxa"/>
          </w:tblCellMar>
        </w:tblPrEx>
        <w:trPr>
          <w:trHeight w:val="810" w:hRule="atLeast"/>
        </w:trPr>
        <w:tc>
          <w:tcPr>
            <w:tcW w:w="102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3.关爱自然</w:t>
            </w: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3.1环保公益志愿服务</w:t>
            </w:r>
          </w:p>
        </w:tc>
        <w:tc>
          <w:tcPr>
            <w:tcW w:w="295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开展环境保护、节约资源、植树造林等宣传和实践工作，积极宣传环保知识及环保的重要性，树立民众环保意识。</w:t>
            </w:r>
          </w:p>
        </w:tc>
      </w:tr>
    </w:tbl>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Bdr>
          <w:top w:val="none" w:color="auto" w:sz="0" w:space="0"/>
          <w:left w:val="none" w:color="auto" w:sz="0" w:space="0"/>
          <w:bottom w:val="none" w:color="auto" w:sz="0" w:space="0"/>
          <w:right w:val="none" w:color="auto" w:sz="0" w:space="0"/>
          <w:between w:val="none" w:color="auto" w:sz="0" w:space="0"/>
        </w:pBdr>
        <w:bidi w:val="0"/>
        <w:rPr>
          <w:rFonts w:hint="eastAsia"/>
          <w:color w:val="auto"/>
          <w:lang w:val="en-US" w:eastAsia="zh-CN"/>
        </w:rPr>
      </w:pPr>
    </w:p>
    <w:p>
      <w:pPr>
        <w:pStyle w:val="12"/>
        <w:ind w:left="0"/>
        <w:jc w:val="center"/>
        <w:rPr>
          <w:rFonts w:hint="eastAsia" w:hAnsi="黑体" w:eastAsia="黑体"/>
          <w:color w:val="auto"/>
          <w:lang w:eastAsia="zh-CN"/>
        </w:rPr>
      </w:pPr>
      <w:r>
        <w:rPr>
          <w:rFonts w:hAnsi="黑体"/>
          <w:color w:val="auto"/>
        </w:rPr>
        <w:t xml:space="preserve">附 录 </w:t>
      </w:r>
      <w:r>
        <w:rPr>
          <w:rFonts w:hint="eastAsia" w:hAnsi="黑体"/>
          <w:color w:val="auto"/>
          <w:lang w:val="en-US" w:eastAsia="zh-CN"/>
        </w:rPr>
        <w:t>B</w:t>
      </w:r>
    </w:p>
    <w:p>
      <w:pPr>
        <w:pStyle w:val="12"/>
        <w:ind w:left="0"/>
        <w:jc w:val="center"/>
        <w:rPr>
          <w:rFonts w:hAnsi="黑体"/>
          <w:color w:val="auto"/>
        </w:rPr>
      </w:pPr>
      <w:r>
        <w:rPr>
          <w:rFonts w:hAnsi="黑体"/>
          <w:color w:val="auto"/>
        </w:rPr>
        <w:t>(资料性附录)</w:t>
      </w:r>
    </w:p>
    <w:p>
      <w:pPr>
        <w:pStyle w:val="13"/>
        <w:tabs>
          <w:tab w:val="left" w:pos="360"/>
        </w:tabs>
        <w:spacing w:beforeLines="100" w:afterLines="100"/>
        <w:rPr>
          <w:color w:val="auto"/>
        </w:rPr>
      </w:pPr>
      <w:r>
        <w:rPr>
          <w:rFonts w:hint="eastAsia"/>
          <w:color w:val="auto"/>
          <w:lang w:val="en-US" w:eastAsia="zh-CN"/>
        </w:rPr>
        <w:t>教育</w:t>
      </w:r>
      <w:r>
        <w:rPr>
          <w:rFonts w:hint="eastAsia"/>
          <w:color w:val="auto"/>
          <w:lang w:eastAsia="zh-CN"/>
        </w:rPr>
        <w:t>志愿服务</w:t>
      </w:r>
      <w:r>
        <w:rPr>
          <w:rFonts w:hint="eastAsia"/>
          <w:color w:val="auto"/>
          <w:lang w:val="en-US" w:eastAsia="zh-CN"/>
        </w:rPr>
        <w:t>三</w:t>
      </w:r>
      <w:r>
        <w:rPr>
          <w:rFonts w:hint="eastAsia"/>
          <w:color w:val="auto"/>
        </w:rPr>
        <w:t>级分类目录</w:t>
      </w:r>
    </w:p>
    <w:p>
      <w:pPr>
        <w:ind w:firstLine="420" w:firstLineChars="200"/>
        <w:rPr>
          <w:rFonts w:ascii="宋体" w:hAnsi="宋体" w:eastAsiaTheme="minorEastAsia" w:cstheme="minorBidi"/>
          <w:color w:val="auto"/>
          <w:szCs w:val="21"/>
        </w:rPr>
      </w:pPr>
      <w:r>
        <w:rPr>
          <w:rFonts w:hint="eastAsia" w:ascii="宋体" w:hAnsi="宋体" w:eastAsiaTheme="minorEastAsia" w:cstheme="minorBidi"/>
          <w:color w:val="auto"/>
          <w:szCs w:val="21"/>
        </w:rPr>
        <w:t>表</w:t>
      </w:r>
      <w:r>
        <w:rPr>
          <w:rFonts w:hint="eastAsia" w:ascii="宋体" w:hAnsi="宋体" w:eastAsiaTheme="minorEastAsia" w:cstheme="minorBidi"/>
          <w:color w:val="auto"/>
          <w:szCs w:val="21"/>
          <w:lang w:val="en-US" w:eastAsia="zh-CN"/>
        </w:rPr>
        <w:t>B</w:t>
      </w:r>
      <w:r>
        <w:rPr>
          <w:rFonts w:hint="eastAsia" w:ascii="宋体" w:hAnsi="宋体" w:eastAsiaTheme="minorEastAsia" w:cstheme="minorBidi"/>
          <w:color w:val="auto"/>
          <w:szCs w:val="21"/>
        </w:rPr>
        <w:t>.1给出了具体</w:t>
      </w:r>
      <w:r>
        <w:rPr>
          <w:rFonts w:hint="eastAsia" w:ascii="宋体" w:hAnsi="宋体" w:eastAsiaTheme="minorEastAsia" w:cstheme="minorBidi"/>
          <w:color w:val="auto"/>
          <w:szCs w:val="21"/>
          <w:lang w:val="en-US" w:eastAsia="zh-CN"/>
        </w:rPr>
        <w:t>义务教育阶段学生</w:t>
      </w:r>
      <w:r>
        <w:rPr>
          <w:rFonts w:hint="eastAsia" w:ascii="宋体" w:hAnsi="宋体" w:eastAsiaTheme="minorEastAsia" w:cstheme="minorBidi"/>
          <w:color w:val="auto"/>
          <w:szCs w:val="21"/>
          <w:lang w:eastAsia="zh-CN"/>
        </w:rPr>
        <w:t>志愿服务</w:t>
      </w:r>
      <w:r>
        <w:rPr>
          <w:rFonts w:hint="eastAsia" w:ascii="宋体" w:hAnsi="宋体" w:eastAsiaTheme="minorEastAsia" w:cstheme="minorBidi"/>
          <w:color w:val="auto"/>
          <w:szCs w:val="21"/>
          <w:lang w:val="en-US" w:eastAsia="zh-CN"/>
        </w:rPr>
        <w:t>三</w:t>
      </w:r>
      <w:r>
        <w:rPr>
          <w:rFonts w:hint="eastAsia" w:ascii="宋体" w:hAnsi="宋体" w:eastAsiaTheme="minorEastAsia" w:cstheme="minorBidi"/>
          <w:color w:val="auto"/>
          <w:szCs w:val="21"/>
        </w:rPr>
        <w:t>级分类的目录及定义。</w:t>
      </w:r>
    </w:p>
    <w:p>
      <w:pPr>
        <w:pStyle w:val="13"/>
        <w:tabs>
          <w:tab w:val="left" w:pos="360"/>
        </w:tabs>
        <w:spacing w:beforeLines="100" w:afterLines="100"/>
        <w:rPr>
          <w:color w:val="auto"/>
        </w:rPr>
      </w:pPr>
      <w:r>
        <w:rPr>
          <w:color w:val="auto"/>
        </w:rPr>
        <w:t>表</w:t>
      </w:r>
      <w:r>
        <w:rPr>
          <w:rFonts w:hint="eastAsia"/>
          <w:color w:val="auto"/>
          <w:lang w:val="en-US" w:eastAsia="zh-CN"/>
        </w:rPr>
        <w:t>B</w:t>
      </w:r>
      <w:r>
        <w:rPr>
          <w:color w:val="auto"/>
        </w:rPr>
        <w:t xml:space="preserve">.1 </w:t>
      </w:r>
      <w:r>
        <w:rPr>
          <w:rFonts w:hint="eastAsia"/>
          <w:color w:val="auto"/>
        </w:rPr>
        <w:t xml:space="preserve"> </w:t>
      </w:r>
      <w:r>
        <w:rPr>
          <w:rFonts w:hint="eastAsia"/>
          <w:color w:val="auto"/>
          <w:lang w:eastAsia="zh-CN"/>
        </w:rPr>
        <w:t>志愿服务</w:t>
      </w:r>
      <w:r>
        <w:rPr>
          <w:rFonts w:hint="eastAsia"/>
          <w:color w:val="auto"/>
          <w:lang w:val="en-US" w:eastAsia="zh-CN"/>
        </w:rPr>
        <w:t>三</w:t>
      </w:r>
      <w:r>
        <w:rPr>
          <w:rFonts w:hint="eastAsia"/>
          <w:color w:val="auto"/>
        </w:rPr>
        <w:t>级分类目录</w:t>
      </w:r>
    </w:p>
    <w:tbl>
      <w:tblPr>
        <w:tblStyle w:val="10"/>
        <w:tblW w:w="5240" w:type="pct"/>
        <w:tblInd w:w="0" w:type="dxa"/>
        <w:tblLayout w:type="fixed"/>
        <w:tblCellMar>
          <w:top w:w="0" w:type="dxa"/>
          <w:left w:w="108" w:type="dxa"/>
          <w:bottom w:w="0" w:type="dxa"/>
          <w:right w:w="108" w:type="dxa"/>
        </w:tblCellMar>
      </w:tblPr>
      <w:tblGrid>
        <w:gridCol w:w="980"/>
        <w:gridCol w:w="1324"/>
        <w:gridCol w:w="5591"/>
        <w:gridCol w:w="1036"/>
      </w:tblGrid>
      <w:tr>
        <w:tblPrEx>
          <w:tblCellMar>
            <w:top w:w="0" w:type="dxa"/>
            <w:left w:w="108" w:type="dxa"/>
            <w:bottom w:w="0" w:type="dxa"/>
            <w:right w:w="108" w:type="dxa"/>
          </w:tblCellMar>
        </w:tblPrEx>
        <w:trPr>
          <w:trHeight w:val="604" w:hRule="atLeast"/>
        </w:trPr>
        <w:tc>
          <w:tcPr>
            <w:tcW w:w="5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auto"/>
                <w:kern w:val="0"/>
                <w:sz w:val="22"/>
                <w:lang w:val="en-US" w:eastAsia="zh-CN"/>
              </w:rPr>
            </w:pPr>
            <w:r>
              <w:rPr>
                <w:rFonts w:hint="eastAsia" w:ascii="宋体" w:hAnsi="宋体" w:cs="宋体"/>
                <w:b/>
                <w:bCs/>
                <w:color w:val="auto"/>
                <w:kern w:val="0"/>
                <w:sz w:val="22"/>
                <w:lang w:val="en-US" w:eastAsia="zh-CN"/>
              </w:rPr>
              <w:t>二级分类</w:t>
            </w:r>
          </w:p>
        </w:tc>
        <w:tc>
          <w:tcPr>
            <w:tcW w:w="74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b/>
                <w:bCs/>
                <w:color w:val="auto"/>
                <w:kern w:val="0"/>
                <w:sz w:val="22"/>
                <w:lang w:eastAsia="zh-CN"/>
              </w:rPr>
            </w:pPr>
            <w:r>
              <w:rPr>
                <w:rFonts w:hint="eastAsia" w:ascii="宋体" w:hAnsi="宋体" w:cs="宋体"/>
                <w:b/>
                <w:bCs/>
                <w:color w:val="auto"/>
                <w:kern w:val="0"/>
                <w:sz w:val="22"/>
                <w:lang w:val="en-US" w:eastAsia="zh-CN"/>
              </w:rPr>
              <w:t>三级分类</w:t>
            </w:r>
          </w:p>
        </w:tc>
        <w:tc>
          <w:tcPr>
            <w:tcW w:w="3130"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auto"/>
                <w:kern w:val="0"/>
                <w:sz w:val="22"/>
              </w:rPr>
            </w:pPr>
            <w:r>
              <w:rPr>
                <w:rFonts w:hint="eastAsia" w:ascii="宋体" w:hAnsi="宋体" w:cs="宋体"/>
                <w:b/>
                <w:bCs/>
                <w:color w:val="auto"/>
                <w:kern w:val="0"/>
                <w:sz w:val="22"/>
              </w:rPr>
              <w:t>定义</w:t>
            </w:r>
          </w:p>
        </w:tc>
        <w:tc>
          <w:tcPr>
            <w:tcW w:w="57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b/>
                <w:bCs/>
                <w:color w:val="auto"/>
                <w:kern w:val="0"/>
                <w:sz w:val="22"/>
                <w:lang w:val="en-US" w:eastAsia="zh-CN"/>
              </w:rPr>
            </w:pPr>
            <w:r>
              <w:rPr>
                <w:rFonts w:hint="eastAsia" w:ascii="宋体" w:hAnsi="宋体" w:cs="宋体"/>
                <w:b/>
                <w:bCs/>
                <w:color w:val="auto"/>
                <w:kern w:val="0"/>
                <w:sz w:val="22"/>
                <w:lang w:val="en-US" w:eastAsia="zh-CN"/>
              </w:rPr>
              <w:t>单位时长积分上限</w:t>
            </w:r>
          </w:p>
        </w:tc>
      </w:tr>
      <w:tr>
        <w:tblPrEx>
          <w:tblCellMar>
            <w:top w:w="0" w:type="dxa"/>
            <w:left w:w="108" w:type="dxa"/>
            <w:bottom w:w="0" w:type="dxa"/>
            <w:right w:w="108" w:type="dxa"/>
          </w:tblCellMar>
        </w:tblPrEx>
        <w:trPr>
          <w:trHeight w:val="810" w:hRule="atLeast"/>
        </w:trPr>
        <w:tc>
          <w:tcPr>
            <w:tcW w:w="5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1.1公共文明志愿服务</w:t>
            </w: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1.1.1公共秩序</w:t>
            </w:r>
            <w:r>
              <w:rPr>
                <w:rFonts w:hint="eastAsia" w:ascii="宋体" w:hAnsi="宋体" w:cs="宋体"/>
                <w:i w:val="0"/>
                <w:color w:val="auto"/>
                <w:kern w:val="0"/>
                <w:sz w:val="16"/>
                <w:szCs w:val="16"/>
                <w:u w:val="none"/>
                <w:lang w:val="en-US" w:eastAsia="zh-CN" w:bidi="ar"/>
              </w:rPr>
              <w:t>维护</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组织或参加维护公共秩序等志愿服务，如校门岗监督队，检查学生仪表仪容；食堂巡逻队，维持排队秩序，图书馆维持秩序等</w:t>
            </w:r>
            <w:r>
              <w:rPr>
                <w:rFonts w:hint="eastAsia" w:ascii="宋体" w:hAnsi="宋体" w:cs="宋体"/>
                <w:i w:val="0"/>
                <w:color w:val="auto"/>
                <w:kern w:val="0"/>
                <w:sz w:val="16"/>
                <w:szCs w:val="16"/>
                <w:u w:val="none"/>
                <w:lang w:val="en-US" w:eastAsia="zh-CN" w:bidi="ar"/>
              </w:rPr>
              <w:t>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1.1.2</w:t>
            </w:r>
            <w:r>
              <w:rPr>
                <w:rFonts w:hint="eastAsia" w:ascii="宋体" w:hAnsi="宋体" w:cs="宋体"/>
                <w:i w:val="0"/>
                <w:color w:val="auto"/>
                <w:kern w:val="0"/>
                <w:sz w:val="16"/>
                <w:szCs w:val="16"/>
                <w:u w:val="none"/>
                <w:lang w:val="en-US" w:eastAsia="zh-CN" w:bidi="ar"/>
              </w:rPr>
              <w:t>公共场室维护</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场</w:t>
            </w:r>
            <w:r>
              <w:rPr>
                <w:rFonts w:hint="eastAsia" w:ascii="宋体" w:hAnsi="宋体" w:eastAsia="宋体" w:cs="宋体"/>
                <w:i w:val="0"/>
                <w:color w:val="auto"/>
                <w:kern w:val="0"/>
                <w:sz w:val="16"/>
                <w:szCs w:val="16"/>
                <w:u w:val="none"/>
                <w:lang w:val="en-US" w:eastAsia="zh-CN" w:bidi="ar"/>
              </w:rPr>
              <w:t>室日常运营及维护，包含但不限于图书室整理图书，为读者办理借阅、维护图书室内清洁等；失物招领处登记整理失物、办理失物归还运维；心理咨询室内登记、整理等事务处理；参与社区公共卫生服务与环境治理维护，进行社区公园环境优化、公共健身设施维护等；</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2.45</w:t>
            </w:r>
          </w:p>
        </w:tc>
      </w:tr>
      <w:tr>
        <w:tblPrEx>
          <w:tblCellMar>
            <w:top w:w="0" w:type="dxa"/>
            <w:left w:w="108" w:type="dxa"/>
            <w:bottom w:w="0" w:type="dxa"/>
            <w:right w:w="108" w:type="dxa"/>
          </w:tblCellMar>
        </w:tblPrEx>
        <w:trPr>
          <w:trHeight w:val="810" w:hRule="atLeast"/>
        </w:trPr>
        <w:tc>
          <w:tcPr>
            <w:tcW w:w="5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1.1.</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公共文明宣传</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开展社会公德、职业道德、家庭美德、个人品德</w:t>
            </w:r>
            <w:r>
              <w:rPr>
                <w:rFonts w:hint="eastAsia" w:ascii="宋体" w:hAnsi="宋体" w:cs="宋体"/>
                <w:i w:val="0"/>
                <w:color w:val="auto"/>
                <w:kern w:val="0"/>
                <w:sz w:val="16"/>
                <w:szCs w:val="16"/>
                <w:u w:val="none"/>
                <w:lang w:val="en-US" w:eastAsia="zh-CN" w:bidi="ar"/>
              </w:rPr>
              <w:t>、</w:t>
            </w:r>
            <w:r>
              <w:rPr>
                <w:rFonts w:hint="eastAsia" w:ascii="宋体" w:hAnsi="宋体" w:eastAsia="宋体" w:cs="宋体"/>
                <w:i w:val="0"/>
                <w:color w:val="auto"/>
                <w:kern w:val="0"/>
                <w:sz w:val="16"/>
                <w:szCs w:val="16"/>
                <w:u w:val="none"/>
                <w:lang w:val="en-US" w:eastAsia="zh-CN" w:bidi="ar"/>
              </w:rPr>
              <w:t>交通知识宣传、文明旅游知识宣传、城市文明建设等文明宣传类志愿服务，包括</w:t>
            </w:r>
            <w:r>
              <w:rPr>
                <w:rFonts w:hint="eastAsia" w:ascii="宋体" w:hAnsi="宋体" w:cs="宋体"/>
                <w:i w:val="0"/>
                <w:color w:val="auto"/>
                <w:kern w:val="0"/>
                <w:sz w:val="16"/>
                <w:szCs w:val="16"/>
                <w:u w:val="none"/>
                <w:lang w:val="en-US" w:eastAsia="zh-CN" w:bidi="ar"/>
              </w:rPr>
              <w:t>但不限于</w:t>
            </w:r>
            <w:r>
              <w:rPr>
                <w:rFonts w:hint="eastAsia" w:ascii="宋体" w:hAnsi="宋体" w:eastAsia="宋体" w:cs="宋体"/>
                <w:i w:val="0"/>
                <w:color w:val="auto"/>
                <w:kern w:val="0"/>
                <w:sz w:val="16"/>
                <w:szCs w:val="16"/>
                <w:u w:val="none"/>
                <w:lang w:val="en-US" w:eastAsia="zh-CN" w:bidi="ar"/>
              </w:rPr>
              <w:t>发放传单、调查问卷、开展文明讲座等。</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1.1.</w:t>
            </w:r>
            <w:r>
              <w:rPr>
                <w:rFonts w:hint="eastAsia" w:ascii="宋体" w:hAnsi="宋体" w:cs="宋体"/>
                <w:i w:val="0"/>
                <w:color w:val="auto"/>
                <w:kern w:val="0"/>
                <w:sz w:val="16"/>
                <w:szCs w:val="16"/>
                <w:u w:val="none"/>
                <w:lang w:val="en-US" w:eastAsia="zh-CN" w:bidi="ar"/>
              </w:rPr>
              <w:t>4</w:t>
            </w:r>
            <w:r>
              <w:rPr>
                <w:rFonts w:hint="eastAsia" w:ascii="宋体" w:hAnsi="宋体" w:eastAsia="宋体" w:cs="宋体"/>
                <w:i w:val="0"/>
                <w:color w:val="auto"/>
                <w:kern w:val="0"/>
                <w:sz w:val="16"/>
                <w:szCs w:val="16"/>
                <w:u w:val="none"/>
                <w:lang w:val="en-US" w:eastAsia="zh-CN" w:bidi="ar"/>
              </w:rPr>
              <w:t>其他志愿服务</w:t>
            </w:r>
          </w:p>
        </w:tc>
        <w:tc>
          <w:tcPr>
            <w:tcW w:w="3130" w:type="pc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其他公共文明类志愿服务，由管理员根据计分规则代入公式判定，给予相应计分。</w:t>
            </w:r>
          </w:p>
        </w:tc>
        <w:tc>
          <w:tcPr>
            <w:tcW w:w="579" w:type="pc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2.45</w:t>
            </w:r>
          </w:p>
        </w:tc>
      </w:tr>
      <w:tr>
        <w:tblPrEx>
          <w:tblCellMar>
            <w:top w:w="0" w:type="dxa"/>
            <w:left w:w="108" w:type="dxa"/>
            <w:bottom w:w="0" w:type="dxa"/>
            <w:right w:w="108" w:type="dxa"/>
          </w:tblCellMar>
        </w:tblPrEx>
        <w:trPr>
          <w:trHeight w:val="535" w:hRule="atLeast"/>
        </w:trPr>
        <w:tc>
          <w:tcPr>
            <w:tcW w:w="548"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1.2文化文艺志愿服务</w:t>
            </w: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2.1</w:t>
            </w:r>
            <w:r>
              <w:rPr>
                <w:rFonts w:hint="eastAsia" w:ascii="宋体" w:hAnsi="宋体" w:eastAsia="宋体" w:cs="宋体"/>
                <w:i w:val="0"/>
                <w:color w:val="auto"/>
                <w:kern w:val="0"/>
                <w:sz w:val="16"/>
                <w:szCs w:val="16"/>
                <w:u w:val="none"/>
                <w:lang w:val="en-US" w:eastAsia="zh-CN" w:bidi="ar"/>
              </w:rPr>
              <w:t>文娱演出</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组织或参加文化讲坛、爱心义演出等文化娱乐演出或协助参与演出，包括演出策划、演出宣传、布置演出场地，维护演出秩序，维护演出场地卫生等志愿服务。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445"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1.2.2讲解接待</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组织或参与校史馆、园林景点、科技馆、博物馆、纪念馆、植物园、动物园、流浪动物救助站等公共空间与社会机构的服务性劳动，担任向导、讲解员、特定活动志愿者等，进行讲解、接待类志愿服务。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1.2.3文艺活动</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组织或参加文艺活动，开展舞蹈、音乐、绘画等文艺活动类志愿活动，包括活动策划、活动宣传、布置活动场地，维护活动秩序，维护活动场地卫生</w:t>
            </w:r>
            <w:r>
              <w:rPr>
                <w:rFonts w:hint="eastAsia" w:ascii="宋体" w:hAnsi="宋体" w:cs="宋体"/>
                <w:i w:val="0"/>
                <w:color w:val="auto"/>
                <w:kern w:val="0"/>
                <w:sz w:val="16"/>
                <w:szCs w:val="16"/>
                <w:u w:val="none"/>
                <w:lang w:val="en-US" w:eastAsia="zh-CN" w:bidi="ar"/>
              </w:rPr>
              <w:t>等志愿服务</w:t>
            </w:r>
            <w:r>
              <w:rPr>
                <w:rFonts w:hint="eastAsia" w:ascii="宋体" w:hAnsi="宋体" w:eastAsia="宋体" w:cs="宋体"/>
                <w:i w:val="0"/>
                <w:color w:val="auto"/>
                <w:kern w:val="0"/>
                <w:sz w:val="16"/>
                <w:szCs w:val="16"/>
                <w:u w:val="none"/>
                <w:lang w:val="en-US" w:eastAsia="zh-CN" w:bidi="ar"/>
              </w:rPr>
              <w:t>。</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1.2.4公益课堂</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w:t>
            </w:r>
            <w:r>
              <w:rPr>
                <w:rFonts w:hint="eastAsia" w:ascii="宋体" w:hAnsi="宋体" w:cs="宋体"/>
                <w:i w:val="0"/>
                <w:color w:val="auto"/>
                <w:kern w:val="0"/>
                <w:sz w:val="16"/>
                <w:szCs w:val="16"/>
                <w:u w:val="none"/>
                <w:lang w:val="en-US" w:eastAsia="zh-CN" w:bidi="ar"/>
              </w:rPr>
              <w:t>环境保护、濒危动物保护、安全意识教育、普法扫盲、禁毒禁赌等等公益</w:t>
            </w:r>
            <w:r>
              <w:rPr>
                <w:rFonts w:hint="eastAsia" w:ascii="宋体" w:hAnsi="宋体" w:eastAsia="宋体" w:cs="宋体"/>
                <w:i w:val="0"/>
                <w:color w:val="auto"/>
                <w:kern w:val="0"/>
                <w:sz w:val="16"/>
                <w:szCs w:val="16"/>
                <w:u w:val="none"/>
                <w:lang w:val="en-US" w:eastAsia="zh-CN" w:bidi="ar"/>
              </w:rPr>
              <w:t>讲座，开展公益性文化文艺课堂类志愿服务。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1.2.5</w:t>
            </w:r>
            <w:r>
              <w:rPr>
                <w:rFonts w:hint="eastAsia" w:ascii="宋体" w:hAnsi="宋体" w:cs="宋体"/>
                <w:i w:val="0"/>
                <w:color w:val="auto"/>
                <w:kern w:val="0"/>
                <w:sz w:val="16"/>
                <w:szCs w:val="16"/>
                <w:u w:val="none"/>
                <w:lang w:val="en-US" w:eastAsia="zh-CN" w:bidi="ar"/>
              </w:rPr>
              <w:t>爱心义卖</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组织或参加爱心义卖，无偿捐献物品进行义卖，所获资金用于公益活动。包括物品捐赠、义卖</w:t>
            </w:r>
            <w:r>
              <w:rPr>
                <w:rFonts w:hint="eastAsia" w:ascii="宋体" w:hAnsi="宋体" w:eastAsia="宋体" w:cs="宋体"/>
                <w:i w:val="0"/>
                <w:color w:val="auto"/>
                <w:kern w:val="0"/>
                <w:sz w:val="16"/>
                <w:szCs w:val="16"/>
                <w:u w:val="none"/>
                <w:lang w:val="en-US" w:eastAsia="zh-CN" w:bidi="ar"/>
              </w:rPr>
              <w:t>活动策划、</w:t>
            </w:r>
            <w:r>
              <w:rPr>
                <w:rFonts w:hint="eastAsia" w:ascii="宋体" w:hAnsi="宋体" w:cs="宋体"/>
                <w:i w:val="0"/>
                <w:color w:val="auto"/>
                <w:kern w:val="0"/>
                <w:sz w:val="16"/>
                <w:szCs w:val="16"/>
                <w:u w:val="none"/>
                <w:lang w:val="en-US" w:eastAsia="zh-CN" w:bidi="ar"/>
              </w:rPr>
              <w:t>义卖</w:t>
            </w:r>
            <w:r>
              <w:rPr>
                <w:rFonts w:hint="eastAsia" w:ascii="宋体" w:hAnsi="宋体" w:eastAsia="宋体" w:cs="宋体"/>
                <w:i w:val="0"/>
                <w:color w:val="auto"/>
                <w:kern w:val="0"/>
                <w:sz w:val="16"/>
                <w:szCs w:val="16"/>
                <w:u w:val="none"/>
                <w:lang w:val="en-US" w:eastAsia="zh-CN" w:bidi="ar"/>
              </w:rPr>
              <w:t>活动宣传、布置</w:t>
            </w:r>
            <w:r>
              <w:rPr>
                <w:rFonts w:hint="eastAsia" w:ascii="宋体" w:hAnsi="宋体" w:cs="宋体"/>
                <w:i w:val="0"/>
                <w:color w:val="auto"/>
                <w:kern w:val="0"/>
                <w:sz w:val="16"/>
                <w:szCs w:val="16"/>
                <w:u w:val="none"/>
                <w:lang w:val="en-US" w:eastAsia="zh-CN" w:bidi="ar"/>
              </w:rPr>
              <w:t>义卖</w:t>
            </w:r>
            <w:r>
              <w:rPr>
                <w:rFonts w:hint="eastAsia" w:ascii="宋体" w:hAnsi="宋体" w:eastAsia="宋体" w:cs="宋体"/>
                <w:i w:val="0"/>
                <w:color w:val="auto"/>
                <w:kern w:val="0"/>
                <w:sz w:val="16"/>
                <w:szCs w:val="16"/>
                <w:u w:val="none"/>
                <w:lang w:val="en-US" w:eastAsia="zh-CN" w:bidi="ar"/>
              </w:rPr>
              <w:t>场地，维护</w:t>
            </w:r>
            <w:r>
              <w:rPr>
                <w:rFonts w:hint="eastAsia" w:ascii="宋体" w:hAnsi="宋体" w:cs="宋体"/>
                <w:i w:val="0"/>
                <w:color w:val="auto"/>
                <w:kern w:val="0"/>
                <w:sz w:val="16"/>
                <w:szCs w:val="16"/>
                <w:u w:val="none"/>
                <w:lang w:val="en-US" w:eastAsia="zh-CN" w:bidi="ar"/>
              </w:rPr>
              <w:t>义卖</w:t>
            </w:r>
            <w:r>
              <w:rPr>
                <w:rFonts w:hint="eastAsia" w:ascii="宋体" w:hAnsi="宋体" w:eastAsia="宋体" w:cs="宋体"/>
                <w:i w:val="0"/>
                <w:color w:val="auto"/>
                <w:kern w:val="0"/>
                <w:sz w:val="16"/>
                <w:szCs w:val="16"/>
                <w:u w:val="none"/>
                <w:lang w:val="en-US" w:eastAsia="zh-CN" w:bidi="ar"/>
              </w:rPr>
              <w:t>秩序，维护</w:t>
            </w:r>
            <w:r>
              <w:rPr>
                <w:rFonts w:hint="eastAsia" w:ascii="宋体" w:hAnsi="宋体" w:cs="宋体"/>
                <w:i w:val="0"/>
                <w:color w:val="auto"/>
                <w:kern w:val="0"/>
                <w:sz w:val="16"/>
                <w:szCs w:val="16"/>
                <w:u w:val="none"/>
                <w:lang w:val="en-US" w:eastAsia="zh-CN" w:bidi="ar"/>
              </w:rPr>
              <w:t>义卖</w:t>
            </w:r>
            <w:r>
              <w:rPr>
                <w:rFonts w:hint="eastAsia" w:ascii="宋体" w:hAnsi="宋体" w:eastAsia="宋体" w:cs="宋体"/>
                <w:i w:val="0"/>
                <w:color w:val="auto"/>
                <w:kern w:val="0"/>
                <w:sz w:val="16"/>
                <w:szCs w:val="16"/>
                <w:u w:val="none"/>
                <w:lang w:val="en-US" w:eastAsia="zh-CN" w:bidi="ar"/>
              </w:rPr>
              <w:t>场地卫生</w:t>
            </w:r>
            <w:r>
              <w:rPr>
                <w:rFonts w:hint="eastAsia" w:ascii="宋体" w:hAnsi="宋体" w:cs="宋体"/>
                <w:i w:val="0"/>
                <w:color w:val="auto"/>
                <w:kern w:val="0"/>
                <w:sz w:val="16"/>
                <w:szCs w:val="16"/>
                <w:u w:val="none"/>
                <w:lang w:val="en-US" w:eastAsia="zh-CN" w:bidi="ar"/>
              </w:rPr>
              <w:t>等志愿服务</w:t>
            </w:r>
            <w:r>
              <w:rPr>
                <w:rFonts w:hint="eastAsia" w:ascii="宋体" w:hAnsi="宋体" w:eastAsia="宋体" w:cs="宋体"/>
                <w:i w:val="0"/>
                <w:color w:val="auto"/>
                <w:kern w:val="0"/>
                <w:sz w:val="16"/>
                <w:szCs w:val="16"/>
                <w:u w:val="none"/>
                <w:lang w:val="en-US" w:eastAsia="zh-CN" w:bidi="ar"/>
              </w:rPr>
              <w:t>。</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755"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1.2.6校园迎新</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组织或参加校园迎新，对新生进行人员引导、行李搬运、校园介绍等志愿服务。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597" w:hRule="atLeast"/>
        </w:trPr>
        <w:tc>
          <w:tcPr>
            <w:tcW w:w="548"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1.2.</w:t>
            </w:r>
            <w:r>
              <w:rPr>
                <w:rFonts w:hint="eastAsia" w:ascii="宋体" w:hAnsi="宋体" w:cs="宋体"/>
                <w:i w:val="0"/>
                <w:color w:val="auto"/>
                <w:kern w:val="0"/>
                <w:sz w:val="16"/>
                <w:szCs w:val="16"/>
                <w:u w:val="none"/>
                <w:lang w:val="en-US" w:eastAsia="zh-CN" w:bidi="ar"/>
              </w:rPr>
              <w:t>7</w:t>
            </w:r>
            <w:r>
              <w:rPr>
                <w:rFonts w:hint="eastAsia" w:ascii="宋体" w:hAnsi="宋体" w:eastAsia="宋体" w:cs="宋体"/>
                <w:i w:val="0"/>
                <w:color w:val="auto"/>
                <w:kern w:val="0"/>
                <w:sz w:val="16"/>
                <w:szCs w:val="16"/>
                <w:u w:val="none"/>
                <w:lang w:val="en-US" w:eastAsia="zh-CN" w:bidi="ar"/>
              </w:rPr>
              <w:t>其他志愿服务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其他文化文艺类志愿服务，由管理员根据计分规则代入公式判定，给予相应计分。</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G</w:t>
            </w:r>
          </w:p>
        </w:tc>
      </w:tr>
      <w:tr>
        <w:tblPrEx>
          <w:tblCellMar>
            <w:top w:w="0" w:type="dxa"/>
            <w:left w:w="108" w:type="dxa"/>
            <w:bottom w:w="0" w:type="dxa"/>
            <w:right w:w="108" w:type="dxa"/>
          </w:tblCellMar>
        </w:tblPrEx>
        <w:trPr>
          <w:trHeight w:val="810" w:hRule="atLeast"/>
        </w:trPr>
        <w:tc>
          <w:tcPr>
            <w:tcW w:w="548"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1.3体育赛事志愿服务</w:t>
            </w: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.1赛事宣传</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w:t>
            </w:r>
            <w:r>
              <w:rPr>
                <w:rFonts w:hint="eastAsia" w:ascii="宋体" w:hAnsi="宋体" w:cs="宋体"/>
                <w:i w:val="0"/>
                <w:color w:val="auto"/>
                <w:kern w:val="0"/>
                <w:sz w:val="16"/>
                <w:szCs w:val="16"/>
                <w:u w:val="none"/>
                <w:lang w:val="en-US" w:eastAsia="zh-CN" w:bidi="ar"/>
              </w:rPr>
              <w:t>校运动会、校篮球赛等</w:t>
            </w:r>
            <w:r>
              <w:rPr>
                <w:rFonts w:hint="eastAsia" w:ascii="宋体" w:hAnsi="宋体" w:eastAsia="宋体" w:cs="宋体"/>
                <w:i w:val="0"/>
                <w:color w:val="auto"/>
                <w:kern w:val="0"/>
                <w:sz w:val="16"/>
                <w:szCs w:val="16"/>
                <w:u w:val="none"/>
                <w:lang w:val="en-US" w:eastAsia="zh-CN" w:bidi="ar"/>
              </w:rPr>
              <w:t>赛事赛会项目的宣传、赛前报名引导、海报张贴、传单发放</w:t>
            </w:r>
            <w:r>
              <w:rPr>
                <w:rFonts w:hint="eastAsia" w:ascii="宋体" w:hAnsi="宋体" w:cs="宋体"/>
                <w:i w:val="0"/>
                <w:color w:val="auto"/>
                <w:kern w:val="0"/>
                <w:sz w:val="16"/>
                <w:szCs w:val="16"/>
                <w:u w:val="none"/>
                <w:lang w:val="en-US" w:eastAsia="zh-CN" w:bidi="ar"/>
              </w:rPr>
              <w:t>、</w:t>
            </w:r>
            <w:r>
              <w:rPr>
                <w:rFonts w:hint="eastAsia" w:ascii="宋体" w:hAnsi="宋体" w:eastAsia="宋体" w:cs="宋体"/>
                <w:i w:val="0"/>
                <w:color w:val="auto"/>
                <w:kern w:val="0"/>
                <w:sz w:val="16"/>
                <w:szCs w:val="16"/>
                <w:u w:val="none"/>
                <w:lang w:val="en-US" w:eastAsia="zh-CN" w:bidi="ar"/>
              </w:rPr>
              <w:t>赛程追拍</w:t>
            </w:r>
            <w:r>
              <w:rPr>
                <w:rFonts w:hint="eastAsia" w:ascii="宋体" w:hAnsi="宋体" w:cs="宋体"/>
                <w:i w:val="0"/>
                <w:color w:val="auto"/>
                <w:kern w:val="0"/>
                <w:sz w:val="16"/>
                <w:szCs w:val="16"/>
                <w:u w:val="none"/>
                <w:lang w:val="en-US" w:eastAsia="zh-CN" w:bidi="ar"/>
              </w:rPr>
              <w:t>、新闻撰写、</w:t>
            </w:r>
            <w:r>
              <w:rPr>
                <w:rFonts w:hint="eastAsia" w:ascii="宋体" w:hAnsi="宋体" w:eastAsia="宋体" w:cs="宋体"/>
                <w:i w:val="0"/>
                <w:color w:val="auto"/>
                <w:kern w:val="0"/>
                <w:sz w:val="16"/>
                <w:szCs w:val="16"/>
                <w:u w:val="none"/>
                <w:lang w:val="en-US" w:eastAsia="zh-CN" w:bidi="ar"/>
              </w:rPr>
              <w:t>主持宣布结果等志愿服务。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.2后勤</w:t>
            </w:r>
            <w:r>
              <w:rPr>
                <w:rFonts w:hint="eastAsia" w:ascii="宋体" w:hAnsi="宋体" w:cs="宋体"/>
                <w:i w:val="0"/>
                <w:color w:val="auto"/>
                <w:kern w:val="0"/>
                <w:sz w:val="16"/>
                <w:szCs w:val="16"/>
                <w:u w:val="none"/>
                <w:lang w:val="en-US" w:eastAsia="zh-CN" w:bidi="ar"/>
              </w:rPr>
              <w:t>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w:t>
            </w:r>
            <w:r>
              <w:rPr>
                <w:rFonts w:hint="eastAsia" w:ascii="宋体" w:hAnsi="宋体" w:cs="宋体"/>
                <w:i w:val="0"/>
                <w:color w:val="auto"/>
                <w:kern w:val="0"/>
                <w:sz w:val="16"/>
                <w:szCs w:val="16"/>
                <w:u w:val="none"/>
                <w:lang w:val="en-US" w:eastAsia="zh-CN" w:bidi="ar"/>
              </w:rPr>
              <w:t>校运动会、校篮球赛等</w:t>
            </w:r>
            <w:r>
              <w:rPr>
                <w:rFonts w:hint="eastAsia" w:ascii="宋体" w:hAnsi="宋体" w:eastAsia="宋体" w:cs="宋体"/>
                <w:i w:val="0"/>
                <w:color w:val="auto"/>
                <w:kern w:val="0"/>
                <w:sz w:val="16"/>
                <w:szCs w:val="16"/>
                <w:u w:val="none"/>
                <w:lang w:val="en-US" w:eastAsia="zh-CN" w:bidi="ar"/>
              </w:rPr>
              <w:t>赛事赛会项目的后勤保障，</w:t>
            </w:r>
            <w:r>
              <w:rPr>
                <w:rFonts w:hint="eastAsia" w:ascii="宋体" w:hAnsi="宋体" w:cs="宋体"/>
                <w:i w:val="0"/>
                <w:color w:val="auto"/>
                <w:kern w:val="0"/>
                <w:sz w:val="16"/>
                <w:szCs w:val="16"/>
                <w:u w:val="none"/>
                <w:lang w:val="en-US" w:eastAsia="zh-CN" w:bidi="ar"/>
              </w:rPr>
              <w:t>例如</w:t>
            </w:r>
            <w:r>
              <w:rPr>
                <w:rFonts w:hint="eastAsia" w:ascii="宋体" w:hAnsi="宋体" w:eastAsia="宋体" w:cs="宋体"/>
                <w:i w:val="0"/>
                <w:color w:val="auto"/>
                <w:kern w:val="0"/>
                <w:sz w:val="16"/>
                <w:szCs w:val="16"/>
                <w:u w:val="none"/>
                <w:lang w:val="en-US" w:eastAsia="zh-CN" w:bidi="ar"/>
              </w:rPr>
              <w:t>物资发放、物品回收、赛场物品保管看守等志愿服务。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.3秩序引导</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w:t>
            </w:r>
            <w:r>
              <w:rPr>
                <w:rFonts w:hint="eastAsia" w:ascii="宋体" w:hAnsi="宋体" w:cs="宋体"/>
                <w:i w:val="0"/>
                <w:color w:val="auto"/>
                <w:kern w:val="0"/>
                <w:sz w:val="16"/>
                <w:szCs w:val="16"/>
                <w:u w:val="none"/>
                <w:lang w:val="en-US" w:eastAsia="zh-CN" w:bidi="ar"/>
              </w:rPr>
              <w:t>校运动会、校篮球赛等赛事赛会项目</w:t>
            </w:r>
            <w:r>
              <w:rPr>
                <w:rFonts w:hint="eastAsia" w:ascii="宋体" w:hAnsi="宋体" w:eastAsia="宋体" w:cs="宋体"/>
                <w:i w:val="0"/>
                <w:color w:val="auto"/>
                <w:kern w:val="0"/>
                <w:sz w:val="16"/>
                <w:szCs w:val="16"/>
                <w:u w:val="none"/>
                <w:lang w:val="en-US" w:eastAsia="zh-CN" w:bidi="ar"/>
              </w:rPr>
              <w:t>的人员引导、交通疏散、秩序维持等秩序引导类志愿服务。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945"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w:t>
            </w:r>
            <w:r>
              <w:rPr>
                <w:rFonts w:hint="eastAsia" w:ascii="宋体" w:hAnsi="宋体" w:cs="宋体"/>
                <w:i w:val="0"/>
                <w:color w:val="auto"/>
                <w:kern w:val="0"/>
                <w:sz w:val="16"/>
                <w:szCs w:val="16"/>
                <w:u w:val="none"/>
                <w:lang w:val="en-US" w:eastAsia="zh-CN" w:bidi="ar"/>
              </w:rPr>
              <w:t>4</w:t>
            </w:r>
            <w:r>
              <w:rPr>
                <w:rFonts w:hint="eastAsia" w:ascii="宋体" w:hAnsi="宋体" w:eastAsia="宋体" w:cs="宋体"/>
                <w:i w:val="0"/>
                <w:color w:val="auto"/>
                <w:kern w:val="0"/>
                <w:sz w:val="16"/>
                <w:szCs w:val="16"/>
                <w:u w:val="none"/>
                <w:lang w:val="en-US" w:eastAsia="zh-CN" w:bidi="ar"/>
              </w:rPr>
              <w:t>赛事咨询</w:t>
            </w:r>
          </w:p>
        </w:tc>
        <w:tc>
          <w:tcPr>
            <w:tcW w:w="3130" w:type="pc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w:t>
            </w:r>
            <w:r>
              <w:rPr>
                <w:rFonts w:hint="eastAsia" w:ascii="宋体" w:hAnsi="宋体" w:cs="宋体"/>
                <w:i w:val="0"/>
                <w:color w:val="auto"/>
                <w:kern w:val="0"/>
                <w:sz w:val="16"/>
                <w:szCs w:val="16"/>
                <w:u w:val="none"/>
                <w:lang w:val="en-US" w:eastAsia="zh-CN" w:bidi="ar"/>
              </w:rPr>
              <w:t>校运动会、校篮球赛等赛事赛会项目</w:t>
            </w:r>
            <w:r>
              <w:rPr>
                <w:rFonts w:hint="eastAsia" w:ascii="宋体" w:hAnsi="宋体" w:eastAsia="宋体" w:cs="宋体"/>
                <w:i w:val="0"/>
                <w:color w:val="auto"/>
                <w:kern w:val="0"/>
                <w:sz w:val="16"/>
                <w:szCs w:val="16"/>
                <w:u w:val="none"/>
                <w:lang w:val="en-US" w:eastAsia="zh-CN" w:bidi="ar"/>
              </w:rPr>
              <w:t>的结果咨询、成绩发表、前期问询等赛事问询类志愿服务。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w:t>
            </w:r>
            <w:r>
              <w:rPr>
                <w:rFonts w:hint="eastAsia" w:ascii="宋体" w:hAnsi="宋体" w:cs="宋体"/>
                <w:i w:val="0"/>
                <w:color w:val="auto"/>
                <w:kern w:val="0"/>
                <w:sz w:val="16"/>
                <w:szCs w:val="16"/>
                <w:u w:val="none"/>
                <w:lang w:val="en-US" w:eastAsia="zh-CN" w:bidi="ar"/>
              </w:rPr>
              <w:t>5</w:t>
            </w:r>
            <w:r>
              <w:rPr>
                <w:rFonts w:hint="eastAsia" w:ascii="宋体" w:hAnsi="宋体" w:eastAsia="宋体" w:cs="宋体"/>
                <w:i w:val="0"/>
                <w:color w:val="auto"/>
                <w:kern w:val="0"/>
                <w:sz w:val="16"/>
                <w:szCs w:val="16"/>
                <w:u w:val="none"/>
                <w:lang w:val="en-US" w:eastAsia="zh-CN" w:bidi="ar"/>
              </w:rPr>
              <w:t>其他志愿服务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其他赛事赛会类志愿服务，由管理员根据计分规则代入公式判定，给予相应计分。</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G</w:t>
            </w:r>
          </w:p>
        </w:tc>
      </w:tr>
      <w:tr>
        <w:tblPrEx>
          <w:tblCellMar>
            <w:top w:w="0" w:type="dxa"/>
            <w:left w:w="108" w:type="dxa"/>
            <w:bottom w:w="0" w:type="dxa"/>
            <w:right w:w="108" w:type="dxa"/>
          </w:tblCellMar>
        </w:tblPrEx>
        <w:trPr>
          <w:trHeight w:val="810" w:hRule="atLeast"/>
        </w:trPr>
        <w:tc>
          <w:tcPr>
            <w:tcW w:w="54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1.4</w:t>
            </w:r>
            <w:r>
              <w:rPr>
                <w:rFonts w:hint="eastAsia" w:ascii="宋体" w:hAnsi="宋体" w:eastAsia="宋体" w:cs="宋体"/>
                <w:i w:val="0"/>
                <w:color w:val="auto"/>
                <w:kern w:val="0"/>
                <w:sz w:val="16"/>
                <w:szCs w:val="16"/>
                <w:u w:val="none"/>
                <w:lang w:val="en-US" w:eastAsia="zh-CN" w:bidi="ar"/>
              </w:rPr>
              <w:t>科普宣传志愿服务</w:t>
            </w: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4</w:t>
            </w:r>
            <w:r>
              <w:rPr>
                <w:rFonts w:hint="eastAsia" w:ascii="宋体" w:hAnsi="宋体" w:eastAsia="宋体" w:cs="宋体"/>
                <w:i w:val="0"/>
                <w:color w:val="auto"/>
                <w:kern w:val="0"/>
                <w:sz w:val="16"/>
                <w:szCs w:val="16"/>
                <w:u w:val="none"/>
                <w:lang w:val="en-US" w:eastAsia="zh-CN" w:bidi="ar"/>
              </w:rPr>
              <w:t>.1科普宣传</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组织或参加科普知识宣传、科普讲座、破除封建迷信，为人民群众普及科学知识，提供与科技科普相关的志愿服务；在学校、家庭、社区中开展疫情防控等公共卫生服务宣传活动，关爱他人的健康等。</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4</w:t>
            </w:r>
            <w:r>
              <w:rPr>
                <w:rFonts w:hint="eastAsia" w:ascii="宋体" w:hAnsi="宋体" w:eastAsia="宋体" w:cs="宋体"/>
                <w:i w:val="0"/>
                <w:color w:val="auto"/>
                <w:kern w:val="0"/>
                <w:sz w:val="16"/>
                <w:szCs w:val="16"/>
                <w:u w:val="none"/>
                <w:lang w:val="en-US" w:eastAsia="zh-CN" w:bidi="ar"/>
              </w:rPr>
              <w:t>.2科普展览</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组织或参加科普展览、科普实践、科普竞赛等科普展览类志愿服务，弘扬科学精神等科普宣传类志愿服务。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2.45</w:t>
            </w:r>
          </w:p>
        </w:tc>
      </w:tr>
      <w:tr>
        <w:tblPrEx>
          <w:tblCellMar>
            <w:top w:w="0" w:type="dxa"/>
            <w:left w:w="108" w:type="dxa"/>
            <w:bottom w:w="0" w:type="dxa"/>
            <w:right w:w="108" w:type="dxa"/>
          </w:tblCellMar>
        </w:tblPrEx>
        <w:trPr>
          <w:trHeight w:val="1038" w:hRule="atLeast"/>
        </w:trPr>
        <w:tc>
          <w:tcPr>
            <w:tcW w:w="54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1.</w:t>
            </w:r>
            <w:r>
              <w:rPr>
                <w:rFonts w:hint="eastAsia" w:ascii="宋体" w:hAnsi="宋体" w:cs="宋体"/>
                <w:i w:val="0"/>
                <w:color w:val="auto"/>
                <w:kern w:val="0"/>
                <w:sz w:val="16"/>
                <w:szCs w:val="16"/>
                <w:u w:val="none"/>
                <w:lang w:val="en-US" w:eastAsia="zh-CN" w:bidi="ar"/>
              </w:rPr>
              <w:t>4</w:t>
            </w:r>
            <w:r>
              <w:rPr>
                <w:rFonts w:hint="eastAsia" w:ascii="宋体" w:hAnsi="宋体" w:eastAsia="宋体" w:cs="宋体"/>
                <w:i w:val="0"/>
                <w:color w:val="auto"/>
                <w:kern w:val="0"/>
                <w:sz w:val="16"/>
                <w:szCs w:val="16"/>
                <w:u w:val="none"/>
                <w:lang w:val="en-US" w:eastAsia="zh-CN" w:bidi="ar"/>
              </w:rPr>
              <w:t>.</w:t>
            </w:r>
            <w:r>
              <w:rPr>
                <w:rFonts w:hint="eastAsia" w:ascii="宋体" w:hAnsi="宋体" w:cs="宋体"/>
                <w:i w:val="0"/>
                <w:color w:val="auto"/>
                <w:kern w:val="0"/>
                <w:sz w:val="16"/>
                <w:szCs w:val="16"/>
                <w:u w:val="none"/>
                <w:lang w:val="en-US" w:eastAsia="zh-CN" w:bidi="ar"/>
              </w:rPr>
              <w:t>3</w:t>
            </w:r>
            <w:r>
              <w:rPr>
                <w:rFonts w:hint="eastAsia" w:ascii="宋体" w:hAnsi="宋体" w:eastAsia="宋体" w:cs="宋体"/>
                <w:i w:val="0"/>
                <w:color w:val="auto"/>
                <w:kern w:val="0"/>
                <w:sz w:val="16"/>
                <w:szCs w:val="16"/>
                <w:u w:val="none"/>
                <w:lang w:val="en-US" w:eastAsia="zh-CN" w:bidi="ar"/>
              </w:rPr>
              <w:t>其他志愿服务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其他科普宣传类志愿服务，由管理员根据计分规则代入公式判定，给予相应计分。</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G</w:t>
            </w:r>
          </w:p>
        </w:tc>
      </w:tr>
      <w:tr>
        <w:tblPrEx>
          <w:tblCellMar>
            <w:top w:w="0" w:type="dxa"/>
            <w:left w:w="108" w:type="dxa"/>
            <w:bottom w:w="0" w:type="dxa"/>
            <w:right w:w="108" w:type="dxa"/>
          </w:tblCellMar>
        </w:tblPrEx>
        <w:trPr>
          <w:trHeight w:val="1100" w:hRule="atLeast"/>
        </w:trPr>
        <w:tc>
          <w:tcPr>
            <w:tcW w:w="548"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2.1关爱特殊岗位群体</w:t>
            </w: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2.1.1慰问服务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慰问医务人员、交警、军人、环卫工等特殊岗位，例如唯为此类特殊工作岗位群体举行义演等。</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1100" w:hRule="atLeast"/>
        </w:trPr>
        <w:tc>
          <w:tcPr>
            <w:tcW w:w="548"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2.1.2</w:t>
            </w:r>
            <w:r>
              <w:rPr>
                <w:rFonts w:hint="eastAsia" w:ascii="宋体" w:hAnsi="宋体" w:eastAsia="宋体" w:cs="宋体"/>
                <w:i w:val="0"/>
                <w:color w:val="auto"/>
                <w:kern w:val="0"/>
                <w:sz w:val="16"/>
                <w:szCs w:val="16"/>
                <w:u w:val="none"/>
                <w:lang w:val="en-US" w:eastAsia="zh-CN" w:bidi="ar"/>
              </w:rPr>
              <w:t>其他志愿服务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其他</w:t>
            </w:r>
            <w:r>
              <w:rPr>
                <w:rFonts w:hint="eastAsia" w:ascii="宋体" w:hAnsi="宋体" w:cs="宋体"/>
                <w:i w:val="0"/>
                <w:color w:val="auto"/>
                <w:kern w:val="0"/>
                <w:sz w:val="16"/>
                <w:szCs w:val="16"/>
                <w:u w:val="none"/>
                <w:lang w:val="en-US" w:eastAsia="zh-CN" w:bidi="ar"/>
              </w:rPr>
              <w:t>关爱特殊岗位</w:t>
            </w:r>
            <w:r>
              <w:rPr>
                <w:rFonts w:hint="eastAsia" w:ascii="宋体" w:hAnsi="宋体" w:eastAsia="宋体" w:cs="宋体"/>
                <w:i w:val="0"/>
                <w:color w:val="auto"/>
                <w:kern w:val="0"/>
                <w:sz w:val="16"/>
                <w:szCs w:val="16"/>
                <w:u w:val="none"/>
                <w:lang w:val="en-US" w:eastAsia="zh-CN" w:bidi="ar"/>
              </w:rPr>
              <w:t>类志愿服务，由管理员根据计分规则代入公式判定，给予相应计分。</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G</w:t>
            </w:r>
          </w:p>
        </w:tc>
      </w:tr>
      <w:tr>
        <w:tblPrEx>
          <w:tblCellMar>
            <w:top w:w="0" w:type="dxa"/>
            <w:left w:w="108" w:type="dxa"/>
            <w:bottom w:w="0" w:type="dxa"/>
            <w:right w:w="108" w:type="dxa"/>
          </w:tblCellMar>
        </w:tblPrEx>
        <w:trPr>
          <w:trHeight w:val="1100" w:hRule="atLeast"/>
        </w:trPr>
        <w:tc>
          <w:tcPr>
            <w:tcW w:w="548"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2.2关爱老幼残群体</w:t>
            </w:r>
          </w:p>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2.2.1关爱老人</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组织或参与节日活动，制作食物，写春联，为老人提供协助穿衣、理发、剪指甲；陪同聊天、散步，外出就医，送牛奶等志愿服务。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110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2.2.2关爱未成年人</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高年级对低年级的1对1学习帮扶，学习帮扶小组等，为帮助他人而花费自身时间的志愿服务</w:t>
            </w:r>
            <w:r>
              <w:rPr>
                <w:rFonts w:hint="eastAsia" w:ascii="宋体" w:hAnsi="宋体" w:cs="宋体"/>
                <w:i w:val="0"/>
                <w:color w:val="auto"/>
                <w:kern w:val="0"/>
                <w:sz w:val="16"/>
                <w:szCs w:val="16"/>
                <w:u w:val="none"/>
                <w:lang w:val="en-US" w:eastAsia="zh-CN" w:bidi="ar"/>
              </w:rPr>
              <w:t>；为留守儿童、贫困儿童、困难家庭等提供捐款捐物、资助学费等公益助学类志愿服务。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110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2.2.3关爱残疾人</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为残疾人提供协代办购物、代为缴费，捐赠物资，组织残疾人小组团体活动、协助残疾人观看电影、文艺演出、参观游玩景区、博物馆等志愿服务。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1100" w:hRule="atLeast"/>
        </w:trPr>
        <w:tc>
          <w:tcPr>
            <w:tcW w:w="548"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2.2.4</w:t>
            </w:r>
            <w:r>
              <w:rPr>
                <w:rFonts w:hint="eastAsia" w:ascii="宋体" w:hAnsi="宋体" w:eastAsia="宋体" w:cs="宋体"/>
                <w:i w:val="0"/>
                <w:color w:val="auto"/>
                <w:kern w:val="0"/>
                <w:sz w:val="16"/>
                <w:szCs w:val="16"/>
                <w:u w:val="none"/>
                <w:lang w:val="en-US" w:eastAsia="zh-CN" w:bidi="ar"/>
              </w:rPr>
              <w:t>其他志愿服务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其他</w:t>
            </w:r>
            <w:r>
              <w:rPr>
                <w:rFonts w:hint="eastAsia" w:ascii="宋体" w:hAnsi="宋体" w:cs="宋体"/>
                <w:i w:val="0"/>
                <w:color w:val="auto"/>
                <w:kern w:val="0"/>
                <w:sz w:val="16"/>
                <w:szCs w:val="16"/>
                <w:u w:val="none"/>
                <w:lang w:val="en-US" w:eastAsia="zh-CN" w:bidi="ar"/>
              </w:rPr>
              <w:t>关爱老幼残群体</w:t>
            </w:r>
            <w:r>
              <w:rPr>
                <w:rFonts w:hint="eastAsia" w:ascii="宋体" w:hAnsi="宋体" w:eastAsia="宋体" w:cs="宋体"/>
                <w:i w:val="0"/>
                <w:color w:val="auto"/>
                <w:kern w:val="0"/>
                <w:sz w:val="16"/>
                <w:szCs w:val="16"/>
                <w:u w:val="none"/>
                <w:lang w:val="en-US" w:eastAsia="zh-CN" w:bidi="ar"/>
              </w:rPr>
              <w:t>志愿服务，由管理员根据计分规则代入公式判定，给予相应计分。</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cs="宋体"/>
                <w:i w:val="0"/>
                <w:color w:val="auto"/>
                <w:kern w:val="0"/>
                <w:sz w:val="16"/>
                <w:szCs w:val="16"/>
                <w:u w:val="none"/>
                <w:lang w:val="en-US" w:eastAsia="zh-CN" w:bidi="ar"/>
              </w:rPr>
            </w:pPr>
            <w:r>
              <w:rPr>
                <w:rFonts w:hint="eastAsia" w:ascii="宋体" w:hAnsi="宋体" w:eastAsia="宋体" w:cs="宋体"/>
                <w:i w:val="0"/>
                <w:color w:val="auto"/>
                <w:kern w:val="0"/>
                <w:sz w:val="16"/>
                <w:szCs w:val="16"/>
                <w:u w:val="none"/>
                <w:lang w:val="en-US" w:eastAsia="zh-CN" w:bidi="ar"/>
              </w:rPr>
              <w:t>G</w:t>
            </w:r>
          </w:p>
        </w:tc>
      </w:tr>
      <w:tr>
        <w:tblPrEx>
          <w:tblCellMar>
            <w:top w:w="0" w:type="dxa"/>
            <w:left w:w="108" w:type="dxa"/>
            <w:bottom w:w="0" w:type="dxa"/>
            <w:right w:w="108" w:type="dxa"/>
          </w:tblCellMar>
        </w:tblPrEx>
        <w:trPr>
          <w:trHeight w:val="810" w:hRule="atLeast"/>
        </w:trPr>
        <w:tc>
          <w:tcPr>
            <w:tcW w:w="548" w:type="pct"/>
            <w:vMerge w:val="restart"/>
            <w:tcBorders>
              <w:top w:val="single" w:color="auto" w:sz="4" w:space="0"/>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3.1绿色环保志愿服务</w:t>
            </w: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3.1.1卫生清洁</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参与校园绿化环境维护、卫生监督等学校事务管理，为同学和老师提供劳动服务；打扫班级以外的校园卫生，清除牛皮癣小广告、捡拾烟头等志愿服务。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2.45</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3.1.2环保宣传</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组织或参加环保知识宣传、节约资源宣传等环保公益类志愿活动。</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3.1.3种菜植树</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组织或参加清扫杂草、蔬菜种植、植树造林、树枝修剪等绿化环境的志愿服务。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3.1.4旧物回收</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组织或参加旧物捐赠、衣物分类回收、废纸回收等旧物回收类志愿服务。</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1.73</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3.1.5公益活动</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组织或参加节约用水、爱护环境、生态保护等环保类公益志愿活动。以小组或班级为单位，在学校或社区建立移动书亭、物品捐赠资源共享站等公益设施。</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2.45</w:t>
            </w:r>
          </w:p>
        </w:tc>
      </w:tr>
      <w:tr>
        <w:tblPrEx>
          <w:tblCellMar>
            <w:top w:w="0" w:type="dxa"/>
            <w:left w:w="108" w:type="dxa"/>
            <w:bottom w:w="0" w:type="dxa"/>
            <w:right w:w="108" w:type="dxa"/>
          </w:tblCellMar>
        </w:tblPrEx>
        <w:trPr>
          <w:trHeight w:val="810" w:hRule="atLeast"/>
        </w:trPr>
        <w:tc>
          <w:tcPr>
            <w:tcW w:w="548"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tc>
        <w:tc>
          <w:tcPr>
            <w:tcW w:w="741"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3.1.6其他志愿服务</w:t>
            </w:r>
          </w:p>
        </w:tc>
        <w:tc>
          <w:tcPr>
            <w:tcW w:w="313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其他环保公益类志愿服务，由管理员根据具体情况判断时长。</w:t>
            </w:r>
          </w:p>
        </w:tc>
        <w:tc>
          <w:tcPr>
            <w:tcW w:w="57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color w:val="auto"/>
                <w:kern w:val="0"/>
                <w:sz w:val="16"/>
                <w:szCs w:val="16"/>
                <w:u w:val="none"/>
                <w:lang w:val="en-US" w:eastAsia="zh-CN" w:bidi="ar"/>
              </w:rPr>
            </w:pPr>
            <w:r>
              <w:rPr>
                <w:rFonts w:hint="eastAsia" w:ascii="宋体" w:hAnsi="宋体" w:cs="宋体"/>
                <w:i w:val="0"/>
                <w:color w:val="auto"/>
                <w:kern w:val="0"/>
                <w:sz w:val="16"/>
                <w:szCs w:val="16"/>
                <w:u w:val="none"/>
                <w:lang w:val="en-US" w:eastAsia="zh-CN" w:bidi="ar"/>
              </w:rPr>
              <w:t>G</w:t>
            </w:r>
          </w:p>
        </w:tc>
      </w:tr>
    </w:tbl>
    <w:p>
      <w:pPr>
        <w:keepNext w:val="0"/>
        <w:keepLines w:val="0"/>
        <w:widowControl/>
        <w:suppressLineNumbers w:val="0"/>
        <w:jc w:val="left"/>
        <w:textAlignment w:val="center"/>
        <w:rPr>
          <w:rFonts w:hint="eastAsia" w:ascii="宋体" w:hAnsi="宋体" w:eastAsia="宋体" w:cs="宋体"/>
          <w:i w:val="0"/>
          <w:color w:val="auto"/>
          <w:kern w:val="0"/>
          <w:sz w:val="16"/>
          <w:szCs w:val="16"/>
          <w:u w:val="none"/>
          <w:lang w:val="en-US" w:eastAsia="zh-CN" w:bidi="ar"/>
        </w:rPr>
      </w:pPr>
    </w:p>
    <w:p>
      <w:pPr>
        <w:jc w:val="both"/>
        <w:rPr>
          <w:rFonts w:hint="eastAsia" w:ascii="宋体" w:hAnsi="宋体" w:cs="宋体"/>
          <w:color w:val="auto"/>
          <w:kern w:val="0"/>
          <w:szCs w:val="21"/>
          <w:lang w:val="en-US" w:eastAsia="zh-C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hMjFhZjlhNzU5YWE2NjUzOTM1ODM2MGIxYzExNWMifQ=="/>
  </w:docVars>
  <w:rsids>
    <w:rsidRoot w:val="3D8C45D4"/>
    <w:rsid w:val="039D4091"/>
    <w:rsid w:val="0CC84502"/>
    <w:rsid w:val="1C9A47BD"/>
    <w:rsid w:val="20397939"/>
    <w:rsid w:val="2208041A"/>
    <w:rsid w:val="34C245A2"/>
    <w:rsid w:val="3D8C45D4"/>
    <w:rsid w:val="41881A54"/>
    <w:rsid w:val="43EF2D90"/>
    <w:rsid w:val="48034893"/>
    <w:rsid w:val="531B660C"/>
    <w:rsid w:val="60FF5D61"/>
    <w:rsid w:val="67491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rFonts w:ascii="Calibri" w:hAnsi="Calibri"/>
      <w:b/>
      <w:bCs/>
      <w:kern w:val="44"/>
      <w:sz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ody Text Indent 2"/>
    <w:basedOn w:val="1"/>
    <w:qFormat/>
    <w:uiPriority w:val="0"/>
    <w:pPr>
      <w:spacing w:line="276" w:lineRule="auto"/>
      <w:ind w:firstLine="420" w:firstLineChars="200"/>
    </w:pPr>
    <w:rPr>
      <w:rFonts w:ascii="宋体" w:hAnsi="宋体"/>
      <w:snapToGrid w:val="0"/>
      <w:kern w:val="0"/>
      <w:sz w:val="20"/>
      <w:szCs w:val="24"/>
    </w:rPr>
  </w:style>
  <w:style w:type="paragraph" w:styleId="5">
    <w:name w:val="footer"/>
    <w:basedOn w:val="1"/>
    <w:unhideWhenUsed/>
    <w:qFormat/>
    <w:uiPriority w:val="0"/>
    <w:pPr>
      <w:tabs>
        <w:tab w:val="center" w:pos="4153"/>
        <w:tab w:val="right" w:pos="8306"/>
      </w:tabs>
      <w:snapToGrid w:val="0"/>
      <w:jc w:val="left"/>
    </w:pPr>
    <w:rPr>
      <w:kern w:val="0"/>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style>
  <w:style w:type="paragraph" w:styleId="8">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9">
    <w:name w:val="toc 2"/>
    <w:basedOn w:val="1"/>
    <w:next w:val="1"/>
    <w:unhideWhenUsed/>
    <w:qFormat/>
    <w:uiPriority w:val="39"/>
    <w:pPr>
      <w:tabs>
        <w:tab w:val="right" w:leader="dot" w:pos="9344"/>
      </w:tabs>
      <w:ind w:left="420" w:leftChars="200"/>
    </w:pPr>
  </w:style>
  <w:style w:type="paragraph" w:customStyle="1" w:styleId="12">
    <w:name w:val="三级条标题"/>
    <w:basedOn w:val="1"/>
    <w:next w:val="1"/>
    <w:qFormat/>
    <w:uiPriority w:val="0"/>
    <w:pPr>
      <w:widowControl/>
      <w:ind w:left="855"/>
      <w:outlineLvl w:val="4"/>
    </w:pPr>
    <w:rPr>
      <w:rFonts w:ascii="黑体" w:eastAsia="黑体"/>
      <w:kern w:val="0"/>
      <w:szCs w:val="20"/>
    </w:rPr>
  </w:style>
  <w:style w:type="paragraph" w:customStyle="1" w:styleId="1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5288</Words>
  <Characters>5792</Characters>
  <Lines>0</Lines>
  <Paragraphs>0</Paragraphs>
  <TotalTime>11</TotalTime>
  <ScaleCrop>false</ScaleCrop>
  <LinksUpToDate>false</LinksUpToDate>
  <CharactersWithSpaces>5996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2023-01-29T06:57:00Z</dcterms:created>
  <dc:creator>奚小娴</dc:creator>
  <cp:lastModifiedBy>苏州信服桥公益服务中心</cp:lastModifiedBy>
  <cp:lastPrinted>2023-02-22T02:41:00Z</cp:lastPrinted>
  <dcterms:modified xsi:type="dcterms:W3CDTF">2023-03-03T06:54:31Z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064A6B191A7C4EA097891D69F210DB81</vt:lpwstr>
  </property>
</Properties>
</file>