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黑体" w:hAnsi="黑体" w:eastAsia="黑体" w:cs="Times New Roman"/>
        </w:rPr>
      </w:pPr>
      <w:r>
        <w:rPr>
          <w:rFonts w:ascii="黑体" w:hAnsi="黑体" w:eastAsia="黑体" w:cs="Times New Roman"/>
        </w:rPr>
        <mc:AlternateContent>
          <mc:Choice Requires="wps">
            <w:drawing>
              <wp:anchor distT="0" distB="0" distL="114300" distR="114300" simplePos="0" relativeHeight="251659264" behindDoc="0" locked="0" layoutInCell="1" allowOverlap="1">
                <wp:simplePos x="0" y="0"/>
                <wp:positionH relativeFrom="column">
                  <wp:posOffset>2859405</wp:posOffset>
                </wp:positionH>
                <wp:positionV relativeFrom="topMargin">
                  <wp:posOffset>465455</wp:posOffset>
                </wp:positionV>
                <wp:extent cx="3696970" cy="792480"/>
                <wp:effectExtent l="0" t="0" r="0" b="7620"/>
                <wp:wrapNone/>
                <wp:docPr id="7" name="Text Box 2"/>
                <wp:cNvGraphicFramePr/>
                <a:graphic xmlns:a="http://schemas.openxmlformats.org/drawingml/2006/main">
                  <a:graphicData uri="http://schemas.microsoft.com/office/word/2010/wordprocessingShape">
                    <wps:wsp>
                      <wps:cNvSpPr txBox="1">
                        <a:spLocks noChangeArrowheads="1"/>
                      </wps:cNvSpPr>
                      <wps:spPr bwMode="auto">
                        <a:xfrm>
                          <a:off x="0" y="0"/>
                          <a:ext cx="3696970" cy="792480"/>
                        </a:xfrm>
                        <a:prstGeom prst="rect">
                          <a:avLst/>
                        </a:prstGeom>
                        <a:solidFill>
                          <a:srgbClr val="FFFFFF"/>
                        </a:solidFill>
                        <a:ln>
                          <a:noFill/>
                        </a:ln>
                      </wps:spPr>
                      <wps:txbx>
                        <w:txbxContent>
                          <w:p>
                            <w:pPr>
                              <w:pStyle w:val="25"/>
                              <w:wordWrap w:val="0"/>
                              <w:ind w:right="471" w:firstLine="624" w:firstLineChars="50"/>
                              <w:jc w:val="both"/>
                              <w:rPr>
                                <w:rFonts w:eastAsia="方正小标宋_GBK"/>
                                <w:sz w:val="84"/>
                                <w:szCs w:val="84"/>
                              </w:rPr>
                            </w:pPr>
                            <w:r>
                              <w:rPr>
                                <w:rFonts w:eastAsia="方正小标宋_GBK"/>
                                <w:szCs w:val="84"/>
                              </w:rPr>
                              <w:t>DB3205</w:t>
                            </w:r>
                          </w:p>
                        </w:txbxContent>
                      </wps:txbx>
                      <wps:bodyPr rot="0" vert="horz" wrap="square" lIns="91440" tIns="45720" rIns="91440" bIns="45720" anchor="t" anchorCtr="0" upright="1">
                        <a:spAutoFit/>
                      </wps:bodyPr>
                    </wps:wsp>
                  </a:graphicData>
                </a:graphic>
              </wp:anchor>
            </w:drawing>
          </mc:Choice>
          <mc:Fallback>
            <w:pict>
              <v:shape id="Text Box 2" o:spid="_x0000_s1026" o:spt="202" type="#_x0000_t202" style="position:absolute;left:0pt;margin-left:296.05pt;margin-top:36.65pt;height:62.4pt;width:291.1pt;mso-position-horizontal-relative:page;mso-position-vertical-relative:page;z-index:251659264;mso-width-relative:page;mso-height-relative:page;" fillcolor="#FFFFFF" filled="t" stroked="f" coordsize="21600,21600" o:gfxdata="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">
                <v:fill on="t" focussize="0,0"/>
                <v:stroke on="f"/>
                <v:imagedata o:title=""/>
                <o:lock v:ext="edit" aspectratio="f"/>
                <v:textbox style="mso-fit-shape-to-text:t;">
                  <w:txbxContent>
                    <w:p>
                      <w:pPr>
                        <w:pStyle w:val="25"/>
                        <w:wordWrap w:val="0"/>
                        <w:ind w:right="471" w:firstLine="624" w:firstLineChars="50"/>
                        <w:jc w:val="both"/>
                        <w:rPr>
                          <w:rFonts w:eastAsia="方正小标宋_GBK"/>
                          <w:sz w:val="84"/>
                          <w:szCs w:val="84"/>
                        </w:rPr>
                      </w:pPr>
                      <w:r>
                        <w:rPr>
                          <w:rFonts w:eastAsia="方正小标宋_GBK"/>
                          <w:szCs w:val="84"/>
                        </w:rPr>
                        <w:t>DB3205</w:t>
                      </w:r>
                    </w:p>
                  </w:txbxContent>
                </v:textbox>
              </v:shape>
            </w:pict>
          </mc:Fallback>
        </mc:AlternateContent>
      </w:r>
      <w:r>
        <w:rPr>
          <w:rFonts w:ascii="黑体" w:hAnsi="黑体" w:eastAsia="黑体" w:cs="Times New Roman"/>
        </w:rPr>
        <w:t xml:space="preserve">ICS </w:t>
      </w:r>
      <w:r>
        <w:rPr>
          <w:rFonts w:hint="eastAsia" w:ascii="黑体" w:hAnsi="黑体" w:eastAsia="黑体" w:cs="Times New Roman"/>
          <w:lang w:val="en-US" w:eastAsia="zh-CN"/>
        </w:rPr>
        <w:t>03</w:t>
      </w:r>
      <w:r>
        <w:rPr>
          <w:rFonts w:ascii="黑体" w:hAnsi="黑体" w:eastAsia="黑体" w:cs="Times New Roman"/>
        </w:rPr>
        <w:t>.</w:t>
      </w:r>
      <w:r>
        <w:rPr>
          <w:rFonts w:hint="eastAsia" w:ascii="黑体" w:hAnsi="黑体" w:eastAsia="黑体" w:cs="Times New Roman"/>
          <w:lang w:val="en-US" w:eastAsia="zh-CN"/>
        </w:rPr>
        <w:t>08</w:t>
      </w:r>
      <w:r>
        <w:rPr>
          <w:rFonts w:ascii="黑体" w:hAnsi="黑体" w:eastAsia="黑体" w:cs="Times New Roman"/>
        </w:rPr>
        <w:t>0</w:t>
      </w:r>
    </w:p>
    <w:p>
      <w:pPr>
        <w:rPr>
          <w:rFonts w:ascii="黑体" w:hAnsi="黑体" w:eastAsia="黑体" w:cs="Times New Roman"/>
        </w:rPr>
      </w:pPr>
      <w:r>
        <w:rPr>
          <w:rFonts w:ascii="黑体" w:hAnsi="黑体" w:eastAsia="黑体" w:cs="Times New Roman"/>
        </w:rPr>
        <w:t xml:space="preserve">CCS </w:t>
      </w:r>
      <w:r>
        <w:rPr>
          <w:rFonts w:hint="eastAsia" w:ascii="黑体" w:hAnsi="黑体" w:eastAsia="黑体" w:cs="Times New Roman"/>
          <w:lang w:val="en-US" w:eastAsia="zh-CN"/>
        </w:rPr>
        <w:t>A</w:t>
      </w:r>
      <w:r>
        <w:rPr>
          <w:rFonts w:ascii="黑体" w:hAnsi="黑体" w:eastAsia="黑体" w:cs="Times New Roman"/>
        </w:rPr>
        <w:t xml:space="preserve"> </w:t>
      </w:r>
      <w:r>
        <w:rPr>
          <w:rFonts w:hint="eastAsia" w:ascii="黑体" w:hAnsi="黑体" w:eastAsia="黑体" w:cs="Times New Roman"/>
          <w:lang w:val="en-US" w:eastAsia="zh-CN"/>
        </w:rPr>
        <w:t>12</w:t>
      </w:r>
      <w:r>
        <w:rPr>
          <w:rFonts w:ascii="黑体" w:hAnsi="黑体" w:eastAsia="黑体" w:cs="Times New Roman"/>
        </w:rPr>
        <w:t xml:space="preserve"> </w:t>
      </w:r>
    </w:p>
    <w:p>
      <w:pPr>
        <w:rPr>
          <w:rFonts w:ascii="黑体" w:hAnsi="黑体" w:eastAsia="黑体"/>
        </w:rPr>
      </w:pPr>
    </w:p>
    <w:p>
      <w:pPr>
        <w:autoSpaceDE w:val="0"/>
        <w:autoSpaceDN w:val="0"/>
        <w:adjustRightInd w:val="0"/>
        <w:jc w:val="distribute"/>
        <w:rPr>
          <w:rFonts w:ascii="方正小标宋_GBK" w:eastAsia="方正小标宋_GBK" w:cs="Dotum,Bold"/>
          <w:bCs/>
          <w:snapToGrid w:val="0"/>
          <w:kern w:val="0"/>
          <w:sz w:val="52"/>
          <w:szCs w:val="52"/>
        </w:rPr>
      </w:pPr>
      <w:r>
        <w:rPr>
          <w:rFonts w:ascii="黑体" w:hAnsi="黑体" w:eastAsia="黑体"/>
        </w:rPr>
        <mc:AlternateContent>
          <mc:Choice Requires="wps">
            <w:drawing>
              <wp:anchor distT="0" distB="0" distL="114300" distR="114300" simplePos="0" relativeHeight="251662336" behindDoc="0" locked="0" layoutInCell="1" allowOverlap="1">
                <wp:simplePos x="0" y="0"/>
                <wp:positionH relativeFrom="column">
                  <wp:posOffset>80645</wp:posOffset>
                </wp:positionH>
                <wp:positionV relativeFrom="topMargin">
                  <wp:posOffset>1181100</wp:posOffset>
                </wp:positionV>
                <wp:extent cx="6120130" cy="615950"/>
                <wp:effectExtent l="0" t="0" r="13970" b="12700"/>
                <wp:wrapNone/>
                <wp:docPr id="3"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120130" cy="615950"/>
                        </a:xfrm>
                        <a:prstGeom prst="rect">
                          <a:avLst/>
                        </a:prstGeom>
                        <a:solidFill>
                          <a:srgbClr val="FFFFFF"/>
                        </a:solidFill>
                        <a:ln w="0">
                          <a:solidFill>
                            <a:schemeClr val="bg1">
                              <a:lumMod val="100000"/>
                              <a:lumOff val="0"/>
                            </a:schemeClr>
                          </a:solidFill>
                          <a:miter lim="800000"/>
                        </a:ln>
                      </wps:spPr>
                      <wps:txbx>
                        <w:txbxContent>
                          <w:p>
                            <w:pPr>
                              <w:jc w:val="distribute"/>
                              <w:rPr>
                                <w:rFonts w:ascii="方正小标宋简体" w:eastAsia="方正小标宋简体"/>
                              </w:rPr>
                            </w:pPr>
                            <w:r>
                              <w:rPr>
                                <w:rFonts w:hint="eastAsia" w:ascii="方正小标宋_GBK" w:hAnsi="宋体" w:eastAsia="方正小标宋_GBK" w:cs="SimSun,Bold"/>
                                <w:bCs/>
                                <w:snapToGrid w:val="0"/>
                                <w:kern w:val="0"/>
                                <w:sz w:val="52"/>
                                <w:szCs w:val="52"/>
                              </w:rPr>
                              <w:t>苏州市地方标准</w:t>
                            </w:r>
                          </w:p>
                        </w:txbxContent>
                      </wps:txbx>
                      <wps:bodyPr rot="0" vert="horz" wrap="square" lIns="91440" tIns="45720" rIns="91440" bIns="45720" anchor="t" anchorCtr="0" upright="1">
                        <a:noAutofit/>
                      </wps:bodyPr>
                    </wps:wsp>
                  </a:graphicData>
                </a:graphic>
              </wp:anchor>
            </w:drawing>
          </mc:Choice>
          <mc:Fallback>
            <w:pict>
              <v:shape id="Text Box 18" o:spid="_x0000_s1026" o:spt="202" type="#_x0000_t202" style="position:absolute;left:0pt;margin-left:77.25pt;margin-top:93pt;height:48.5pt;width:481.9pt;mso-position-horizontal-relative:page;mso-position-vertical-relative:page;z-index:251662336;mso-width-relative:page;mso-height-relative:page;" fillcolor="#FFFFFF" filled="t" stroked="t" coordsize="21600,21600" o:gfxdata="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">
                <v:fill on="t" focussize="0,0"/>
                <v:stroke weight="0pt" color="#FFFFFF [3228]" miterlimit="8" joinstyle="miter"/>
                <v:imagedata o:title=""/>
                <o:lock v:ext="edit" aspectratio="f"/>
                <v:textbox>
                  <w:txbxContent>
                    <w:p>
                      <w:pPr>
                        <w:jc w:val="distribute"/>
                        <w:rPr>
                          <w:rFonts w:ascii="方正小标宋简体" w:eastAsia="方正小标宋简体"/>
                        </w:rPr>
                      </w:pPr>
                      <w:r>
                        <w:rPr>
                          <w:rFonts w:hint="eastAsia" w:ascii="方正小标宋_GBK" w:hAnsi="宋体" w:eastAsia="方正小标宋_GBK" w:cs="SimSun,Bold"/>
                          <w:bCs/>
                          <w:snapToGrid w:val="0"/>
                          <w:kern w:val="0"/>
                          <w:sz w:val="52"/>
                          <w:szCs w:val="52"/>
                        </w:rPr>
                        <w:t>苏州市地方标准</w:t>
                      </w:r>
                    </w:p>
                  </w:txbxContent>
                </v:textbox>
              </v:shape>
            </w:pict>
          </mc:Fallback>
        </mc:AlternateContent>
      </w:r>
    </w:p>
    <w:p>
      <w:pPr>
        <w:spacing w:line="510" w:lineRule="exact"/>
        <w:rPr>
          <w:rFonts w:ascii="黑体" w:hAnsi="黑体" w:eastAsia="黑体"/>
          <w:kern w:val="0"/>
          <w:sz w:val="28"/>
          <w:szCs w:val="28"/>
        </w:rPr>
      </w:pPr>
      <w:r>
        <w:rPr>
          <w:rFonts w:hint="eastAsia" w:ascii="黑体" w:hAnsi="黑体" w:eastAsia="黑体"/>
        </w:rPr>
        <w:t xml:space="preserve">                                                                   </w:t>
      </w:r>
      <w:r>
        <w:rPr>
          <w:rFonts w:hint="eastAsia" w:ascii="黑体" w:hAnsi="黑体" w:eastAsia="黑体"/>
          <w:kern w:val="0"/>
          <w:sz w:val="28"/>
          <w:szCs w:val="28"/>
        </w:rPr>
        <w:t xml:space="preserve">  </w:t>
      </w:r>
    </w:p>
    <w:p>
      <w:pPr>
        <w:autoSpaceDE w:val="0"/>
        <w:autoSpaceDN w:val="0"/>
        <w:adjustRightInd w:val="0"/>
        <w:spacing w:line="3686" w:lineRule="exact"/>
        <w:jc w:val="center"/>
        <w:rPr>
          <w:rFonts w:ascii="黑体" w:hAnsi="黑体" w:eastAsia="黑体"/>
        </w:rPr>
      </w:pPr>
      <w:r>
        <w:rPr>
          <w:rFonts w:ascii="黑体" w:hAnsi="黑体" w:eastAsia="黑体"/>
        </w:rPr>
        <mc:AlternateContent>
          <mc:Choice Requires="wps">
            <w:drawing>
              <wp:anchor distT="0" distB="0" distL="114300" distR="114300" simplePos="0" relativeHeight="251663360" behindDoc="0" locked="0" layoutInCell="1" allowOverlap="1">
                <wp:simplePos x="0" y="0"/>
                <wp:positionH relativeFrom="rightMargin">
                  <wp:posOffset>-1788795</wp:posOffset>
                </wp:positionH>
                <wp:positionV relativeFrom="topMargin">
                  <wp:posOffset>2238375</wp:posOffset>
                </wp:positionV>
                <wp:extent cx="1927225" cy="304800"/>
                <wp:effectExtent l="0" t="0" r="15875" b="19050"/>
                <wp:wrapNone/>
                <wp:docPr id="6" name="Text Box 19"/>
                <wp:cNvGraphicFramePr/>
                <a:graphic xmlns:a="http://schemas.openxmlformats.org/drawingml/2006/main">
                  <a:graphicData uri="http://schemas.microsoft.com/office/word/2010/wordprocessingShape">
                    <wps:wsp>
                      <wps:cNvSpPr txBox="1">
                        <a:spLocks noChangeArrowheads="1"/>
                      </wps:cNvSpPr>
                      <wps:spPr bwMode="auto">
                        <a:xfrm>
                          <a:off x="0" y="0"/>
                          <a:ext cx="1927225" cy="304800"/>
                        </a:xfrm>
                        <a:prstGeom prst="rect">
                          <a:avLst/>
                        </a:prstGeom>
                        <a:solidFill>
                          <a:srgbClr val="FFFFFF"/>
                        </a:solidFill>
                        <a:ln w="0">
                          <a:solidFill>
                            <a:schemeClr val="bg1">
                              <a:lumMod val="100000"/>
                              <a:lumOff val="0"/>
                            </a:schemeClr>
                          </a:solidFill>
                          <a:miter lim="800000"/>
                        </a:ln>
                      </wps:spPr>
                      <wps:txb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XXX—2023</w:t>
                            </w:r>
                          </w:p>
                        </w:txbxContent>
                      </wps:txbx>
                      <wps:bodyPr rot="0" vert="horz" wrap="square" lIns="91440" tIns="45720" rIns="91440" bIns="45720" anchor="t" anchorCtr="0" upright="1">
                        <a:noAutofit/>
                      </wps:bodyPr>
                    </wps:wsp>
                  </a:graphicData>
                </a:graphic>
              </wp:anchor>
            </w:drawing>
          </mc:Choice>
          <mc:Fallback>
            <w:pict>
              <v:shape id="Text Box 19" o:spid="_x0000_s1026" o:spt="202" type="#_x0000_t202" style="position:absolute;left:0pt;margin-left:411.9pt;margin-top:176.25pt;height:24pt;width:151.75pt;mso-position-horizontal-relative:page;mso-position-vertical-relative:page;z-index:251663360;mso-width-relative:page;mso-height-relative:page;" fillcolor="#FFFFFF" filled="t" stroked="t" coordsize="21600,21600" o:gfxdata="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AWTtPq2QAAAAsBAAAPAAAAAAAAAAEAIAAA&#10;ACIAAABkcnMvZG93bnJldi54bWxQSwECFAAUAAAACACHTuJAzmcpHkQCAAC6BAAADgAAAAAAAAAB&#10;ACAAAAAoAQAAZHJzL2Uyb0RvYy54bWxQSwUGAAAAAAYABgBZAQAA3gUAAAAA&#10;">
                <v:fill on="t" focussize="0,0"/>
                <v:stroke weight="0pt" color="#FFFFFF [3228]" miterlimit="8" joinstyle="miter"/>
                <v:imagedata o:title=""/>
                <o:lock v:ext="edit" aspectratio="f"/>
                <v:textbox>
                  <w:txbxContent>
                    <w:p>
                      <w:pPr>
                        <w:spacing w:line="400" w:lineRule="exact"/>
                        <w:jc w:val="left"/>
                        <w:rPr>
                          <w:rFonts w:ascii="黑体" w:hAnsi="黑体" w:eastAsia="黑体"/>
                          <w:kern w:val="0"/>
                          <w:sz w:val="28"/>
                          <w:szCs w:val="28"/>
                        </w:rPr>
                      </w:pPr>
                      <w:r>
                        <w:rPr>
                          <w:rFonts w:ascii="黑体" w:hAnsi="黑体" w:eastAsia="黑体"/>
                          <w:kern w:val="0"/>
                          <w:sz w:val="28"/>
                          <w:szCs w:val="28"/>
                        </w:rPr>
                        <w:t>DB3205/T XXX—2023</w:t>
                      </w:r>
                    </w:p>
                  </w:txbxContent>
                </v:textbox>
              </v:shape>
            </w:pict>
          </mc:Fallback>
        </mc:AlternateContent>
      </w:r>
      <w:r>
        <w:rPr>
          <w:rFonts w:ascii="黑体" w:hAnsi="黑体" w:eastAsia="黑体"/>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topMargin">
                  <wp:posOffset>2708910</wp:posOffset>
                </wp:positionV>
                <wp:extent cx="6115050" cy="0"/>
                <wp:effectExtent l="14605" t="13335" r="13970" b="15240"/>
                <wp:wrapNone/>
                <wp:docPr id="5"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70.9pt;margin-top:213.3pt;height:0pt;width:481.5pt;mso-position-horizontal-relative:page;mso-position-vertical-relative:page;z-index:251660288;mso-width-relative:page;mso-height-relative:page;" filled="f" stroked="t" coordsize="21600,21600" o:gfxdata="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">
                <v:fill on="f" focussize="0,0"/>
                <v:stroke weight="1pt" color="#000000" joinstyle="round"/>
                <v:imagedata o:title=""/>
                <o:lock v:ext="edit" aspectratio="f"/>
              </v:shape>
            </w:pict>
          </mc:Fallback>
        </mc:AlternateContent>
      </w:r>
      <w:r>
        <w:rPr>
          <w:rFonts w:ascii="黑体" w:hAnsi="黑体" w:eastAsia="黑体"/>
        </w:rPr>
        <mc:AlternateContent>
          <mc:Choice Requires="wps">
            <w:drawing>
              <wp:anchor distT="0" distB="0" distL="114300" distR="114300" simplePos="0" relativeHeight="251661312" behindDoc="0" locked="0" layoutInCell="1" allowOverlap="1">
                <wp:simplePos x="0" y="0"/>
                <wp:positionH relativeFrom="column">
                  <wp:posOffset>80645</wp:posOffset>
                </wp:positionH>
                <wp:positionV relativeFrom="topMargin">
                  <wp:posOffset>4140835</wp:posOffset>
                </wp:positionV>
                <wp:extent cx="5924550" cy="3248025"/>
                <wp:effectExtent l="9525" t="6985" r="9525" b="12065"/>
                <wp:wrapNone/>
                <wp:docPr id="4" name="Text Box 17"/>
                <wp:cNvGraphicFramePr/>
                <a:graphic xmlns:a="http://schemas.openxmlformats.org/drawingml/2006/main">
                  <a:graphicData uri="http://schemas.microsoft.com/office/word/2010/wordprocessingShape">
                    <wps:wsp>
                      <wps:cNvSpPr txBox="1">
                        <a:spLocks noChangeArrowheads="1"/>
                      </wps:cNvSpPr>
                      <wps:spPr bwMode="auto">
                        <a:xfrm>
                          <a:off x="0" y="0"/>
                          <a:ext cx="5924550" cy="3248025"/>
                        </a:xfrm>
                        <a:prstGeom prst="rect">
                          <a:avLst/>
                        </a:prstGeom>
                        <a:solidFill>
                          <a:srgbClr val="FFFFFF"/>
                        </a:solidFill>
                        <a:ln w="0">
                          <a:solidFill>
                            <a:schemeClr val="bg1">
                              <a:lumMod val="100000"/>
                              <a:lumOff val="0"/>
                            </a:schemeClr>
                          </a:solidFill>
                          <a:miter lim="800000"/>
                        </a:ln>
                      </wps:spPr>
                      <wps:txbx>
                        <w:txbxContent>
                          <w:p>
                            <w:pPr>
                              <w:jc w:val="center"/>
                              <w:rPr>
                                <w:rFonts w:ascii="黑体" w:hAnsi="宋体" w:eastAsia="黑体"/>
                                <w:sz w:val="52"/>
                                <w:szCs w:val="52"/>
                              </w:rPr>
                            </w:pPr>
                            <w:r>
                              <w:rPr>
                                <w:rFonts w:hint="eastAsia" w:ascii="黑体" w:hAnsi="宋体" w:eastAsia="黑体"/>
                                <w:sz w:val="52"/>
                                <w:szCs w:val="52"/>
                                <w:lang w:val="en-US" w:eastAsia="zh-CN"/>
                              </w:rPr>
                              <w:t>党政机关设施设备巡检服务</w:t>
                            </w:r>
                            <w:r>
                              <w:rPr>
                                <w:rFonts w:ascii="黑体" w:hAnsi="宋体" w:eastAsia="黑体"/>
                                <w:sz w:val="52"/>
                                <w:szCs w:val="52"/>
                              </w:rPr>
                              <w:t>规范</w:t>
                            </w:r>
                          </w:p>
                          <w:p>
                            <w:pPr>
                              <w:jc w:val="center"/>
                              <w:rPr>
                                <w:rStyle w:val="40"/>
                                <w:rFonts w:ascii="黑体" w:hAnsi="黑体" w:eastAsia="黑体"/>
                                <w:kern w:val="0"/>
                                <w:sz w:val="28"/>
                                <w:szCs w:val="28"/>
                              </w:rPr>
                            </w:pPr>
                            <w:r>
                              <w:rPr>
                                <w:rFonts w:hint="eastAsia" w:ascii="黑体" w:hAnsi="黑体" w:eastAsia="黑体"/>
                                <w:kern w:val="0"/>
                                <w:sz w:val="28"/>
                                <w:szCs w:val="28"/>
                              </w:rPr>
                              <w:t>Specifications of facility patrol inspect for the government offices</w:t>
                            </w:r>
                          </w:p>
                        </w:txbxContent>
                      </wps:txbx>
                      <wps:bodyPr rot="0" vert="horz" wrap="square" lIns="91440" tIns="45720" rIns="91440" bIns="45720" anchor="t" anchorCtr="0" upright="1">
                        <a:noAutofit/>
                      </wps:bodyPr>
                    </wps:wsp>
                  </a:graphicData>
                </a:graphic>
              </wp:anchor>
            </w:drawing>
          </mc:Choice>
          <mc:Fallback>
            <w:pict>
              <v:shape id="Text Box 17" o:spid="_x0000_s1026" o:spt="202" type="#_x0000_t202" style="position:absolute;left:0pt;margin-left:77.25pt;margin-top:326.05pt;height:255.75pt;width:466.5pt;mso-position-horizontal-relative:page;mso-position-vertical-relative:page;z-index:251661312;mso-width-relative:page;mso-height-relative:page;" fillcolor="#FFFFFF" filled="t" stroked="t" coordsize="21600,21600" o:gfxdata="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1GzmTdkAAAALAQAADwAAAAAAAAABACAA&#10;AAAiAAAAZHJzL2Rvd25yZXYueG1sUEsBAhQAFAAAAAgAh07iQDwd0D5FAgAAuwQAAA4AAAAAAAAA&#10;AQAgAAAAKAEAAGRycy9lMm9Eb2MueG1sUEsFBgAAAAAGAAYAWQEAAN8FAAAAAA==&#10;">
                <v:fill on="t" focussize="0,0"/>
                <v:stroke weight="0pt" color="#FFFFFF [3228]" miterlimit="8" joinstyle="miter"/>
                <v:imagedata o:title=""/>
                <o:lock v:ext="edit" aspectratio="f"/>
                <v:textbox>
                  <w:txbxContent>
                    <w:p>
                      <w:pPr>
                        <w:jc w:val="center"/>
                        <w:rPr>
                          <w:rFonts w:ascii="黑体" w:hAnsi="宋体" w:eastAsia="黑体"/>
                          <w:sz w:val="52"/>
                          <w:szCs w:val="52"/>
                        </w:rPr>
                      </w:pPr>
                      <w:r>
                        <w:rPr>
                          <w:rFonts w:hint="eastAsia" w:ascii="黑体" w:hAnsi="宋体" w:eastAsia="黑体"/>
                          <w:sz w:val="52"/>
                          <w:szCs w:val="52"/>
                          <w:lang w:val="en-US" w:eastAsia="zh-CN"/>
                        </w:rPr>
                        <w:t>党政机关设施设备巡检服务</w:t>
                      </w:r>
                      <w:r>
                        <w:rPr>
                          <w:rFonts w:ascii="黑体" w:hAnsi="宋体" w:eastAsia="黑体"/>
                          <w:sz w:val="52"/>
                          <w:szCs w:val="52"/>
                        </w:rPr>
                        <w:t>规范</w:t>
                      </w:r>
                    </w:p>
                    <w:p>
                      <w:pPr>
                        <w:jc w:val="center"/>
                        <w:rPr>
                          <w:rStyle w:val="40"/>
                          <w:rFonts w:ascii="黑体" w:hAnsi="黑体" w:eastAsia="黑体"/>
                          <w:kern w:val="0"/>
                          <w:sz w:val="28"/>
                          <w:szCs w:val="28"/>
                        </w:rPr>
                      </w:pPr>
                      <w:r>
                        <w:rPr>
                          <w:rFonts w:hint="eastAsia" w:ascii="黑体" w:hAnsi="黑体" w:eastAsia="黑体"/>
                          <w:kern w:val="0"/>
                          <w:sz w:val="28"/>
                          <w:szCs w:val="28"/>
                        </w:rPr>
                        <w:t>Specifications of facility patrol inspect for the government offices</w:t>
                      </w:r>
                    </w:p>
                  </w:txbxContent>
                </v:textbox>
              </v:shape>
            </w:pict>
          </mc:Fallback>
        </mc:AlternateConten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r>
        <w:rPr>
          <w:rFonts w:hint="eastAsia" w:ascii="黑体" w:hAnsi="黑体" w:eastAsia="黑体"/>
        </w:rPr>
        <w:t xml:space="preserve">                                                                                          </w:t>
      </w: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rPr>
      </w:pPr>
    </w:p>
    <w:p>
      <w:pPr>
        <w:rPr>
          <w:rFonts w:ascii="黑体" w:hAnsi="黑体" w:eastAsia="黑体"/>
          <w:sz w:val="28"/>
          <w:szCs w:val="28"/>
        </w:rPr>
      </w:pPr>
      <w:r>
        <w:rPr>
          <w:rFonts w:hint="default" w:ascii="黑体" w:hAnsi="黑体" w:eastAsia="黑体"/>
          <w:sz w:val="28"/>
          <w:szCs w:val="28"/>
          <w:lang w:val="en-US"/>
        </w:rPr>
        <mc:AlternateContent>
          <mc:Choice Requires="wps">
            <w:drawing>
              <wp:anchor distT="0" distB="0" distL="114300" distR="114300" simplePos="0" relativeHeight="251664384" behindDoc="0" locked="0" layoutInCell="1" allowOverlap="1">
                <wp:simplePos x="0" y="0"/>
                <wp:positionH relativeFrom="margin">
                  <wp:posOffset>-14605</wp:posOffset>
                </wp:positionH>
                <wp:positionV relativeFrom="topMargin">
                  <wp:posOffset>9133205</wp:posOffset>
                </wp:positionV>
                <wp:extent cx="6115050" cy="0"/>
                <wp:effectExtent l="0" t="0" r="19050" b="19050"/>
                <wp:wrapNone/>
                <wp:docPr id="8" name="AutoShape 13"/>
                <wp:cNvGraphicFramePr/>
                <a:graphic xmlns:a="http://schemas.openxmlformats.org/drawingml/2006/main">
                  <a:graphicData uri="http://schemas.microsoft.com/office/word/2010/wordprocessingShape">
                    <wps:wsp>
                      <wps:cNvCnPr>
                        <a:cxnSpLocks noChangeShapeType="1"/>
                      </wps:cNvCnPr>
                      <wps:spPr bwMode="auto">
                        <a:xfrm>
                          <a:off x="0" y="0"/>
                          <a:ext cx="6115050" cy="0"/>
                        </a:xfrm>
                        <a:prstGeom prst="straightConnector1">
                          <a:avLst/>
                        </a:prstGeom>
                        <a:noFill/>
                        <a:ln w="12700">
                          <a:solidFill>
                            <a:srgbClr val="000000"/>
                          </a:solidFill>
                          <a:round/>
                        </a:ln>
                      </wps:spPr>
                      <wps:bodyPr/>
                    </wps:wsp>
                  </a:graphicData>
                </a:graphic>
              </wp:anchor>
            </w:drawing>
          </mc:Choice>
          <mc:Fallback>
            <w:pict>
              <v:shape id="AutoShape 13" o:spid="_x0000_s1026" o:spt="32" type="#_x0000_t32" style="position:absolute;left:0pt;margin-left:69.75pt;margin-top:719.15pt;height:0pt;width:481.5pt;mso-position-horizontal-relative:page;mso-position-vertical-relative:page;z-index:251664384;mso-width-relative:page;mso-height-relative:page;" filled="f" stroked="t" coordsize="21600,21600" o:gfxdata="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">
                <v:fill on="f" focussize="0,0"/>
                <v:stroke weight="1pt" color="#000000" joinstyle="round"/>
                <v:imagedata o:title=""/>
                <o:lock v:ext="edit" aspectratio="f"/>
              </v:shape>
            </w:pict>
          </mc:Fallback>
        </mc:AlternateContent>
      </w:r>
      <w:r>
        <w:rPr>
          <w:rFonts w:hint="eastAsia" w:ascii="黑体" w:hAnsi="黑体" w:eastAsia="黑体"/>
          <w:sz w:val="28"/>
          <w:szCs w:val="28"/>
          <w:lang w:val="en-US" w:eastAsia="zh-CN"/>
        </w:rPr>
        <w:t>2023</w:t>
      </w:r>
      <w:r>
        <w:rPr>
          <w:rFonts w:hint="eastAsia" w:ascii="黑体" w:hAnsi="黑体" w:eastAsia="黑体"/>
          <w:sz w:val="28"/>
          <w:szCs w:val="28"/>
        </w:rPr>
        <w:t xml:space="preserve">-XX-XX发布                                       </w:t>
      </w:r>
      <w:r>
        <w:rPr>
          <w:rFonts w:hint="eastAsia" w:ascii="黑体" w:hAnsi="黑体" w:eastAsia="黑体"/>
          <w:sz w:val="28"/>
          <w:szCs w:val="28"/>
          <w:lang w:val="en-US" w:eastAsia="zh-CN"/>
        </w:rPr>
        <w:t>2023</w:t>
      </w:r>
      <w:r>
        <w:rPr>
          <w:rFonts w:hint="eastAsia" w:ascii="黑体" w:hAnsi="黑体" w:eastAsia="黑体"/>
          <w:sz w:val="28"/>
          <w:szCs w:val="28"/>
        </w:rPr>
        <w:t>-XX-XX实施</w:t>
      </w:r>
    </w:p>
    <w:p>
      <w:pPr>
        <w:spacing w:line="1247" w:lineRule="exact"/>
        <w:jc w:val="center"/>
        <w:rPr>
          <w:rFonts w:ascii="黑体" w:hAnsi="黑体" w:eastAsia="黑体"/>
          <w:sz w:val="28"/>
          <w:szCs w:val="28"/>
        </w:rPr>
      </w:pPr>
      <w:r>
        <w:rPr>
          <w:rFonts w:hint="eastAsia" w:ascii="方正小标宋_GBK" w:hAnsi="宋体" w:eastAsia="方正小标宋_GBK" w:cs="SimSun,Bold"/>
          <w:bCs/>
          <w:snapToGrid w:val="0"/>
          <w:kern w:val="0"/>
          <w:sz w:val="44"/>
          <w:szCs w:val="52"/>
        </w:rPr>
        <w:t>苏州市市场监督管理局</w:t>
      </w:r>
      <w:r>
        <w:rPr>
          <w:rFonts w:ascii="方正小标宋_GBK" w:hAnsi="宋体" w:eastAsia="方正小标宋_GBK" w:cs="SimSun,Bold"/>
          <w:bCs/>
          <w:snapToGrid w:val="0"/>
          <w:kern w:val="0"/>
          <w:sz w:val="44"/>
          <w:szCs w:val="52"/>
        </w:rPr>
        <w:t xml:space="preserve">  </w:t>
      </w:r>
      <w:r>
        <w:rPr>
          <w:rFonts w:hint="eastAsia" w:ascii="黑体" w:hAnsi="黑体" w:eastAsia="黑体"/>
          <w:sz w:val="28"/>
          <w:szCs w:val="28"/>
        </w:rPr>
        <w:t>发 布</w:t>
      </w: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pPr>
    </w:p>
    <w:p>
      <w:pPr>
        <w:rPr>
          <w:rFonts w:ascii="黑体" w:hAnsi="黑体" w:eastAsia="黑体"/>
          <w:sz w:val="28"/>
          <w:szCs w:val="28"/>
        </w:rPr>
        <w:sectPr>
          <w:pgSz w:w="11906" w:h="16838"/>
          <w:pgMar w:top="567" w:right="851" w:bottom="1134" w:left="1418" w:header="0" w:footer="0" w:gutter="0"/>
          <w:cols w:space="425" w:num="1"/>
          <w:docGrid w:type="lines" w:linePitch="312" w:charSpace="0"/>
        </w:sectPr>
      </w:pPr>
    </w:p>
    <w:p>
      <w:pPr>
        <w:snapToGrid w:val="0"/>
        <w:spacing w:before="851" w:after="680" w:line="14" w:lineRule="exact"/>
        <w:jc w:val="center"/>
        <w:rPr>
          <w:rFonts w:ascii="黑体" w:hAnsi="黑体" w:eastAsia="黑体"/>
          <w:sz w:val="32"/>
          <w:szCs w:val="32"/>
        </w:rPr>
      </w:pPr>
      <w:r>
        <w:rPr>
          <w:rFonts w:hint="eastAsia" w:ascii="黑体" w:hAnsi="黑体" w:eastAsia="黑体"/>
          <w:sz w:val="32"/>
          <w:szCs w:val="32"/>
        </w:rPr>
        <w:t>目</w:t>
      </w:r>
      <w:r>
        <w:rPr>
          <w:rFonts w:hint="eastAsia" w:ascii="黑体" w:hAnsi="黑体" w:eastAsia="黑体"/>
          <w:bCs/>
          <w:sz w:val="32"/>
          <w:szCs w:val="32"/>
        </w:rPr>
        <w:t xml:space="preserve">    </w:t>
      </w:r>
      <w:r>
        <w:rPr>
          <w:rFonts w:hint="eastAsia" w:ascii="黑体" w:hAnsi="黑体" w:eastAsia="黑体"/>
          <w:sz w:val="32"/>
          <w:szCs w:val="32"/>
        </w:rPr>
        <w:t>次</w:t>
      </w:r>
      <w:bookmarkStart w:id="42" w:name="_GoBack"/>
      <w:bookmarkEnd w:id="42"/>
    </w:p>
    <w:p>
      <w:pPr>
        <w:pStyle w:val="11"/>
        <w:tabs>
          <w:tab w:val="right" w:leader="dot" w:pos="9354"/>
        </w:tabs>
        <w:rPr>
          <w:rFonts w:hint="eastAsia" w:ascii="宋体" w:hAnsi="宋体" w:eastAsia="宋体" w:cs="宋体"/>
        </w:rPr>
      </w:pPr>
      <w:r>
        <w:rPr>
          <w:rFonts w:hint="eastAsia" w:cs="宋体" w:asciiTheme="minorEastAsia" w:hAnsiTheme="minorEastAsia"/>
          <w:szCs w:val="21"/>
        </w:rPr>
        <w:fldChar w:fldCharType="begin"/>
      </w:r>
      <w:r>
        <w:rPr>
          <w:rFonts w:hint="eastAsia" w:cs="宋体" w:asciiTheme="minorEastAsia" w:hAnsiTheme="minorEastAsia"/>
          <w:szCs w:val="21"/>
        </w:rPr>
        <w:instrText xml:space="preserve"> TOC \o "1-3" \h \z \u </w:instrText>
      </w:r>
      <w:r>
        <w:rPr>
          <w:rFonts w:hint="eastAsia" w:cs="宋体" w:asciiTheme="minorEastAsia" w:hAnsiTheme="minorEastAsia"/>
          <w:szCs w:val="21"/>
        </w:rPr>
        <w:fldChar w:fldCharType="separate"/>
      </w:r>
      <w:r>
        <w:rPr>
          <w:rFonts w:hint="eastAsia" w:ascii="宋体" w:hAnsi="宋体" w:eastAsia="宋体" w:cs="宋体"/>
          <w:szCs w:val="21"/>
        </w:rPr>
        <w:fldChar w:fldCharType="begin"/>
      </w:r>
      <w:r>
        <w:rPr>
          <w:rFonts w:hint="eastAsia" w:ascii="宋体" w:hAnsi="宋体" w:eastAsia="宋体" w:cs="宋体"/>
          <w:szCs w:val="21"/>
        </w:rPr>
        <w:instrText xml:space="preserve"> HYPERLINK \l _Toc7143 </w:instrText>
      </w:r>
      <w:r>
        <w:rPr>
          <w:rFonts w:hint="eastAsia" w:ascii="宋体" w:hAnsi="宋体" w:eastAsia="宋体" w:cs="宋体"/>
          <w:szCs w:val="21"/>
        </w:rPr>
        <w:fldChar w:fldCharType="separate"/>
      </w:r>
      <w:r>
        <w:rPr>
          <w:rFonts w:hint="eastAsia" w:ascii="宋体" w:hAnsi="宋体" w:eastAsia="宋体" w:cs="宋体"/>
        </w:rPr>
        <w:t>前言</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_Toc7143 \h </w:instrText>
      </w:r>
      <w:r>
        <w:rPr>
          <w:rFonts w:hint="eastAsia" w:ascii="宋体" w:hAnsi="宋体" w:eastAsia="宋体" w:cs="宋体"/>
        </w:rPr>
        <w:fldChar w:fldCharType="separate"/>
      </w:r>
      <w:r>
        <w:rPr>
          <w:rFonts w:hint="eastAsia" w:ascii="宋体" w:hAnsi="宋体" w:eastAsia="宋体" w:cs="宋体"/>
        </w:rPr>
        <w:t>III</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_Toc222 </w:instrText>
      </w:r>
      <w:r>
        <w:rPr>
          <w:rFonts w:hint="eastAsia" w:ascii="宋体" w:hAnsi="宋体" w:eastAsia="宋体" w:cs="宋体"/>
          <w:szCs w:val="21"/>
        </w:rPr>
        <w:fldChar w:fldCharType="separate"/>
      </w:r>
      <w:r>
        <w:rPr>
          <w:rFonts w:hint="eastAsia" w:ascii="宋体" w:hAnsi="宋体" w:eastAsia="宋体" w:cs="宋体"/>
          <w:kern w:val="0"/>
          <w:szCs w:val="21"/>
        </w:rPr>
        <w:t>1  范围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_Toc222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_Toc7506 </w:instrText>
      </w:r>
      <w:r>
        <w:rPr>
          <w:rFonts w:hint="eastAsia" w:ascii="宋体" w:hAnsi="宋体" w:eastAsia="宋体" w:cs="宋体"/>
          <w:szCs w:val="21"/>
        </w:rPr>
        <w:fldChar w:fldCharType="separate"/>
      </w:r>
      <w:r>
        <w:rPr>
          <w:rFonts w:hint="eastAsia" w:ascii="宋体" w:hAnsi="宋体" w:eastAsia="宋体" w:cs="宋体"/>
          <w:kern w:val="0"/>
          <w:szCs w:val="21"/>
        </w:rPr>
        <w:t>2  规范性引用文件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_Toc7506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_Toc21918 </w:instrText>
      </w:r>
      <w:r>
        <w:rPr>
          <w:rFonts w:hint="eastAsia" w:ascii="宋体" w:hAnsi="宋体" w:eastAsia="宋体" w:cs="宋体"/>
          <w:szCs w:val="21"/>
        </w:rPr>
        <w:fldChar w:fldCharType="separate"/>
      </w:r>
      <w:r>
        <w:rPr>
          <w:rFonts w:hint="eastAsia" w:ascii="宋体" w:hAnsi="宋体" w:eastAsia="宋体" w:cs="宋体"/>
          <w:kern w:val="0"/>
          <w:szCs w:val="21"/>
        </w:rPr>
        <w:t>3  术语和定义</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_Toc21918 \h </w:instrText>
      </w:r>
      <w:r>
        <w:rPr>
          <w:rFonts w:hint="eastAsia" w:ascii="宋体" w:hAnsi="宋体" w:eastAsia="宋体" w:cs="宋体"/>
        </w:rPr>
        <w:fldChar w:fldCharType="separate"/>
      </w:r>
      <w:r>
        <w:rPr>
          <w:rFonts w:hint="eastAsia" w:ascii="宋体" w:hAnsi="宋体" w:eastAsia="宋体" w:cs="宋体"/>
        </w:rPr>
        <w:t>1</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_Toc29876 </w:instrText>
      </w:r>
      <w:r>
        <w:rPr>
          <w:rFonts w:hint="eastAsia" w:ascii="宋体" w:hAnsi="宋体" w:eastAsia="宋体" w:cs="宋体"/>
          <w:szCs w:val="21"/>
        </w:rPr>
        <w:fldChar w:fldCharType="separate"/>
      </w:r>
      <w:r>
        <w:rPr>
          <w:rFonts w:hint="eastAsia" w:ascii="宋体" w:hAnsi="宋体" w:eastAsia="宋体" w:cs="宋体"/>
          <w:kern w:val="0"/>
          <w:szCs w:val="21"/>
        </w:rPr>
        <w:t xml:space="preserve">4  </w:t>
      </w:r>
      <w:r>
        <w:rPr>
          <w:rFonts w:hint="eastAsia" w:ascii="宋体" w:hAnsi="宋体" w:eastAsia="宋体" w:cs="宋体"/>
          <w:kern w:val="0"/>
          <w:szCs w:val="21"/>
          <w:lang w:val="en-US" w:eastAsia="zh-CN"/>
        </w:rPr>
        <w:t>基本要求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_Toc29876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_Toc11444 </w:instrText>
      </w:r>
      <w:r>
        <w:rPr>
          <w:rFonts w:hint="eastAsia" w:ascii="宋体" w:hAnsi="宋体" w:eastAsia="宋体" w:cs="宋体"/>
          <w:szCs w:val="21"/>
        </w:rPr>
        <w:fldChar w:fldCharType="separate"/>
      </w:r>
      <w:r>
        <w:rPr>
          <w:rFonts w:hint="eastAsia" w:ascii="宋体" w:hAnsi="宋体" w:eastAsia="宋体" w:cs="宋体"/>
        </w:rPr>
        <w:t xml:space="preserve">4.1  </w:t>
      </w:r>
      <w:r>
        <w:rPr>
          <w:rFonts w:hint="eastAsia" w:ascii="宋体" w:hAnsi="宋体" w:eastAsia="宋体" w:cs="宋体"/>
          <w:lang w:val="en-US" w:eastAsia="zh-CN"/>
        </w:rPr>
        <w:t>服务机构</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_Toc11444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_Toc15706 </w:instrText>
      </w:r>
      <w:r>
        <w:rPr>
          <w:rFonts w:hint="eastAsia" w:ascii="宋体" w:hAnsi="宋体" w:eastAsia="宋体" w:cs="宋体"/>
          <w:szCs w:val="21"/>
        </w:rPr>
        <w:fldChar w:fldCharType="separate"/>
      </w:r>
      <w:r>
        <w:rPr>
          <w:rFonts w:hint="eastAsia" w:ascii="宋体" w:hAnsi="宋体" w:eastAsia="宋体" w:cs="宋体"/>
        </w:rPr>
        <w:t xml:space="preserve">4.2  </w:t>
      </w:r>
      <w:r>
        <w:rPr>
          <w:rFonts w:hint="eastAsia" w:ascii="宋体" w:hAnsi="宋体" w:eastAsia="宋体" w:cs="宋体"/>
          <w:lang w:val="en-US" w:eastAsia="zh-CN"/>
        </w:rPr>
        <w:t>服务人员</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_Toc15706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_Toc14376 </w:instrText>
      </w:r>
      <w:r>
        <w:rPr>
          <w:rFonts w:hint="eastAsia" w:ascii="宋体" w:hAnsi="宋体" w:eastAsia="宋体" w:cs="宋体"/>
          <w:szCs w:val="21"/>
        </w:rPr>
        <w:fldChar w:fldCharType="separate"/>
      </w:r>
      <w:r>
        <w:rPr>
          <w:rFonts w:hint="eastAsia" w:ascii="宋体" w:hAnsi="宋体" w:eastAsia="宋体" w:cs="宋体"/>
        </w:rPr>
        <w:t xml:space="preserve">4.3  </w:t>
      </w:r>
      <w:r>
        <w:rPr>
          <w:rFonts w:hint="eastAsia" w:ascii="宋体" w:hAnsi="宋体" w:eastAsia="宋体" w:cs="宋体"/>
          <w:lang w:val="en-US" w:eastAsia="zh-CN"/>
        </w:rPr>
        <w:t>工具用具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_Toc14376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_Toc32114 </w:instrText>
      </w:r>
      <w:r>
        <w:rPr>
          <w:rFonts w:hint="eastAsia" w:ascii="宋体" w:hAnsi="宋体" w:eastAsia="宋体" w:cs="宋体"/>
          <w:szCs w:val="21"/>
        </w:rPr>
        <w:fldChar w:fldCharType="separate"/>
      </w:r>
      <w:r>
        <w:rPr>
          <w:rFonts w:hint="eastAsia" w:ascii="宋体" w:hAnsi="宋体" w:eastAsia="宋体" w:cs="宋体"/>
          <w:kern w:val="0"/>
          <w:szCs w:val="21"/>
        </w:rPr>
        <w:t xml:space="preserve">5  </w:t>
      </w:r>
      <w:r>
        <w:rPr>
          <w:rFonts w:hint="eastAsia" w:ascii="宋体" w:hAnsi="宋体" w:eastAsia="宋体" w:cs="宋体"/>
          <w:kern w:val="0"/>
          <w:szCs w:val="21"/>
          <w:lang w:val="en-US" w:eastAsia="zh-CN"/>
        </w:rPr>
        <w:t>巡检流程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_Toc32114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_Toc6308 </w:instrText>
      </w:r>
      <w:r>
        <w:rPr>
          <w:rFonts w:hint="eastAsia" w:ascii="宋体" w:hAnsi="宋体" w:eastAsia="宋体" w:cs="宋体"/>
          <w:szCs w:val="21"/>
        </w:rPr>
        <w:fldChar w:fldCharType="separate"/>
      </w:r>
      <w:r>
        <w:rPr>
          <w:rFonts w:hint="eastAsia" w:ascii="宋体" w:hAnsi="宋体" w:eastAsia="宋体" w:cs="宋体"/>
        </w:rPr>
        <w:t xml:space="preserve">5.1  </w:t>
      </w:r>
      <w:r>
        <w:rPr>
          <w:rFonts w:hint="eastAsia" w:ascii="宋体" w:hAnsi="宋体" w:eastAsia="宋体" w:cs="宋体"/>
          <w:lang w:val="en-US" w:eastAsia="zh-CN"/>
        </w:rPr>
        <w:t>流程图</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_Toc6308 \h </w:instrText>
      </w:r>
      <w:r>
        <w:rPr>
          <w:rFonts w:hint="eastAsia" w:ascii="宋体" w:hAnsi="宋体" w:eastAsia="宋体" w:cs="宋体"/>
        </w:rPr>
        <w:fldChar w:fldCharType="separate"/>
      </w:r>
      <w:r>
        <w:rPr>
          <w:rFonts w:hint="eastAsia" w:ascii="宋体" w:hAnsi="宋体" w:eastAsia="宋体" w:cs="宋体"/>
        </w:rPr>
        <w:t>2</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_Toc8525 </w:instrText>
      </w:r>
      <w:r>
        <w:rPr>
          <w:rFonts w:hint="eastAsia" w:ascii="宋体" w:hAnsi="宋体" w:eastAsia="宋体" w:cs="宋体"/>
          <w:szCs w:val="21"/>
        </w:rPr>
        <w:fldChar w:fldCharType="separate"/>
      </w:r>
      <w:r>
        <w:rPr>
          <w:rFonts w:hint="eastAsia" w:ascii="宋体" w:hAnsi="宋体" w:eastAsia="宋体" w:cs="宋体"/>
        </w:rPr>
        <w:t xml:space="preserve">5.2  </w:t>
      </w:r>
      <w:r>
        <w:rPr>
          <w:rFonts w:hint="eastAsia" w:ascii="宋体" w:hAnsi="宋体" w:eastAsia="宋体" w:cs="宋体"/>
          <w:lang w:val="en-US" w:eastAsia="zh-CN"/>
        </w:rPr>
        <w:t>流程说明</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_Toc8525 \h </w:instrText>
      </w:r>
      <w:r>
        <w:rPr>
          <w:rFonts w:hint="eastAsia" w:ascii="宋体" w:hAnsi="宋体" w:eastAsia="宋体" w:cs="宋体"/>
        </w:rPr>
        <w:fldChar w:fldCharType="separate"/>
      </w:r>
      <w:r>
        <w:rPr>
          <w:rFonts w:hint="eastAsia" w:ascii="宋体" w:hAnsi="宋体" w:eastAsia="宋体" w:cs="宋体"/>
        </w:rPr>
        <w:t>3</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_Toc26180 </w:instrText>
      </w:r>
      <w:r>
        <w:rPr>
          <w:rFonts w:hint="eastAsia" w:ascii="宋体" w:hAnsi="宋体" w:eastAsia="宋体" w:cs="宋体"/>
          <w:szCs w:val="21"/>
        </w:rPr>
        <w:fldChar w:fldCharType="separate"/>
      </w:r>
      <w:r>
        <w:rPr>
          <w:rFonts w:hint="eastAsia" w:ascii="宋体" w:hAnsi="宋体" w:eastAsia="宋体" w:cs="宋体"/>
          <w:kern w:val="0"/>
          <w:szCs w:val="21"/>
        </w:rPr>
        <w:t xml:space="preserve">6  </w:t>
      </w:r>
      <w:r>
        <w:rPr>
          <w:rFonts w:hint="eastAsia" w:ascii="宋体" w:hAnsi="宋体" w:eastAsia="宋体" w:cs="宋体"/>
          <w:kern w:val="0"/>
          <w:szCs w:val="21"/>
          <w:lang w:val="en-US" w:eastAsia="zh-CN"/>
        </w:rPr>
        <w:t>巡检分类、项目和方式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_Toc26180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_Toc29052 </w:instrText>
      </w:r>
      <w:r>
        <w:rPr>
          <w:rFonts w:hint="eastAsia" w:ascii="宋体" w:hAnsi="宋体" w:eastAsia="宋体" w:cs="宋体"/>
          <w:szCs w:val="21"/>
        </w:rPr>
        <w:fldChar w:fldCharType="separate"/>
      </w:r>
      <w:r>
        <w:rPr>
          <w:rFonts w:hint="eastAsia" w:ascii="宋体" w:hAnsi="宋体" w:eastAsia="宋体" w:cs="宋体"/>
        </w:rPr>
        <w:t xml:space="preserve">6.1  </w:t>
      </w:r>
      <w:r>
        <w:rPr>
          <w:rFonts w:hint="eastAsia" w:ascii="宋体" w:hAnsi="宋体" w:eastAsia="宋体" w:cs="宋体"/>
          <w:lang w:val="en-US" w:eastAsia="zh-CN"/>
        </w:rPr>
        <w:t>巡检分类</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_Toc29052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_Toc7340 </w:instrText>
      </w:r>
      <w:r>
        <w:rPr>
          <w:rFonts w:hint="eastAsia" w:ascii="宋体" w:hAnsi="宋体" w:eastAsia="宋体" w:cs="宋体"/>
          <w:szCs w:val="21"/>
        </w:rPr>
        <w:fldChar w:fldCharType="separate"/>
      </w:r>
      <w:r>
        <w:rPr>
          <w:rFonts w:hint="eastAsia" w:ascii="宋体" w:hAnsi="宋体" w:eastAsia="宋体" w:cs="宋体"/>
        </w:rPr>
        <w:t xml:space="preserve">6.2  </w:t>
      </w:r>
      <w:r>
        <w:rPr>
          <w:rFonts w:hint="eastAsia" w:ascii="宋体" w:hAnsi="宋体" w:eastAsia="宋体" w:cs="宋体"/>
          <w:lang w:val="en-US" w:eastAsia="zh-CN"/>
        </w:rPr>
        <w:t>巡检项目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_Toc7340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_Toc25346 </w:instrText>
      </w:r>
      <w:r>
        <w:rPr>
          <w:rFonts w:hint="eastAsia" w:ascii="宋体" w:hAnsi="宋体" w:eastAsia="宋体" w:cs="宋体"/>
          <w:szCs w:val="21"/>
        </w:rPr>
        <w:fldChar w:fldCharType="separate"/>
      </w:r>
      <w:r>
        <w:rPr>
          <w:rFonts w:hint="eastAsia" w:ascii="宋体" w:hAnsi="宋体" w:eastAsia="宋体" w:cs="宋体"/>
        </w:rPr>
        <w:t>6.</w:t>
      </w:r>
      <w:r>
        <w:rPr>
          <w:rFonts w:hint="eastAsia" w:ascii="宋体" w:hAnsi="宋体" w:eastAsia="宋体" w:cs="宋体"/>
          <w:lang w:val="en-US" w:eastAsia="zh-CN"/>
        </w:rPr>
        <w:t>3</w:t>
      </w:r>
      <w:r>
        <w:rPr>
          <w:rFonts w:hint="eastAsia" w:ascii="宋体" w:hAnsi="宋体" w:eastAsia="宋体" w:cs="宋体"/>
        </w:rPr>
        <w:t xml:space="preserve">  </w:t>
      </w:r>
      <w:r>
        <w:rPr>
          <w:rFonts w:hint="eastAsia" w:ascii="宋体" w:hAnsi="宋体" w:eastAsia="宋体" w:cs="宋体"/>
          <w:lang w:val="en-US" w:eastAsia="zh-CN"/>
        </w:rPr>
        <w:t>巡检方式</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_Toc25346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_Toc27905 </w:instrText>
      </w:r>
      <w:r>
        <w:rPr>
          <w:rFonts w:hint="eastAsia" w:ascii="宋体" w:hAnsi="宋体" w:eastAsia="宋体" w:cs="宋体"/>
          <w:szCs w:val="21"/>
        </w:rPr>
        <w:fldChar w:fldCharType="separate"/>
      </w:r>
      <w:r>
        <w:rPr>
          <w:rFonts w:hint="eastAsia" w:ascii="宋体" w:hAnsi="宋体" w:eastAsia="宋体" w:cs="宋体"/>
          <w:kern w:val="0"/>
          <w:szCs w:val="21"/>
        </w:rPr>
        <w:t xml:space="preserve">7  </w:t>
      </w:r>
      <w:r>
        <w:rPr>
          <w:rFonts w:hint="eastAsia" w:ascii="宋体" w:hAnsi="宋体" w:eastAsia="宋体" w:cs="宋体"/>
          <w:kern w:val="0"/>
          <w:szCs w:val="21"/>
          <w:lang w:val="en-US" w:eastAsia="zh-CN"/>
        </w:rPr>
        <w:t>常规巡检项目和要求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_Toc27905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_Toc23027 </w:instrText>
      </w:r>
      <w:r>
        <w:rPr>
          <w:rFonts w:hint="eastAsia" w:ascii="宋体" w:hAnsi="宋体" w:eastAsia="宋体" w:cs="宋体"/>
          <w:szCs w:val="21"/>
        </w:rPr>
        <w:fldChar w:fldCharType="separate"/>
      </w:r>
      <w:r>
        <w:rPr>
          <w:rFonts w:hint="eastAsia" w:ascii="宋体" w:hAnsi="宋体" w:eastAsia="宋体" w:cs="宋体"/>
        </w:rPr>
        <w:t xml:space="preserve">7.1  </w:t>
      </w:r>
      <w:r>
        <w:rPr>
          <w:rFonts w:hint="eastAsia" w:ascii="宋体" w:hAnsi="宋体" w:eastAsia="宋体" w:cs="宋体"/>
          <w:lang w:val="en-US" w:eastAsia="zh-CN"/>
        </w:rPr>
        <w:t>巡检周期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_Toc23027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_Toc19578 </w:instrText>
      </w:r>
      <w:r>
        <w:rPr>
          <w:rFonts w:hint="eastAsia" w:ascii="宋体" w:hAnsi="宋体" w:eastAsia="宋体" w:cs="宋体"/>
          <w:szCs w:val="21"/>
        </w:rPr>
        <w:fldChar w:fldCharType="separate"/>
      </w:r>
      <w:r>
        <w:rPr>
          <w:rFonts w:hint="eastAsia" w:ascii="宋体" w:hAnsi="宋体" w:eastAsia="宋体" w:cs="宋体"/>
        </w:rPr>
        <w:t xml:space="preserve">7.2  </w:t>
      </w:r>
      <w:r>
        <w:rPr>
          <w:rFonts w:hint="eastAsia" w:ascii="宋体" w:hAnsi="宋体" w:eastAsia="宋体" w:cs="宋体"/>
          <w:lang w:val="en-US" w:eastAsia="zh-CN"/>
        </w:rPr>
        <w:t>供配电系统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_Toc19578 \h </w:instrText>
      </w:r>
      <w:r>
        <w:rPr>
          <w:rFonts w:hint="eastAsia" w:ascii="宋体" w:hAnsi="宋体" w:eastAsia="宋体" w:cs="宋体"/>
        </w:rPr>
        <w:fldChar w:fldCharType="separate"/>
      </w:r>
      <w:r>
        <w:rPr>
          <w:rFonts w:hint="eastAsia" w:ascii="宋体" w:hAnsi="宋体" w:eastAsia="宋体" w:cs="宋体"/>
        </w:rPr>
        <w:t>4</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_Toc31292 </w:instrText>
      </w:r>
      <w:r>
        <w:rPr>
          <w:rFonts w:hint="eastAsia" w:ascii="宋体" w:hAnsi="宋体" w:eastAsia="宋体" w:cs="宋体"/>
          <w:szCs w:val="21"/>
        </w:rPr>
        <w:fldChar w:fldCharType="separate"/>
      </w:r>
      <w:r>
        <w:rPr>
          <w:rFonts w:hint="eastAsia" w:ascii="宋体" w:hAnsi="宋体" w:eastAsia="宋体" w:cs="宋体"/>
        </w:rPr>
        <w:t xml:space="preserve">7.3  </w:t>
      </w:r>
      <w:r>
        <w:rPr>
          <w:rFonts w:hint="eastAsia" w:ascii="宋体" w:hAnsi="宋体" w:eastAsia="宋体" w:cs="宋体"/>
          <w:lang w:val="en-US" w:eastAsia="zh-CN"/>
        </w:rPr>
        <w:t>升降机械系统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_Toc31292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_Toc3234 </w:instrText>
      </w:r>
      <w:r>
        <w:rPr>
          <w:rFonts w:hint="eastAsia" w:ascii="宋体" w:hAnsi="宋体" w:eastAsia="宋体" w:cs="宋体"/>
          <w:szCs w:val="21"/>
        </w:rPr>
        <w:fldChar w:fldCharType="separate"/>
      </w:r>
      <w:r>
        <w:rPr>
          <w:rFonts w:hint="eastAsia" w:ascii="宋体" w:hAnsi="宋体" w:eastAsia="宋体" w:cs="宋体"/>
        </w:rPr>
        <w:t xml:space="preserve">7.4  </w:t>
      </w:r>
      <w:r>
        <w:rPr>
          <w:rFonts w:hint="eastAsia" w:ascii="宋体" w:hAnsi="宋体" w:eastAsia="宋体" w:cs="宋体"/>
          <w:lang w:val="en-US" w:eastAsia="zh-CN"/>
        </w:rPr>
        <w:t>通风与空调系统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_Toc3234 \h </w:instrText>
      </w:r>
      <w:r>
        <w:rPr>
          <w:rFonts w:hint="eastAsia" w:ascii="宋体" w:hAnsi="宋体" w:eastAsia="宋体" w:cs="宋体"/>
        </w:rPr>
        <w:fldChar w:fldCharType="separate"/>
      </w:r>
      <w:r>
        <w:rPr>
          <w:rFonts w:hint="eastAsia" w:ascii="宋体" w:hAnsi="宋体" w:eastAsia="宋体" w:cs="宋体"/>
        </w:rPr>
        <w:t>5</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_Toc16225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5</w:t>
      </w:r>
      <w:r>
        <w:rPr>
          <w:rFonts w:hint="eastAsia" w:ascii="宋体" w:hAnsi="宋体" w:eastAsia="宋体" w:cs="宋体"/>
        </w:rPr>
        <w:t xml:space="preserve">  </w:t>
      </w:r>
      <w:r>
        <w:rPr>
          <w:rFonts w:hint="eastAsia" w:ascii="宋体" w:hAnsi="宋体" w:eastAsia="宋体" w:cs="宋体"/>
          <w:lang w:val="en-US" w:eastAsia="zh-CN"/>
        </w:rPr>
        <w:t>给排水系统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_Toc16225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_Toc29314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6</w:t>
      </w:r>
      <w:r>
        <w:rPr>
          <w:rFonts w:hint="eastAsia" w:ascii="宋体" w:hAnsi="宋体" w:eastAsia="宋体" w:cs="宋体"/>
        </w:rPr>
        <w:t xml:space="preserve">  </w:t>
      </w:r>
      <w:r>
        <w:rPr>
          <w:rFonts w:hint="eastAsia" w:ascii="宋体" w:hAnsi="宋体" w:eastAsia="宋体" w:cs="宋体"/>
          <w:lang w:val="en-US" w:eastAsia="zh-CN"/>
        </w:rPr>
        <w:t>安防系统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_Toc29314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_Toc7028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7</w:t>
      </w:r>
      <w:r>
        <w:rPr>
          <w:rFonts w:hint="eastAsia" w:ascii="宋体" w:hAnsi="宋体" w:eastAsia="宋体" w:cs="宋体"/>
        </w:rPr>
        <w:t xml:space="preserve">  </w:t>
      </w:r>
      <w:r>
        <w:rPr>
          <w:rFonts w:hint="eastAsia" w:ascii="宋体" w:hAnsi="宋体" w:eastAsia="宋体" w:cs="宋体"/>
          <w:lang w:val="en-US" w:eastAsia="zh-CN"/>
        </w:rPr>
        <w:t>消防系统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_Toc7028 \h </w:instrText>
      </w:r>
      <w:r>
        <w:rPr>
          <w:rFonts w:hint="eastAsia" w:ascii="宋体" w:hAnsi="宋体" w:eastAsia="宋体" w:cs="宋体"/>
        </w:rPr>
        <w:fldChar w:fldCharType="separate"/>
      </w:r>
      <w:r>
        <w:rPr>
          <w:rFonts w:hint="eastAsia" w:ascii="宋体" w:hAnsi="宋体" w:eastAsia="宋体" w:cs="宋体"/>
        </w:rPr>
        <w:t>6</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_Toc11342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8</w:t>
      </w:r>
      <w:r>
        <w:rPr>
          <w:rFonts w:hint="eastAsia" w:ascii="宋体" w:hAnsi="宋体" w:eastAsia="宋体" w:cs="宋体"/>
        </w:rPr>
        <w:t xml:space="preserve">  </w:t>
      </w:r>
      <w:r>
        <w:rPr>
          <w:rFonts w:hint="eastAsia" w:ascii="宋体" w:hAnsi="宋体" w:eastAsia="宋体" w:cs="宋体"/>
          <w:lang w:val="en-US" w:eastAsia="zh-CN"/>
        </w:rPr>
        <w:t>燃气系统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_Toc11342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_Toc7836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9</w:t>
      </w:r>
      <w:r>
        <w:rPr>
          <w:rFonts w:hint="eastAsia" w:ascii="宋体" w:hAnsi="宋体" w:eastAsia="宋体" w:cs="宋体"/>
        </w:rPr>
        <w:t xml:space="preserve">  </w:t>
      </w:r>
      <w:r>
        <w:rPr>
          <w:rFonts w:hint="eastAsia" w:ascii="宋体" w:hAnsi="宋体" w:eastAsia="宋体" w:cs="宋体"/>
          <w:lang w:val="en-US" w:eastAsia="zh-CN"/>
        </w:rPr>
        <w:t>蒸汽系统</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_Toc7836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_Toc16717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10</w:t>
      </w:r>
      <w:r>
        <w:rPr>
          <w:rFonts w:hint="eastAsia" w:ascii="宋体" w:hAnsi="宋体" w:eastAsia="宋体" w:cs="宋体"/>
        </w:rPr>
        <w:t xml:space="preserve">  </w:t>
      </w:r>
      <w:r>
        <w:rPr>
          <w:rFonts w:hint="eastAsia" w:ascii="宋体" w:hAnsi="宋体" w:eastAsia="宋体" w:cs="宋体"/>
          <w:lang w:val="en-US" w:eastAsia="zh-CN"/>
        </w:rPr>
        <w:t>防雷设施</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_Toc16717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_Toc29657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11</w:t>
      </w:r>
      <w:r>
        <w:rPr>
          <w:rFonts w:hint="eastAsia" w:ascii="宋体" w:hAnsi="宋体" w:eastAsia="宋体" w:cs="宋体"/>
        </w:rPr>
        <w:t xml:space="preserve">  </w:t>
      </w:r>
      <w:r>
        <w:rPr>
          <w:rFonts w:hint="eastAsia" w:ascii="宋体" w:hAnsi="宋体" w:eastAsia="宋体" w:cs="宋体"/>
          <w:lang w:val="en-US" w:eastAsia="zh-CN"/>
        </w:rPr>
        <w:t>人防工程</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_Toc29657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_Toc13833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12</w:t>
      </w:r>
      <w:r>
        <w:rPr>
          <w:rFonts w:hint="eastAsia" w:ascii="宋体" w:hAnsi="宋体" w:eastAsia="宋体" w:cs="宋体"/>
        </w:rPr>
        <w:t xml:space="preserve">  </w:t>
      </w:r>
      <w:r>
        <w:rPr>
          <w:rFonts w:hint="eastAsia" w:ascii="宋体" w:hAnsi="宋体" w:eastAsia="宋体" w:cs="宋体"/>
          <w:lang w:val="en-US" w:eastAsia="zh-CN"/>
        </w:rPr>
        <w:t>航空障碍灯</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_Toc13833 \h </w:instrText>
      </w:r>
      <w:r>
        <w:rPr>
          <w:rFonts w:hint="eastAsia" w:ascii="宋体" w:hAnsi="宋体" w:eastAsia="宋体" w:cs="宋体"/>
        </w:rPr>
        <w:fldChar w:fldCharType="separate"/>
      </w:r>
      <w:r>
        <w:rPr>
          <w:rFonts w:hint="eastAsia" w:ascii="宋体" w:hAnsi="宋体" w:eastAsia="宋体" w:cs="宋体"/>
        </w:rPr>
        <w:t>7</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_Toc9454 </w:instrText>
      </w:r>
      <w:r>
        <w:rPr>
          <w:rFonts w:hint="eastAsia" w:ascii="宋体" w:hAnsi="宋体" w:eastAsia="宋体" w:cs="宋体"/>
          <w:szCs w:val="21"/>
        </w:rPr>
        <w:fldChar w:fldCharType="separate"/>
      </w:r>
      <w:r>
        <w:rPr>
          <w:rFonts w:hint="eastAsia" w:ascii="宋体" w:hAnsi="宋体" w:eastAsia="宋体" w:cs="宋体"/>
        </w:rPr>
        <w:t>7.</w:t>
      </w:r>
      <w:r>
        <w:rPr>
          <w:rFonts w:hint="eastAsia" w:ascii="宋体" w:hAnsi="宋体" w:eastAsia="宋体" w:cs="宋体"/>
          <w:lang w:val="en-US" w:eastAsia="zh-CN"/>
        </w:rPr>
        <w:t>13</w:t>
      </w:r>
      <w:r>
        <w:rPr>
          <w:rFonts w:hint="eastAsia" w:ascii="宋体" w:hAnsi="宋体" w:eastAsia="宋体" w:cs="宋体"/>
        </w:rPr>
        <w:t xml:space="preserve">  </w:t>
      </w:r>
      <w:r>
        <w:rPr>
          <w:rFonts w:hint="eastAsia" w:ascii="宋体" w:hAnsi="宋体" w:eastAsia="宋体" w:cs="宋体"/>
          <w:lang w:val="en-US" w:eastAsia="zh-CN"/>
        </w:rPr>
        <w:t>建筑结构及装饰装修</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_Toc9454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_Toc12052 </w:instrText>
      </w:r>
      <w:r>
        <w:rPr>
          <w:rFonts w:hint="eastAsia" w:ascii="宋体" w:hAnsi="宋体" w:eastAsia="宋体" w:cs="宋体"/>
          <w:szCs w:val="21"/>
        </w:rPr>
        <w:fldChar w:fldCharType="separate"/>
      </w:r>
      <w:r>
        <w:rPr>
          <w:rFonts w:hint="eastAsia" w:ascii="宋体" w:hAnsi="宋体" w:eastAsia="宋体" w:cs="宋体"/>
          <w:kern w:val="0"/>
          <w:szCs w:val="21"/>
        </w:rPr>
        <w:t xml:space="preserve">8  </w:t>
      </w:r>
      <w:r>
        <w:rPr>
          <w:rFonts w:hint="eastAsia" w:ascii="宋体" w:hAnsi="宋体" w:eastAsia="宋体" w:cs="宋体"/>
          <w:kern w:val="0"/>
          <w:szCs w:val="21"/>
          <w:lang w:val="en-US" w:eastAsia="zh-CN"/>
        </w:rPr>
        <w:t>特殊巡检项目和要求</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_Toc12052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_Toc26262 </w:instrText>
      </w:r>
      <w:r>
        <w:rPr>
          <w:rFonts w:hint="eastAsia" w:ascii="宋体" w:hAnsi="宋体" w:eastAsia="宋体" w:cs="宋体"/>
          <w:szCs w:val="21"/>
        </w:rPr>
        <w:fldChar w:fldCharType="separate"/>
      </w:r>
      <w:r>
        <w:rPr>
          <w:rFonts w:hint="eastAsia" w:ascii="宋体" w:hAnsi="宋体" w:eastAsia="宋体" w:cs="宋体"/>
          <w:lang w:val="en-US" w:eastAsia="zh-CN"/>
        </w:rPr>
        <w:t>8</w:t>
      </w:r>
      <w:r>
        <w:rPr>
          <w:rFonts w:hint="eastAsia" w:ascii="宋体" w:hAnsi="宋体" w:eastAsia="宋体" w:cs="宋体"/>
        </w:rPr>
        <w:t xml:space="preserve">.1  </w:t>
      </w:r>
      <w:r>
        <w:rPr>
          <w:rFonts w:hint="eastAsia" w:ascii="宋体" w:hAnsi="宋体" w:eastAsia="宋体" w:cs="宋体"/>
          <w:lang w:val="en-US" w:eastAsia="zh-CN"/>
        </w:rPr>
        <w:t>新设备运行期间</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_Toc26262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_Toc28387 </w:instrText>
      </w:r>
      <w:r>
        <w:rPr>
          <w:rFonts w:hint="eastAsia" w:ascii="宋体" w:hAnsi="宋体" w:eastAsia="宋体" w:cs="宋体"/>
          <w:szCs w:val="21"/>
        </w:rPr>
        <w:fldChar w:fldCharType="separate"/>
      </w:r>
      <w:r>
        <w:rPr>
          <w:rFonts w:hint="eastAsia" w:ascii="宋体" w:hAnsi="宋体" w:eastAsia="宋体" w:cs="宋体"/>
          <w:lang w:val="en-US" w:eastAsia="zh-CN"/>
        </w:rPr>
        <w:t>8</w:t>
      </w:r>
      <w:r>
        <w:rPr>
          <w:rFonts w:hint="eastAsia" w:ascii="宋体" w:hAnsi="宋体" w:eastAsia="宋体" w:cs="宋体"/>
        </w:rPr>
        <w:t>.</w:t>
      </w:r>
      <w:r>
        <w:rPr>
          <w:rFonts w:hint="eastAsia" w:ascii="宋体" w:hAnsi="宋体" w:eastAsia="宋体" w:cs="宋体"/>
          <w:lang w:val="en-US" w:eastAsia="zh-CN"/>
        </w:rPr>
        <w:t>2</w:t>
      </w:r>
      <w:r>
        <w:rPr>
          <w:rFonts w:hint="eastAsia" w:ascii="宋体" w:hAnsi="宋体" w:eastAsia="宋体" w:cs="宋体"/>
        </w:rPr>
        <w:t xml:space="preserve">  </w:t>
      </w:r>
      <w:r>
        <w:rPr>
          <w:rFonts w:hint="eastAsia" w:ascii="宋体" w:hAnsi="宋体" w:eastAsia="宋体" w:cs="宋体"/>
          <w:lang w:val="en-US" w:eastAsia="zh-CN"/>
        </w:rPr>
        <w:t>设备检修、改造或长期停运后投运时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_Toc28387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_Toc30578 </w:instrText>
      </w:r>
      <w:r>
        <w:rPr>
          <w:rFonts w:hint="eastAsia" w:ascii="宋体" w:hAnsi="宋体" w:eastAsia="宋体" w:cs="宋体"/>
          <w:szCs w:val="21"/>
        </w:rPr>
        <w:fldChar w:fldCharType="separate"/>
      </w:r>
      <w:r>
        <w:rPr>
          <w:rFonts w:hint="eastAsia" w:ascii="宋体" w:hAnsi="宋体" w:eastAsia="宋体" w:cs="宋体"/>
          <w:lang w:val="en-US" w:eastAsia="zh-CN"/>
        </w:rPr>
        <w:t>8</w:t>
      </w:r>
      <w:r>
        <w:rPr>
          <w:rFonts w:hint="eastAsia" w:ascii="宋体" w:hAnsi="宋体" w:eastAsia="宋体" w:cs="宋体"/>
        </w:rPr>
        <w:t>.</w:t>
      </w:r>
      <w:r>
        <w:rPr>
          <w:rFonts w:hint="eastAsia" w:ascii="宋体" w:hAnsi="宋体" w:eastAsia="宋体" w:cs="宋体"/>
          <w:lang w:val="en-US" w:eastAsia="zh-CN"/>
        </w:rPr>
        <w:t>3</w:t>
      </w:r>
      <w:r>
        <w:rPr>
          <w:rFonts w:hint="eastAsia" w:ascii="宋体" w:hAnsi="宋体" w:eastAsia="宋体" w:cs="宋体"/>
        </w:rPr>
        <w:t xml:space="preserve">  </w:t>
      </w:r>
      <w:r>
        <w:rPr>
          <w:rFonts w:hint="eastAsia" w:ascii="宋体" w:hAnsi="宋体" w:eastAsia="宋体" w:cs="宋体"/>
          <w:lang w:val="en-US" w:eastAsia="zh-CN"/>
        </w:rPr>
        <w:t>设备运行中发现可疑现象、缺陷时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_Toc30578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_Toc12173 </w:instrText>
      </w:r>
      <w:r>
        <w:rPr>
          <w:rFonts w:hint="eastAsia" w:ascii="宋体" w:hAnsi="宋体" w:eastAsia="宋体" w:cs="宋体"/>
          <w:szCs w:val="21"/>
        </w:rPr>
        <w:fldChar w:fldCharType="separate"/>
      </w:r>
      <w:r>
        <w:rPr>
          <w:rFonts w:hint="eastAsia" w:ascii="宋体" w:hAnsi="宋体" w:eastAsia="宋体" w:cs="宋体"/>
          <w:lang w:val="en-US" w:eastAsia="zh-CN"/>
        </w:rPr>
        <w:t>8</w:t>
      </w:r>
      <w:r>
        <w:rPr>
          <w:rFonts w:hint="eastAsia" w:ascii="宋体" w:hAnsi="宋体" w:eastAsia="宋体" w:cs="宋体"/>
        </w:rPr>
        <w:t>.</w:t>
      </w:r>
      <w:r>
        <w:rPr>
          <w:rFonts w:hint="eastAsia" w:ascii="宋体" w:hAnsi="宋体" w:eastAsia="宋体" w:cs="宋体"/>
          <w:lang w:val="en-US" w:eastAsia="zh-CN"/>
        </w:rPr>
        <w:t>4</w:t>
      </w:r>
      <w:r>
        <w:rPr>
          <w:rFonts w:hint="eastAsia" w:ascii="宋体" w:hAnsi="宋体" w:eastAsia="宋体" w:cs="宋体"/>
        </w:rPr>
        <w:t xml:space="preserve">  </w:t>
      </w:r>
      <w:r>
        <w:rPr>
          <w:rFonts w:hint="eastAsia" w:ascii="宋体" w:hAnsi="宋体" w:eastAsia="宋体" w:cs="宋体"/>
          <w:lang w:val="en-US" w:eastAsia="zh-CN"/>
        </w:rPr>
        <w:t>高温、设备过热或超温时</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_Toc12173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_Toc12115 </w:instrText>
      </w:r>
      <w:r>
        <w:rPr>
          <w:rFonts w:hint="eastAsia" w:ascii="宋体" w:hAnsi="宋体" w:eastAsia="宋体" w:cs="宋体"/>
          <w:szCs w:val="21"/>
        </w:rPr>
        <w:fldChar w:fldCharType="separate"/>
      </w:r>
      <w:r>
        <w:rPr>
          <w:rFonts w:hint="eastAsia" w:ascii="宋体" w:hAnsi="宋体" w:eastAsia="宋体" w:cs="宋体"/>
          <w:lang w:val="en-US" w:eastAsia="zh-CN"/>
        </w:rPr>
        <w:t>8</w:t>
      </w:r>
      <w:r>
        <w:rPr>
          <w:rFonts w:hint="eastAsia" w:ascii="宋体" w:hAnsi="宋体" w:eastAsia="宋体" w:cs="宋体"/>
        </w:rPr>
        <w:t>.</w:t>
      </w:r>
      <w:r>
        <w:rPr>
          <w:rFonts w:hint="eastAsia" w:ascii="宋体" w:hAnsi="宋体" w:eastAsia="宋体" w:cs="宋体"/>
          <w:lang w:val="en-US" w:eastAsia="zh-CN"/>
        </w:rPr>
        <w:t>5</w:t>
      </w:r>
      <w:r>
        <w:rPr>
          <w:rFonts w:hint="eastAsia" w:ascii="宋体" w:hAnsi="宋体" w:eastAsia="宋体" w:cs="宋体"/>
        </w:rPr>
        <w:t xml:space="preserve">  </w:t>
      </w:r>
      <w:r>
        <w:rPr>
          <w:rFonts w:hint="eastAsia" w:ascii="宋体" w:hAnsi="宋体" w:eastAsia="宋体" w:cs="宋体"/>
          <w:lang w:val="en-US" w:eastAsia="zh-CN"/>
        </w:rPr>
        <w:t>暴雨、台风、冰雹等恶劣天气</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_Toc12115 \h </w:instrText>
      </w:r>
      <w:r>
        <w:rPr>
          <w:rFonts w:hint="eastAsia" w:ascii="宋体" w:hAnsi="宋体" w:eastAsia="宋体" w:cs="宋体"/>
        </w:rPr>
        <w:fldChar w:fldCharType="separate"/>
      </w:r>
      <w:r>
        <w:rPr>
          <w:rFonts w:hint="eastAsia" w:ascii="宋体" w:hAnsi="宋体" w:eastAsia="宋体" w:cs="宋体"/>
        </w:rPr>
        <w:t>8</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_Toc8047 </w:instrText>
      </w:r>
      <w:r>
        <w:rPr>
          <w:rFonts w:hint="eastAsia" w:ascii="宋体" w:hAnsi="宋体" w:eastAsia="宋体" w:cs="宋体"/>
          <w:szCs w:val="21"/>
        </w:rPr>
        <w:fldChar w:fldCharType="separate"/>
      </w:r>
      <w:r>
        <w:rPr>
          <w:rFonts w:hint="eastAsia" w:ascii="宋体" w:hAnsi="宋体" w:eastAsia="宋体" w:cs="宋体"/>
          <w:kern w:val="0"/>
          <w:szCs w:val="21"/>
        </w:rPr>
        <w:t xml:space="preserve">9  </w:t>
      </w:r>
      <w:r>
        <w:rPr>
          <w:rFonts w:hint="eastAsia" w:ascii="宋体" w:hAnsi="宋体" w:eastAsia="宋体" w:cs="宋体"/>
          <w:kern w:val="0"/>
          <w:szCs w:val="21"/>
          <w:lang w:val="en-US" w:eastAsia="zh-CN"/>
        </w:rPr>
        <w:t>安全管理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_Toc8047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_Toc2497 </w:instrText>
      </w:r>
      <w:r>
        <w:rPr>
          <w:rFonts w:hint="eastAsia" w:ascii="宋体" w:hAnsi="宋体" w:eastAsia="宋体" w:cs="宋体"/>
          <w:szCs w:val="21"/>
        </w:rPr>
        <w:fldChar w:fldCharType="separate"/>
      </w:r>
      <w:r>
        <w:rPr>
          <w:rFonts w:hint="eastAsia" w:ascii="宋体" w:hAnsi="宋体" w:eastAsia="宋体" w:cs="宋体"/>
        </w:rPr>
        <w:t xml:space="preserve">9.1  </w:t>
      </w:r>
      <w:r>
        <w:rPr>
          <w:rFonts w:hint="eastAsia" w:ascii="宋体" w:hAnsi="宋体" w:eastAsia="宋体" w:cs="宋体"/>
          <w:lang w:val="en-US" w:eastAsia="zh-CN"/>
        </w:rPr>
        <w:t>保密管理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_Toc2497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_Toc16389 </w:instrText>
      </w:r>
      <w:r>
        <w:rPr>
          <w:rFonts w:hint="eastAsia" w:ascii="宋体" w:hAnsi="宋体" w:eastAsia="宋体" w:cs="宋体"/>
          <w:szCs w:val="21"/>
        </w:rPr>
        <w:fldChar w:fldCharType="separate"/>
      </w:r>
      <w:r>
        <w:rPr>
          <w:rFonts w:hint="eastAsia" w:ascii="宋体" w:hAnsi="宋体" w:eastAsia="宋体" w:cs="宋体"/>
        </w:rPr>
        <w:t xml:space="preserve">9.2  </w:t>
      </w:r>
      <w:r>
        <w:rPr>
          <w:rFonts w:hint="eastAsia" w:ascii="宋体" w:hAnsi="宋体" w:eastAsia="宋体" w:cs="宋体"/>
          <w:lang w:val="en-US" w:eastAsia="zh-CN"/>
        </w:rPr>
        <w:t>突发事件管理</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_Toc16389 \h </w:instrText>
      </w:r>
      <w:r>
        <w:rPr>
          <w:rFonts w:hint="eastAsia" w:ascii="宋体" w:hAnsi="宋体" w:eastAsia="宋体" w:cs="宋体"/>
        </w:rPr>
        <w:fldChar w:fldCharType="separate"/>
      </w:r>
      <w:r>
        <w:rPr>
          <w:rFonts w:hint="eastAsia" w:ascii="宋体" w:hAnsi="宋体" w:eastAsia="宋体" w:cs="宋体"/>
        </w:rPr>
        <w:t>9</w:t>
      </w:r>
      <w:r>
        <w:rPr>
          <w:rFonts w:hint="eastAsia" w:ascii="宋体" w:hAnsi="宋体" w:eastAsia="宋体" w:cs="宋体"/>
        </w:rPr>
        <w:fldChar w:fldCharType="end"/>
      </w:r>
      <w:r>
        <w:rPr>
          <w:rFonts w:hint="eastAsia" w:ascii="宋体" w:hAnsi="宋体" w:eastAsia="宋体" w:cs="宋体"/>
          <w:szCs w:val="21"/>
        </w:rPr>
        <w:fldChar w:fldCharType="end"/>
      </w:r>
    </w:p>
    <w:p>
      <w:pPr>
        <w:pStyle w:val="11"/>
        <w:tabs>
          <w:tab w:val="right" w:leader="dot" w:pos="935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_Toc3582 </w:instrText>
      </w:r>
      <w:r>
        <w:rPr>
          <w:rFonts w:hint="eastAsia" w:ascii="宋体" w:hAnsi="宋体" w:eastAsia="宋体" w:cs="宋体"/>
          <w:szCs w:val="21"/>
        </w:rPr>
        <w:fldChar w:fldCharType="separate"/>
      </w:r>
      <w:r>
        <w:rPr>
          <w:rFonts w:hint="eastAsia" w:ascii="宋体" w:hAnsi="宋体" w:eastAsia="宋体" w:cs="宋体"/>
          <w:kern w:val="0"/>
          <w:szCs w:val="21"/>
          <w:lang w:val="en-US" w:eastAsia="zh-CN"/>
        </w:rPr>
        <w:t>10</w:t>
      </w:r>
      <w:r>
        <w:rPr>
          <w:rFonts w:hint="eastAsia" w:ascii="宋体" w:hAnsi="宋体" w:eastAsia="宋体" w:cs="宋体"/>
          <w:kern w:val="0"/>
          <w:szCs w:val="21"/>
        </w:rPr>
        <w:t xml:space="preserve">  </w:t>
      </w:r>
      <w:r>
        <w:rPr>
          <w:rFonts w:hint="eastAsia" w:ascii="宋体" w:hAnsi="宋体" w:eastAsia="宋体" w:cs="宋体"/>
          <w:kern w:val="0"/>
          <w:szCs w:val="21"/>
          <w:lang w:val="en-US" w:eastAsia="zh-CN"/>
        </w:rPr>
        <w:t>评价与改进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_Toc3582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rPr>
          <w:rFonts w:hint="eastAsia" w:ascii="宋体" w:hAnsi="宋体" w:eastAsia="宋体" w:cs="宋体"/>
        </w:rPr>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_Toc8311 </w:instrText>
      </w:r>
      <w:r>
        <w:rPr>
          <w:rFonts w:hint="eastAsia" w:ascii="宋体" w:hAnsi="宋体" w:eastAsia="宋体" w:cs="宋体"/>
          <w:szCs w:val="21"/>
        </w:rPr>
        <w:fldChar w:fldCharType="separate"/>
      </w:r>
      <w:r>
        <w:rPr>
          <w:rFonts w:hint="eastAsia" w:ascii="宋体" w:hAnsi="宋体" w:eastAsia="宋体" w:cs="宋体"/>
          <w:lang w:val="en-US" w:eastAsia="zh-CN"/>
        </w:rPr>
        <w:t>10.1</w:t>
      </w:r>
      <w:r>
        <w:rPr>
          <w:rFonts w:hint="eastAsia" w:ascii="宋体" w:hAnsi="宋体" w:eastAsia="宋体" w:cs="宋体"/>
        </w:rPr>
        <w:t xml:space="preserve">  </w:t>
      </w:r>
      <w:r>
        <w:rPr>
          <w:rFonts w:hint="eastAsia" w:ascii="宋体" w:hAnsi="宋体" w:eastAsia="宋体" w:cs="宋体"/>
          <w:lang w:val="en-US" w:eastAsia="zh-CN"/>
        </w:rPr>
        <w:t>服务评价</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_Toc8311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zCs w:val="21"/>
        </w:rPr>
        <w:fldChar w:fldCharType="end"/>
      </w:r>
    </w:p>
    <w:p>
      <w:pPr>
        <w:pStyle w:val="13"/>
        <w:tabs>
          <w:tab w:val="right" w:leader="dot" w:pos="9354"/>
          <w:tab w:val="clear" w:pos="9344"/>
        </w:tabs>
      </w:pPr>
      <w:r>
        <w:rPr>
          <w:rFonts w:hint="eastAsia" w:ascii="宋体" w:hAnsi="宋体" w:eastAsia="宋体" w:cs="宋体"/>
          <w:szCs w:val="21"/>
        </w:rPr>
        <w:fldChar w:fldCharType="begin"/>
      </w:r>
      <w:r>
        <w:rPr>
          <w:rFonts w:hint="eastAsia" w:ascii="宋体" w:hAnsi="宋体" w:eastAsia="宋体" w:cs="宋体"/>
          <w:szCs w:val="21"/>
        </w:rPr>
        <w:instrText xml:space="preserve"> HYPERLINK \l _Toc18382 </w:instrText>
      </w:r>
      <w:r>
        <w:rPr>
          <w:rFonts w:hint="eastAsia" w:ascii="宋体" w:hAnsi="宋体" w:eastAsia="宋体" w:cs="宋体"/>
          <w:szCs w:val="21"/>
        </w:rPr>
        <w:fldChar w:fldCharType="separate"/>
      </w:r>
      <w:r>
        <w:rPr>
          <w:rFonts w:hint="eastAsia" w:ascii="宋体" w:hAnsi="宋体" w:eastAsia="宋体" w:cs="宋体"/>
          <w:lang w:val="en-US" w:eastAsia="zh-CN"/>
        </w:rPr>
        <w:t>10.2</w:t>
      </w:r>
      <w:r>
        <w:rPr>
          <w:rFonts w:hint="eastAsia" w:ascii="宋体" w:hAnsi="宋体" w:eastAsia="宋体" w:cs="宋体"/>
        </w:rPr>
        <w:t xml:space="preserve">  </w:t>
      </w:r>
      <w:r>
        <w:rPr>
          <w:rFonts w:hint="eastAsia" w:ascii="宋体" w:hAnsi="宋体" w:eastAsia="宋体" w:cs="宋体"/>
          <w:lang w:val="en-US" w:eastAsia="zh-CN"/>
        </w:rPr>
        <w:t>持续改进</w:t>
      </w:r>
      <w:r>
        <w:rPr>
          <w:rFonts w:hint="eastAsia" w:ascii="宋体" w:hAnsi="宋体" w:eastAsia="宋体" w:cs="宋体"/>
        </w:rPr>
        <w:tab/>
      </w:r>
      <w:r>
        <w:rPr>
          <w:rFonts w:hint="eastAsia" w:ascii="宋体" w:hAnsi="宋体" w:eastAsia="宋体" w:cs="宋体"/>
        </w:rPr>
        <w:fldChar w:fldCharType="begin"/>
      </w:r>
      <w:r>
        <w:rPr>
          <w:rFonts w:hint="eastAsia" w:ascii="宋体" w:hAnsi="宋体" w:eastAsia="宋体" w:cs="宋体"/>
        </w:rPr>
        <w:instrText xml:space="preserve"> PAGEREF _Toc18382 \h </w:instrText>
      </w:r>
      <w:r>
        <w:rPr>
          <w:rFonts w:hint="eastAsia" w:ascii="宋体" w:hAnsi="宋体" w:eastAsia="宋体" w:cs="宋体"/>
        </w:rPr>
        <w:fldChar w:fldCharType="separate"/>
      </w:r>
      <w:r>
        <w:rPr>
          <w:rFonts w:hint="eastAsia" w:ascii="宋体" w:hAnsi="宋体" w:eastAsia="宋体" w:cs="宋体"/>
        </w:rPr>
        <w:t>10</w:t>
      </w:r>
      <w:r>
        <w:rPr>
          <w:rFonts w:hint="eastAsia" w:ascii="宋体" w:hAnsi="宋体" w:eastAsia="宋体" w:cs="宋体"/>
        </w:rPr>
        <w:fldChar w:fldCharType="end"/>
      </w:r>
      <w:r>
        <w:rPr>
          <w:rFonts w:hint="eastAsia" w:ascii="宋体" w:hAnsi="宋体" w:eastAsia="宋体" w:cs="宋体"/>
          <w:szCs w:val="21"/>
        </w:rPr>
        <w:fldChar w:fldCharType="end"/>
      </w:r>
    </w:p>
    <w:p>
      <w:pPr>
        <w:snapToGrid w:val="0"/>
        <w:jc w:val="left"/>
        <w:rPr>
          <w:rFonts w:asciiTheme="minorEastAsia" w:hAnsiTheme="minorEastAsia"/>
          <w:szCs w:val="21"/>
        </w:rPr>
      </w:pPr>
      <w:r>
        <w:rPr>
          <w:rFonts w:hint="eastAsia" w:cs="宋体" w:asciiTheme="minorEastAsia" w:hAnsiTheme="minorEastAsia"/>
          <w:szCs w:val="21"/>
        </w:rPr>
        <w:fldChar w:fldCharType="end"/>
      </w:r>
    </w:p>
    <w:p>
      <w:pPr>
        <w:widowControl/>
        <w:rPr>
          <w:rFonts w:ascii="黑体" w:hAnsi="黑体" w:eastAsia="黑体"/>
          <w:sz w:val="32"/>
          <w:szCs w:val="32"/>
        </w:rPr>
      </w:pPr>
    </w:p>
    <w:p>
      <w:pPr>
        <w:widowControl/>
        <w:rPr>
          <w:rFonts w:ascii="黑体" w:hAnsi="黑体" w:eastAsia="黑体"/>
          <w:sz w:val="32"/>
          <w:szCs w:val="32"/>
        </w:rPr>
      </w:pPr>
      <w:r>
        <w:rPr>
          <w:rFonts w:ascii="黑体" w:hAnsi="黑体" w:eastAsia="黑体"/>
          <w:sz w:val="32"/>
          <w:szCs w:val="32"/>
        </w:rPr>
        <w:br w:type="page"/>
      </w:r>
    </w:p>
    <w:p>
      <w:pPr>
        <w:pStyle w:val="15"/>
        <w:spacing w:before="691" w:after="520"/>
        <w:rPr>
          <w:rFonts w:ascii="黑体" w:hAnsi="黑体" w:eastAsia="黑体"/>
          <w:b w:val="0"/>
        </w:rPr>
      </w:pPr>
      <w:bookmarkStart w:id="0" w:name="_Toc7143"/>
      <w:r>
        <w:rPr>
          <w:rFonts w:hint="eastAsia" w:ascii="黑体" w:hAnsi="黑体" w:eastAsia="黑体"/>
          <w:b w:val="0"/>
        </w:rPr>
        <w:t>前    言</w:t>
      </w:r>
      <w:bookmarkEnd w:id="0"/>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本文件按照</w:t>
      </w:r>
      <w:r>
        <w:rPr>
          <w:rFonts w:ascii="宋体" w:hAnsi="宋体" w:eastAsia="宋体" w:cs="宋体"/>
          <w:kern w:val="0"/>
          <w:szCs w:val="21"/>
        </w:rPr>
        <w:t>GB</w:t>
      </w:r>
      <w:r>
        <w:rPr>
          <w:rFonts w:hint="eastAsia" w:ascii="宋体" w:hAnsi="宋体" w:eastAsia="宋体" w:cs="宋体"/>
          <w:kern w:val="0"/>
          <w:szCs w:val="21"/>
        </w:rPr>
        <w:t>/</w:t>
      </w:r>
      <w:r>
        <w:rPr>
          <w:rFonts w:ascii="宋体" w:hAnsi="宋体" w:eastAsia="宋体" w:cs="宋体"/>
          <w:kern w:val="0"/>
          <w:szCs w:val="21"/>
        </w:rPr>
        <w:t>T</w:t>
      </w:r>
      <w:r>
        <w:rPr>
          <w:rFonts w:hint="eastAsia" w:ascii="宋体" w:hAnsi="宋体" w:eastAsia="宋体" w:cs="宋体"/>
          <w:kern w:val="0"/>
          <w:szCs w:val="21"/>
        </w:rPr>
        <w:t xml:space="preserve"> </w:t>
      </w:r>
      <w:r>
        <w:rPr>
          <w:rFonts w:ascii="宋体" w:hAnsi="宋体" w:eastAsia="宋体" w:cs="宋体"/>
          <w:kern w:val="0"/>
          <w:szCs w:val="21"/>
        </w:rPr>
        <w:t>1.1—2020</w:t>
      </w:r>
      <w:r>
        <w:rPr>
          <w:rFonts w:hint="eastAsia" w:ascii="宋体" w:hAnsi="宋体" w:eastAsia="宋体" w:cs="宋体"/>
          <w:kern w:val="0"/>
          <w:szCs w:val="21"/>
        </w:rPr>
        <w:t>《标准</w:t>
      </w:r>
      <w:r>
        <w:rPr>
          <w:rFonts w:ascii="宋体" w:hAnsi="宋体" w:eastAsia="宋体" w:cs="宋体"/>
          <w:kern w:val="0"/>
          <w:szCs w:val="21"/>
        </w:rPr>
        <w:t>化工作导则</w:t>
      </w:r>
      <w:r>
        <w:rPr>
          <w:rFonts w:hint="eastAsia" w:ascii="宋体" w:hAnsi="宋体" w:eastAsia="宋体" w:cs="宋体"/>
          <w:kern w:val="0"/>
          <w:szCs w:val="21"/>
        </w:rPr>
        <w:t xml:space="preserve">  第1部分：</w:t>
      </w:r>
      <w:r>
        <w:rPr>
          <w:rFonts w:ascii="宋体" w:hAnsi="宋体" w:eastAsia="宋体" w:cs="宋体"/>
          <w:kern w:val="0"/>
          <w:szCs w:val="21"/>
        </w:rPr>
        <w:t>标准化文件的</w:t>
      </w:r>
      <w:r>
        <w:rPr>
          <w:rFonts w:hint="eastAsia" w:ascii="宋体" w:hAnsi="宋体" w:eastAsia="宋体" w:cs="宋体"/>
          <w:kern w:val="0"/>
          <w:szCs w:val="21"/>
        </w:rPr>
        <w:t>结构</w:t>
      </w:r>
      <w:r>
        <w:rPr>
          <w:rFonts w:ascii="宋体" w:hAnsi="宋体" w:eastAsia="宋体" w:cs="宋体"/>
          <w:kern w:val="0"/>
          <w:szCs w:val="21"/>
        </w:rPr>
        <w:t>和起草规则</w:t>
      </w:r>
      <w:r>
        <w:rPr>
          <w:rFonts w:hint="eastAsia" w:ascii="宋体" w:hAnsi="宋体" w:eastAsia="宋体" w:cs="宋体"/>
          <w:kern w:val="0"/>
          <w:szCs w:val="21"/>
        </w:rPr>
        <w:t>》的</w:t>
      </w:r>
      <w:r>
        <w:rPr>
          <w:rFonts w:ascii="宋体" w:hAnsi="宋体" w:eastAsia="宋体" w:cs="宋体"/>
          <w:kern w:val="0"/>
          <w:szCs w:val="21"/>
        </w:rPr>
        <w:t>规定</w:t>
      </w:r>
      <w:r>
        <w:rPr>
          <w:rFonts w:hint="eastAsia" w:ascii="宋体" w:hAnsi="宋体" w:eastAsia="宋体" w:cs="宋体"/>
          <w:kern w:val="0"/>
          <w:szCs w:val="21"/>
        </w:rPr>
        <w:t>起草。</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请注意本文件</w:t>
      </w:r>
      <w:r>
        <w:rPr>
          <w:rFonts w:ascii="宋体" w:hAnsi="宋体" w:eastAsia="宋体" w:cs="宋体"/>
          <w:kern w:val="0"/>
          <w:szCs w:val="21"/>
        </w:rPr>
        <w:t>的</w:t>
      </w:r>
      <w:r>
        <w:rPr>
          <w:rFonts w:hint="eastAsia" w:ascii="宋体" w:hAnsi="宋体" w:eastAsia="宋体" w:cs="宋体"/>
          <w:kern w:val="0"/>
          <w:szCs w:val="21"/>
        </w:rPr>
        <w:t>某些内容可能</w:t>
      </w:r>
      <w:r>
        <w:rPr>
          <w:rFonts w:ascii="宋体" w:hAnsi="宋体" w:eastAsia="宋体" w:cs="宋体"/>
          <w:kern w:val="0"/>
          <w:szCs w:val="21"/>
        </w:rPr>
        <w:t>涉及专利</w:t>
      </w:r>
      <w:r>
        <w:rPr>
          <w:rFonts w:hint="eastAsia" w:ascii="宋体" w:hAnsi="宋体" w:eastAsia="宋体" w:cs="宋体"/>
          <w:kern w:val="0"/>
          <w:szCs w:val="21"/>
        </w:rPr>
        <w:t>。本文件</w:t>
      </w:r>
      <w:r>
        <w:rPr>
          <w:rFonts w:ascii="宋体" w:hAnsi="宋体" w:eastAsia="宋体" w:cs="宋体"/>
          <w:kern w:val="0"/>
          <w:szCs w:val="21"/>
        </w:rPr>
        <w:t>的发布机构</w:t>
      </w:r>
      <w:r>
        <w:rPr>
          <w:rFonts w:hint="eastAsia" w:ascii="宋体" w:hAnsi="宋体" w:eastAsia="宋体" w:cs="宋体"/>
          <w:kern w:val="0"/>
          <w:szCs w:val="21"/>
        </w:rPr>
        <w:t>不承担</w:t>
      </w:r>
      <w:r>
        <w:rPr>
          <w:rFonts w:ascii="宋体" w:hAnsi="宋体" w:eastAsia="宋体" w:cs="宋体"/>
          <w:kern w:val="0"/>
          <w:szCs w:val="21"/>
        </w:rPr>
        <w:t>识别</w:t>
      </w:r>
      <w:r>
        <w:rPr>
          <w:rFonts w:hint="eastAsia" w:ascii="宋体" w:hAnsi="宋体" w:eastAsia="宋体" w:cs="宋体"/>
          <w:kern w:val="0"/>
          <w:szCs w:val="21"/>
        </w:rPr>
        <w:t>专利</w:t>
      </w:r>
      <w:r>
        <w:rPr>
          <w:rFonts w:ascii="宋体" w:hAnsi="宋体" w:eastAsia="宋体" w:cs="宋体"/>
          <w:kern w:val="0"/>
          <w:szCs w:val="21"/>
        </w:rPr>
        <w:t>的责任。</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本文件由</w:t>
      </w:r>
      <w:r>
        <w:rPr>
          <w:rFonts w:hint="eastAsia" w:ascii="宋体" w:hAnsi="宋体" w:eastAsia="宋体" w:cs="宋体"/>
          <w:kern w:val="0"/>
          <w:szCs w:val="21"/>
          <w:lang w:val="en-US" w:eastAsia="zh-CN"/>
        </w:rPr>
        <w:t>XXX</w:t>
      </w:r>
      <w:r>
        <w:rPr>
          <w:rFonts w:hint="eastAsia" w:ascii="宋体" w:hAnsi="宋体" w:eastAsia="宋体" w:cs="宋体"/>
          <w:kern w:val="0"/>
          <w:szCs w:val="21"/>
        </w:rPr>
        <w:t>提出</w:t>
      </w:r>
      <w:r>
        <w:rPr>
          <w:rFonts w:ascii="宋体" w:hAnsi="宋体" w:eastAsia="宋体" w:cs="宋体"/>
          <w:kern w:val="0"/>
          <w:szCs w:val="21"/>
        </w:rPr>
        <w:t>并</w:t>
      </w:r>
      <w:r>
        <w:rPr>
          <w:rFonts w:hint="eastAsia" w:ascii="宋体" w:hAnsi="宋体" w:eastAsia="宋体" w:cs="宋体"/>
          <w:kern w:val="0"/>
          <w:szCs w:val="21"/>
        </w:rPr>
        <w:t>归口。</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本文件起草单位：吴江大厦物业管理有限公司、</w:t>
      </w:r>
      <w:r>
        <w:rPr>
          <w:rFonts w:ascii="宋体" w:hAnsi="宋体" w:eastAsia="宋体" w:cs="宋体"/>
          <w:kern w:val="0"/>
          <w:szCs w:val="21"/>
        </w:rPr>
        <w:t>苏州</w:t>
      </w:r>
      <w:r>
        <w:rPr>
          <w:rFonts w:hint="eastAsia" w:ascii="宋体" w:hAnsi="宋体" w:eastAsia="宋体" w:cs="宋体"/>
          <w:kern w:val="0"/>
          <w:szCs w:val="21"/>
        </w:rPr>
        <w:t>市</w:t>
      </w:r>
      <w:r>
        <w:rPr>
          <w:rFonts w:ascii="宋体" w:hAnsi="宋体" w:eastAsia="宋体" w:cs="宋体"/>
          <w:kern w:val="0"/>
          <w:szCs w:val="21"/>
        </w:rPr>
        <w:t>质量和标准化院</w:t>
      </w:r>
      <w:r>
        <w:rPr>
          <w:rFonts w:hint="eastAsia" w:ascii="宋体" w:hAnsi="宋体" w:eastAsia="宋体" w:cs="宋体"/>
          <w:kern w:val="0"/>
          <w:szCs w:val="21"/>
          <w:lang w:eastAsia="zh-CN"/>
        </w:rPr>
        <w:t>、</w:t>
      </w:r>
      <w:r>
        <w:rPr>
          <w:rFonts w:hint="eastAsia" w:ascii="宋体" w:hAnsi="宋体" w:eastAsia="宋体" w:cs="宋体"/>
          <w:kern w:val="0"/>
          <w:szCs w:val="21"/>
          <w:lang w:val="en-US" w:eastAsia="zh-CN"/>
        </w:rPr>
        <w:t>XXX、XXX</w:t>
      </w:r>
      <w:r>
        <w:rPr>
          <w:rFonts w:ascii="宋体" w:hAnsi="宋体" w:eastAsia="宋体" w:cs="宋体"/>
          <w:kern w:val="0"/>
          <w:szCs w:val="21"/>
        </w:rPr>
        <w:t>。</w:t>
      </w:r>
    </w:p>
    <w:p>
      <w:pPr>
        <w:snapToGrid w:val="0"/>
        <w:ind w:firstLine="420" w:firstLineChars="200"/>
        <w:rPr>
          <w:rFonts w:ascii="宋体" w:hAnsi="宋体" w:eastAsia="宋体" w:cs="宋体"/>
          <w:kern w:val="0"/>
          <w:szCs w:val="21"/>
        </w:rPr>
      </w:pPr>
      <w:r>
        <w:rPr>
          <w:rFonts w:hint="eastAsia" w:ascii="宋体" w:hAnsi="宋体" w:eastAsia="宋体" w:cs="宋体"/>
          <w:kern w:val="0"/>
          <w:szCs w:val="21"/>
        </w:rPr>
        <w:t>本文件主要起草人：</w:t>
      </w:r>
      <w:r>
        <w:rPr>
          <w:rFonts w:hint="eastAsia" w:ascii="宋体" w:hAnsi="宋体" w:eastAsia="宋体" w:cs="宋体"/>
          <w:kern w:val="0"/>
          <w:szCs w:val="21"/>
          <w:lang w:val="en-US" w:eastAsia="zh-CN"/>
        </w:rPr>
        <w:t>XXX、XXX</w:t>
      </w:r>
      <w:r>
        <w:rPr>
          <w:rFonts w:ascii="宋体" w:hAnsi="宋体" w:eastAsia="宋体" w:cs="宋体"/>
          <w:kern w:val="0"/>
          <w:szCs w:val="21"/>
        </w:rPr>
        <w:t>。</w:t>
      </w: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snapToGrid w:val="0"/>
        <w:ind w:firstLine="420" w:firstLineChars="200"/>
        <w:rPr>
          <w:rFonts w:ascii="宋体" w:hAnsi="宋体" w:eastAsia="宋体" w:cs="宋体"/>
          <w:kern w:val="0"/>
          <w:szCs w:val="21"/>
        </w:rPr>
      </w:pPr>
    </w:p>
    <w:p>
      <w:pPr>
        <w:widowControl/>
        <w:rPr>
          <w:rFonts w:ascii="宋体" w:hAnsi="宋体" w:eastAsia="宋体" w:cs="宋体"/>
          <w:kern w:val="0"/>
          <w:szCs w:val="21"/>
        </w:rPr>
      </w:pPr>
      <w:r>
        <w:rPr>
          <w:rFonts w:ascii="宋体" w:hAnsi="宋体" w:eastAsia="宋体" w:cs="宋体"/>
          <w:kern w:val="0"/>
          <w:szCs w:val="21"/>
        </w:rPr>
        <w:br w:type="page"/>
      </w:r>
    </w:p>
    <w:p>
      <w:pPr>
        <w:widowControl/>
        <w:rPr>
          <w:rFonts w:ascii="宋体" w:hAnsi="宋体" w:eastAsia="宋体" w:cs="宋体"/>
          <w:kern w:val="0"/>
          <w:szCs w:val="21"/>
        </w:rPr>
      </w:pPr>
    </w:p>
    <w:p>
      <w:pPr>
        <w:widowControl/>
        <w:rPr>
          <w:rFonts w:ascii="宋体" w:hAnsi="宋体" w:eastAsia="宋体" w:cs="宋体"/>
          <w:kern w:val="0"/>
          <w:szCs w:val="21"/>
        </w:rPr>
      </w:pPr>
    </w:p>
    <w:p>
      <w:pPr>
        <w:widowControl/>
        <w:rPr>
          <w:rFonts w:ascii="宋体" w:hAnsi="宋体" w:eastAsia="宋体" w:cs="宋体"/>
          <w:kern w:val="0"/>
          <w:szCs w:val="21"/>
        </w:rPr>
        <w:sectPr>
          <w:headerReference r:id="rId3" w:type="default"/>
          <w:footerReference r:id="rId5" w:type="default"/>
          <w:headerReference r:id="rId4" w:type="even"/>
          <w:pgSz w:w="11906" w:h="16838"/>
          <w:pgMar w:top="1418" w:right="1134" w:bottom="1134" w:left="1418" w:header="1418" w:footer="1134" w:gutter="0"/>
          <w:pgNumType w:fmt="upperRoman" w:start="1"/>
          <w:cols w:space="425" w:num="1"/>
          <w:docGrid w:type="lines" w:linePitch="312" w:charSpace="0"/>
        </w:sectPr>
      </w:pPr>
    </w:p>
    <w:p>
      <w:pPr>
        <w:widowControl/>
        <w:spacing w:before="372" w:after="626"/>
        <w:jc w:val="center"/>
        <w:rPr>
          <w:rFonts w:ascii="黑体" w:hAnsi="黑体" w:eastAsia="黑体"/>
          <w:bCs/>
          <w:sz w:val="32"/>
          <w:szCs w:val="32"/>
        </w:rPr>
      </w:pPr>
      <w:bookmarkStart w:id="1" w:name="SectionMark4"/>
      <w:r>
        <w:rPr>
          <w:rFonts w:hint="eastAsia" w:ascii="黑体" w:hAnsi="黑体" w:eastAsia="黑体"/>
          <w:bCs/>
          <w:sz w:val="32"/>
          <w:szCs w:val="32"/>
          <w:lang w:val="en-US" w:eastAsia="zh-CN"/>
        </w:rPr>
        <w:t>党政机关设施设备巡检服务</w:t>
      </w:r>
      <w:r>
        <w:rPr>
          <w:rFonts w:ascii="黑体" w:hAnsi="黑体" w:eastAsia="黑体"/>
          <w:bCs/>
          <w:sz w:val="32"/>
          <w:szCs w:val="32"/>
        </w:rPr>
        <w:t>规范</w:t>
      </w:r>
    </w:p>
    <w:bookmarkEnd w:id="1"/>
    <w:p>
      <w:pPr>
        <w:pStyle w:val="2"/>
        <w:spacing w:before="312" w:beforeLines="100" w:after="312" w:afterLines="100" w:line="240" w:lineRule="auto"/>
        <w:rPr>
          <w:rFonts w:ascii="黑体" w:hAnsi="黑体" w:eastAsia="黑体"/>
          <w:b w:val="0"/>
          <w:kern w:val="0"/>
          <w:sz w:val="21"/>
          <w:szCs w:val="21"/>
        </w:rPr>
      </w:pPr>
      <w:bookmarkStart w:id="2" w:name="_Toc222"/>
      <w:r>
        <w:rPr>
          <w:rFonts w:ascii="黑体" w:hAnsi="黑体" w:eastAsia="黑体"/>
          <w:b w:val="0"/>
          <w:kern w:val="0"/>
          <w:sz w:val="21"/>
          <w:szCs w:val="21"/>
        </w:rPr>
        <w:t>1  范围</w:t>
      </w:r>
      <w:bookmarkEnd w:id="2"/>
    </w:p>
    <w:p>
      <w:pPr>
        <w:pStyle w:val="7"/>
        <w:spacing w:line="240" w:lineRule="auto"/>
        <w:rPr>
          <w:rFonts w:ascii="Times New Roman" w:hAnsi="Times New Roman"/>
        </w:rPr>
      </w:pPr>
      <w:r>
        <w:rPr>
          <w:rFonts w:ascii="Times New Roman" w:hAnsi="Times New Roman"/>
        </w:rPr>
        <w:t>本文件</w:t>
      </w:r>
      <w:r>
        <w:rPr>
          <w:rFonts w:hint="eastAsia" w:ascii="Times New Roman" w:hAnsi="Times New Roman"/>
        </w:rPr>
        <w:t>规定了</w:t>
      </w:r>
      <w:r>
        <w:t>党政机关设施设备巡检服务的</w:t>
      </w:r>
      <w:r>
        <w:rPr>
          <w:rFonts w:hint="eastAsia"/>
        </w:rPr>
        <w:t>基本要求、巡检流程、巡检分类项目和方式、常规巡检项目和要求、特殊巡检项目和要求、安全管理、</w:t>
      </w:r>
      <w:r>
        <w:t>评价与改进</w:t>
      </w:r>
      <w:r>
        <w:rPr>
          <w:rFonts w:ascii="Times New Roman" w:hAnsi="Times New Roman"/>
        </w:rPr>
        <w:t>。</w:t>
      </w:r>
    </w:p>
    <w:p>
      <w:pPr>
        <w:pStyle w:val="7"/>
        <w:spacing w:line="240" w:lineRule="auto"/>
        <w:rPr>
          <w:rFonts w:ascii="Times New Roman" w:hAnsi="Times New Roman"/>
        </w:rPr>
      </w:pPr>
      <w:r>
        <w:rPr>
          <w:rFonts w:ascii="Times New Roman" w:hAnsi="Times New Roman"/>
        </w:rPr>
        <w:t>本文件适用</w:t>
      </w:r>
      <w:r>
        <w:rPr>
          <w:rFonts w:hint="eastAsia" w:ascii="Times New Roman" w:hAnsi="Times New Roman"/>
        </w:rPr>
        <w:t>于</w:t>
      </w:r>
      <w:r>
        <w:rPr>
          <w:rFonts w:hint="eastAsia"/>
        </w:rPr>
        <w:t>为各级党政机关</w:t>
      </w:r>
      <w:r>
        <w:t>提供</w:t>
      </w:r>
      <w:r>
        <w:rPr>
          <w:rFonts w:hint="eastAsia"/>
        </w:rPr>
        <w:t>公共</w:t>
      </w:r>
      <w:r>
        <w:t>设施设备</w:t>
      </w:r>
      <w:r>
        <w:rPr>
          <w:rFonts w:hint="eastAsia"/>
        </w:rPr>
        <w:t>巡检</w:t>
      </w:r>
      <w:r>
        <w:t>时</w:t>
      </w:r>
      <w:r>
        <w:rPr>
          <w:rFonts w:hint="eastAsia"/>
        </w:rPr>
        <w:t>的服务工作</w:t>
      </w:r>
      <w:r>
        <w:rPr>
          <w:rFonts w:ascii="Times New Roman" w:hAnsi="Times New Roman"/>
        </w:rPr>
        <w:t>。</w:t>
      </w:r>
    </w:p>
    <w:p>
      <w:pPr>
        <w:pStyle w:val="2"/>
        <w:spacing w:before="312" w:beforeLines="100" w:after="312" w:afterLines="100" w:line="240" w:lineRule="auto"/>
        <w:rPr>
          <w:rFonts w:ascii="黑体" w:hAnsi="黑体" w:eastAsia="黑体"/>
          <w:b w:val="0"/>
          <w:kern w:val="0"/>
          <w:sz w:val="21"/>
          <w:szCs w:val="21"/>
        </w:rPr>
      </w:pPr>
      <w:bookmarkStart w:id="3" w:name="_Toc7506"/>
      <w:r>
        <w:rPr>
          <w:rFonts w:ascii="黑体" w:hAnsi="黑体" w:eastAsia="黑体"/>
          <w:b w:val="0"/>
          <w:kern w:val="0"/>
          <w:sz w:val="21"/>
          <w:szCs w:val="21"/>
        </w:rPr>
        <w:t>2  规范性引用文件</w:t>
      </w:r>
      <w:bookmarkEnd w:id="3"/>
    </w:p>
    <w:p>
      <w:pPr>
        <w:pStyle w:val="7"/>
        <w:spacing w:line="240" w:lineRule="auto"/>
        <w:rPr>
          <w:rFonts w:ascii="Times New Roman" w:hAnsi="Times New Roman"/>
        </w:rPr>
      </w:pPr>
      <w:r>
        <w:rPr>
          <w:rFonts w:hint="eastAsia" w:ascii="Times New Roman" w:hAnsi="Times New Roman"/>
        </w:rPr>
        <w:t>下列文件中的内容通过文中的规范性引用而构成本文件必不可少的条款。其中，注日期的引用文件，仅该日期对应的版本适用于本文件，不注日期的引用文件，其最新版本（包括所有的修改单）适用于本文件。</w:t>
      </w:r>
    </w:p>
    <w:p>
      <w:pPr>
        <w:pStyle w:val="46"/>
        <w:ind w:firstLine="420"/>
      </w:pPr>
      <w:r>
        <w:rPr>
          <w:rFonts w:hint="eastAsia"/>
        </w:rPr>
        <w:t>GB</w:t>
      </w:r>
      <w:r>
        <w:t xml:space="preserve"> 2894</w:t>
      </w:r>
      <w:r>
        <w:rPr>
          <w:rFonts w:hint="eastAsia"/>
        </w:rPr>
        <w:t xml:space="preserve">  安全标志</w:t>
      </w:r>
      <w:r>
        <w:t>及其使用导则</w:t>
      </w:r>
    </w:p>
    <w:p>
      <w:pPr>
        <w:pStyle w:val="46"/>
        <w:ind w:firstLine="420"/>
      </w:pPr>
      <w:r>
        <w:rPr>
          <w:rFonts w:hint="eastAsia"/>
        </w:rPr>
        <w:t>GB 5749  生活饮用水卫生标准</w:t>
      </w:r>
    </w:p>
    <w:p>
      <w:pPr>
        <w:pStyle w:val="46"/>
        <w:ind w:firstLine="420"/>
      </w:pPr>
      <w:r>
        <w:rPr>
          <w:rFonts w:hint="eastAsia"/>
        </w:rPr>
        <w:t>GB 25201—2010  建筑消防设施的维护管理</w:t>
      </w:r>
    </w:p>
    <w:p>
      <w:pPr>
        <w:pStyle w:val="46"/>
        <w:ind w:firstLine="420"/>
      </w:pPr>
      <w:r>
        <w:rPr>
          <w:rFonts w:hint="eastAsia"/>
        </w:rPr>
        <w:t>CJJ 51—2016  城镇燃气设施运行、维护和抢修安全技术规程</w:t>
      </w:r>
    </w:p>
    <w:p>
      <w:pPr>
        <w:pStyle w:val="46"/>
        <w:ind w:firstLine="420"/>
      </w:pPr>
      <w:r>
        <w:rPr>
          <w:rFonts w:hint="eastAsia"/>
        </w:rPr>
        <w:t>CJJ 95—2013  城镇燃气埋地钢质管道腐蚀控制技术规程</w:t>
      </w:r>
    </w:p>
    <w:p>
      <w:pPr>
        <w:pStyle w:val="46"/>
        <w:ind w:firstLine="420"/>
        <w:rPr>
          <w:rFonts w:hint="eastAsia"/>
        </w:rPr>
      </w:pPr>
      <w:r>
        <w:rPr>
          <w:rFonts w:hint="eastAsia"/>
        </w:rPr>
        <w:t>DL/T 1476—2015  电力安全工器具预防性试验规程</w:t>
      </w:r>
    </w:p>
    <w:p>
      <w:pPr>
        <w:pStyle w:val="7"/>
        <w:spacing w:line="240" w:lineRule="auto"/>
        <w:rPr>
          <w:rFonts w:hint="default"/>
          <w:lang w:val="en-US" w:eastAsia="zh-CN"/>
        </w:rPr>
      </w:pPr>
      <w:r>
        <w:rPr>
          <w:rFonts w:hint="eastAsia"/>
          <w:lang w:val="en-US" w:eastAsia="zh-CN"/>
        </w:rPr>
        <w:t>DB32/T 4445  党政机关办公用房日常使用管理规范</w:t>
      </w:r>
    </w:p>
    <w:p>
      <w:pPr>
        <w:pStyle w:val="7"/>
        <w:spacing w:line="240" w:lineRule="auto"/>
        <w:rPr>
          <w:rFonts w:asciiTheme="minorEastAsia" w:hAnsiTheme="minorEastAsia" w:eastAsiaTheme="minorEastAsia"/>
        </w:rPr>
      </w:pPr>
      <w:r>
        <w:rPr>
          <w:rFonts w:hint="eastAsia"/>
        </w:rPr>
        <w:t>江苏省档案管理条例</w:t>
      </w:r>
    </w:p>
    <w:p>
      <w:pPr>
        <w:pStyle w:val="2"/>
        <w:spacing w:before="312" w:beforeLines="100" w:after="312" w:afterLines="100" w:line="240" w:lineRule="auto"/>
        <w:rPr>
          <w:rFonts w:ascii="黑体" w:hAnsi="黑体" w:eastAsia="黑体"/>
          <w:b w:val="0"/>
          <w:kern w:val="0"/>
          <w:sz w:val="21"/>
          <w:szCs w:val="21"/>
        </w:rPr>
      </w:pPr>
      <w:bookmarkStart w:id="4" w:name="_Toc21918"/>
      <w:r>
        <w:rPr>
          <w:rFonts w:ascii="黑体" w:hAnsi="黑体" w:eastAsia="黑体"/>
          <w:b w:val="0"/>
          <w:kern w:val="0"/>
          <w:sz w:val="21"/>
          <w:szCs w:val="21"/>
        </w:rPr>
        <w:t>3  术语</w:t>
      </w:r>
      <w:r>
        <w:rPr>
          <w:rFonts w:hint="eastAsia" w:ascii="黑体" w:hAnsi="黑体" w:eastAsia="黑体"/>
          <w:b w:val="0"/>
          <w:kern w:val="0"/>
          <w:sz w:val="21"/>
          <w:szCs w:val="21"/>
        </w:rPr>
        <w:t>和</w:t>
      </w:r>
      <w:r>
        <w:rPr>
          <w:rFonts w:ascii="黑体" w:hAnsi="黑体" w:eastAsia="黑体"/>
          <w:b w:val="0"/>
          <w:kern w:val="0"/>
          <w:sz w:val="21"/>
          <w:szCs w:val="21"/>
        </w:rPr>
        <w:t>定义</w:t>
      </w:r>
      <w:bookmarkEnd w:id="4"/>
    </w:p>
    <w:p>
      <w:pPr>
        <w:pStyle w:val="7"/>
        <w:spacing w:line="240" w:lineRule="auto"/>
      </w:pPr>
      <w:r>
        <w:rPr>
          <w:rFonts w:hint="eastAsia"/>
        </w:rPr>
        <w:t>下列</w:t>
      </w:r>
      <w:r>
        <w:t>术语和定义适用于本文件</w:t>
      </w:r>
      <w:r>
        <w:rPr>
          <w:rFonts w:hint="eastAsia"/>
        </w:rPr>
        <w:t>。</w:t>
      </w:r>
    </w:p>
    <w:p>
      <w:pPr>
        <w:rPr>
          <w:rFonts w:ascii="黑体" w:hAnsi="黑体" w:eastAsia="黑体"/>
          <w:kern w:val="0"/>
          <w:szCs w:val="21"/>
        </w:rPr>
      </w:pPr>
      <w:r>
        <w:rPr>
          <w:rFonts w:ascii="黑体" w:hAnsi="黑体" w:eastAsia="黑体"/>
          <w:kern w:val="0"/>
          <w:szCs w:val="21"/>
        </w:rPr>
        <w:t>3.</w:t>
      </w:r>
      <w:r>
        <w:rPr>
          <w:rFonts w:hint="eastAsia" w:ascii="黑体" w:hAnsi="黑体" w:eastAsia="黑体"/>
          <w:kern w:val="0"/>
          <w:szCs w:val="21"/>
        </w:rPr>
        <w:t>1</w:t>
      </w:r>
    </w:p>
    <w:p>
      <w:pPr>
        <w:ind w:firstLine="420" w:firstLineChars="200"/>
        <w:rPr>
          <w:rFonts w:ascii="黑体" w:hAnsi="黑体" w:eastAsia="黑体"/>
          <w:kern w:val="0"/>
          <w:szCs w:val="21"/>
        </w:rPr>
      </w:pPr>
      <w:r>
        <w:rPr>
          <w:rFonts w:hint="eastAsia" w:ascii="黑体" w:hAnsi="黑体" w:eastAsia="黑体"/>
        </w:rPr>
        <w:t>设施设备巡检服务  facilities and equipment inspection services</w:t>
      </w:r>
    </w:p>
    <w:p>
      <w:pPr>
        <w:pStyle w:val="7"/>
        <w:spacing w:line="240" w:lineRule="auto"/>
        <w:rPr>
          <w:rFonts w:asciiTheme="minorEastAsia" w:hAnsiTheme="minorEastAsia" w:eastAsiaTheme="minorEastAsia"/>
        </w:rPr>
      </w:pPr>
      <w:r>
        <w:rPr>
          <w:rFonts w:hint="eastAsia"/>
        </w:rPr>
        <w:t>由专业技术人员通过看、听、摸、闻、测、查，对供配电系统、升降机械系统、暖通系统、给排水系统等项目进行功能性检查、维保等服务的活动（以下简称巡检服务）</w:t>
      </w:r>
      <w:r>
        <w:rPr>
          <w:rFonts w:asciiTheme="minorEastAsia" w:hAnsiTheme="minorEastAsia" w:eastAsiaTheme="minorEastAsia"/>
        </w:rPr>
        <w:t>。</w:t>
      </w:r>
    </w:p>
    <w:p>
      <w:pPr>
        <w:rPr>
          <w:rFonts w:ascii="黑体" w:hAnsi="黑体" w:eastAsia="黑体"/>
          <w:kern w:val="0"/>
          <w:szCs w:val="21"/>
        </w:rPr>
      </w:pPr>
      <w:r>
        <w:rPr>
          <w:rFonts w:ascii="黑体" w:hAnsi="黑体" w:eastAsia="黑体"/>
          <w:kern w:val="0"/>
          <w:szCs w:val="21"/>
        </w:rPr>
        <w:t>3.2</w:t>
      </w:r>
    </w:p>
    <w:p>
      <w:pPr>
        <w:ind w:firstLine="420" w:firstLineChars="200"/>
        <w:rPr>
          <w:rFonts w:ascii="黑体" w:hAnsi="黑体" w:eastAsia="黑体"/>
          <w:kern w:val="0"/>
          <w:szCs w:val="21"/>
        </w:rPr>
      </w:pPr>
      <w:r>
        <w:rPr>
          <w:rFonts w:hint="eastAsia" w:ascii="黑体" w:hAnsi="黑体" w:eastAsia="黑体"/>
        </w:rPr>
        <w:t>巡检服务</w:t>
      </w:r>
      <w:r>
        <w:rPr>
          <w:rFonts w:ascii="黑体" w:hAnsi="黑体" w:eastAsia="黑体"/>
        </w:rPr>
        <w:t>机构</w:t>
      </w:r>
      <w:r>
        <w:rPr>
          <w:rFonts w:hint="eastAsia" w:ascii="黑体" w:hAnsi="黑体" w:eastAsia="黑体"/>
        </w:rPr>
        <w:t xml:space="preserve">  </w:t>
      </w:r>
      <w:r>
        <w:rPr>
          <w:rFonts w:ascii="黑体" w:hAnsi="黑体" w:eastAsia="黑体"/>
        </w:rPr>
        <w:t xml:space="preserve">patrol </w:t>
      </w:r>
      <w:r>
        <w:rPr>
          <w:rFonts w:hint="eastAsia" w:ascii="黑体" w:hAnsi="黑体" w:eastAsia="黑体"/>
        </w:rPr>
        <w:t>ins</w:t>
      </w:r>
      <w:r>
        <w:rPr>
          <w:rFonts w:ascii="黑体" w:hAnsi="黑体" w:eastAsia="黑体"/>
        </w:rPr>
        <w:t>pection service agency</w:t>
      </w:r>
    </w:p>
    <w:p>
      <w:pPr>
        <w:pStyle w:val="7"/>
        <w:spacing w:line="240" w:lineRule="auto"/>
        <w:rPr>
          <w:rFonts w:asciiTheme="minorEastAsia" w:hAnsiTheme="minorEastAsia" w:eastAsiaTheme="minorEastAsia"/>
        </w:rPr>
      </w:pPr>
      <w:r>
        <w:rPr>
          <w:rFonts w:hint="eastAsia"/>
        </w:rPr>
        <w:t>依法设立</w:t>
      </w:r>
      <w:r>
        <w:t>、</w:t>
      </w:r>
      <w:r>
        <w:rPr>
          <w:rFonts w:hint="eastAsia"/>
        </w:rPr>
        <w:t>具有独立</w:t>
      </w:r>
      <w:r>
        <w:t>法人</w:t>
      </w:r>
      <w:r>
        <w:rPr>
          <w:rFonts w:hint="eastAsia"/>
        </w:rPr>
        <w:t>资格、专业</w:t>
      </w:r>
      <w:r>
        <w:t>提供巡检服务</w:t>
      </w:r>
      <w:r>
        <w:rPr>
          <w:rFonts w:hint="eastAsia"/>
        </w:rPr>
        <w:t>的</w:t>
      </w:r>
      <w:r>
        <w:t>组织</w:t>
      </w:r>
      <w:r>
        <w:rPr>
          <w:rFonts w:hint="eastAsia"/>
        </w:rPr>
        <w:t>（以下简称服务机构）</w:t>
      </w:r>
      <w:r>
        <w:rPr>
          <w:rFonts w:asciiTheme="minorEastAsia" w:hAnsiTheme="minorEastAsia" w:eastAsiaTheme="minorEastAsia"/>
        </w:rPr>
        <w:t>。</w:t>
      </w:r>
    </w:p>
    <w:p>
      <w:pPr>
        <w:rPr>
          <w:rFonts w:ascii="黑体" w:hAnsi="黑体" w:eastAsia="黑体"/>
          <w:kern w:val="0"/>
          <w:szCs w:val="21"/>
        </w:rPr>
      </w:pPr>
      <w:r>
        <w:rPr>
          <w:rFonts w:ascii="黑体" w:hAnsi="黑体" w:eastAsia="黑体"/>
          <w:kern w:val="0"/>
          <w:szCs w:val="21"/>
        </w:rPr>
        <w:t xml:space="preserve">3.3 </w:t>
      </w:r>
    </w:p>
    <w:p>
      <w:pPr>
        <w:ind w:firstLine="420" w:firstLineChars="200"/>
        <w:rPr>
          <w:rFonts w:ascii="黑体" w:hAnsi="黑体" w:eastAsia="黑体"/>
          <w:kern w:val="0"/>
          <w:szCs w:val="21"/>
        </w:rPr>
      </w:pPr>
      <w:r>
        <w:rPr>
          <w:rFonts w:ascii="黑体" w:hAnsi="黑体" w:eastAsia="黑体"/>
        </w:rPr>
        <w:t>巡检服务人员</w:t>
      </w:r>
      <w:r>
        <w:rPr>
          <w:rFonts w:hint="eastAsia" w:ascii="黑体" w:hAnsi="黑体" w:eastAsia="黑体"/>
        </w:rPr>
        <w:t xml:space="preserve">  inspection </w:t>
      </w:r>
      <w:r>
        <w:rPr>
          <w:rFonts w:ascii="黑体" w:hAnsi="黑体" w:eastAsia="黑体"/>
        </w:rPr>
        <w:t>service</w:t>
      </w:r>
      <w:r>
        <w:rPr>
          <w:rFonts w:hint="eastAsia" w:ascii="黑体" w:hAnsi="黑体" w:eastAsia="黑体"/>
        </w:rPr>
        <w:t xml:space="preserve"> personnel</w:t>
      </w:r>
    </w:p>
    <w:p>
      <w:pPr>
        <w:pStyle w:val="7"/>
        <w:spacing w:line="240" w:lineRule="auto"/>
        <w:rPr>
          <w:rFonts w:asciiTheme="minorEastAsia" w:hAnsiTheme="minorEastAsia" w:eastAsiaTheme="minorEastAsia"/>
        </w:rPr>
      </w:pPr>
      <w:r>
        <w:rPr>
          <w:rFonts w:hint="eastAsia"/>
        </w:rPr>
        <w:t>提供巡检服务的专业技术人员</w:t>
      </w:r>
      <w:r>
        <w:rPr>
          <w:rFonts w:asciiTheme="minorEastAsia" w:hAnsiTheme="minorEastAsia" w:eastAsiaTheme="minorEastAsia"/>
        </w:rPr>
        <w:t>。</w:t>
      </w:r>
    </w:p>
    <w:p>
      <w:pPr>
        <w:rPr>
          <w:rFonts w:ascii="黑体" w:hAnsi="黑体" w:eastAsia="黑体"/>
          <w:kern w:val="0"/>
          <w:szCs w:val="21"/>
        </w:rPr>
      </w:pPr>
      <w:r>
        <w:rPr>
          <w:rFonts w:ascii="黑体" w:hAnsi="黑体" w:eastAsia="黑体"/>
          <w:kern w:val="0"/>
          <w:szCs w:val="21"/>
        </w:rPr>
        <w:t>3.</w:t>
      </w:r>
      <w:r>
        <w:rPr>
          <w:rFonts w:hint="eastAsia" w:ascii="黑体" w:hAnsi="黑体" w:eastAsia="黑体"/>
          <w:kern w:val="0"/>
          <w:szCs w:val="21"/>
          <w:lang w:val="en-US" w:eastAsia="zh-CN"/>
        </w:rPr>
        <w:t>4</w:t>
      </w:r>
      <w:r>
        <w:rPr>
          <w:rFonts w:ascii="黑体" w:hAnsi="黑体" w:eastAsia="黑体"/>
          <w:kern w:val="0"/>
          <w:szCs w:val="21"/>
        </w:rPr>
        <w:t xml:space="preserve"> </w:t>
      </w:r>
    </w:p>
    <w:p>
      <w:pPr>
        <w:ind w:firstLine="420" w:firstLineChars="200"/>
        <w:rPr>
          <w:rFonts w:hint="default" w:ascii="黑体" w:hAnsi="黑体" w:eastAsia="黑体"/>
          <w:kern w:val="0"/>
          <w:szCs w:val="21"/>
          <w:lang w:val="en-US" w:eastAsia="zh-CN"/>
        </w:rPr>
      </w:pPr>
      <w:r>
        <w:rPr>
          <w:rFonts w:hint="eastAsia" w:ascii="黑体" w:hAnsi="黑体" w:eastAsia="黑体"/>
          <w:lang w:val="en-US" w:eastAsia="zh-CN"/>
        </w:rPr>
        <w:t>使用单位</w:t>
      </w:r>
      <w:r>
        <w:rPr>
          <w:rFonts w:hint="eastAsia" w:ascii="黑体" w:hAnsi="黑体" w:eastAsia="黑体"/>
        </w:rPr>
        <w:t xml:space="preserve">  </w:t>
      </w:r>
      <w:r>
        <w:rPr>
          <w:rFonts w:hint="eastAsia" w:ascii="黑体" w:hAnsi="黑体" w:eastAsia="黑体"/>
          <w:lang w:val="en-US" w:eastAsia="zh-CN"/>
        </w:rPr>
        <w:t>the user</w:t>
      </w:r>
    </w:p>
    <w:p>
      <w:pPr>
        <w:pStyle w:val="7"/>
        <w:spacing w:line="240" w:lineRule="auto"/>
        <w:rPr>
          <w:rFonts w:hint="default" w:asciiTheme="minorEastAsia" w:hAnsiTheme="minorEastAsia" w:eastAsiaTheme="minorEastAsia"/>
          <w:lang w:val="en-US" w:eastAsia="zh-CN"/>
        </w:rPr>
      </w:pPr>
      <w:r>
        <w:rPr>
          <w:rFonts w:hint="eastAsia" w:asciiTheme="minorEastAsia" w:hAnsiTheme="minorEastAsia" w:eastAsiaTheme="minorEastAsia"/>
          <w:lang w:val="en-US" w:eastAsia="zh-CN"/>
        </w:rPr>
        <w:t>党政机关设施设备的实际使用管理单位。</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5" w:name="_Toc29876"/>
      <w:r>
        <w:rPr>
          <w:rFonts w:ascii="黑体" w:hAnsi="黑体" w:eastAsia="黑体"/>
          <w:b w:val="0"/>
          <w:kern w:val="0"/>
          <w:sz w:val="21"/>
          <w:szCs w:val="21"/>
        </w:rPr>
        <w:t xml:space="preserve">4  </w:t>
      </w:r>
      <w:r>
        <w:rPr>
          <w:rFonts w:hint="eastAsia" w:ascii="黑体" w:hAnsi="黑体" w:eastAsia="黑体"/>
          <w:b w:val="0"/>
          <w:kern w:val="0"/>
          <w:sz w:val="21"/>
          <w:szCs w:val="21"/>
          <w:lang w:val="en-US" w:eastAsia="zh-CN"/>
        </w:rPr>
        <w:t>基本要求</w:t>
      </w:r>
      <w:bookmarkEnd w:id="5"/>
    </w:p>
    <w:p>
      <w:pPr>
        <w:pStyle w:val="7"/>
        <w:keepNext w:val="0"/>
        <w:keepLines w:val="0"/>
        <w:pageBreakBefore w:val="0"/>
        <w:widowControl w:val="0"/>
        <w:kinsoku/>
        <w:wordWrap/>
        <w:overflowPunct/>
        <w:topLinePunct w:val="0"/>
        <w:autoSpaceDE/>
        <w:autoSpaceDN/>
        <w:bidi w:val="0"/>
        <w:adjustRightInd/>
        <w:snapToGrid/>
        <w:spacing w:before="156" w:beforeLines="50" w:after="156" w:afterLines="50" w:line="240" w:lineRule="auto"/>
        <w:ind w:firstLine="0" w:firstLineChars="0"/>
        <w:textAlignment w:val="auto"/>
        <w:outlineLvl w:val="1"/>
        <w:rPr>
          <w:rFonts w:hint="default" w:ascii="黑体" w:hAnsi="黑体" w:eastAsia="黑体"/>
          <w:lang w:val="en-US" w:eastAsia="zh-CN"/>
        </w:rPr>
      </w:pPr>
      <w:bookmarkStart w:id="6" w:name="_Toc11444"/>
      <w:r>
        <w:rPr>
          <w:rFonts w:hint="eastAsia" w:ascii="黑体" w:hAnsi="黑体" w:eastAsia="黑体"/>
        </w:rPr>
        <w:t xml:space="preserve">4.1  </w:t>
      </w:r>
      <w:r>
        <w:rPr>
          <w:rFonts w:hint="eastAsia" w:ascii="黑体" w:hAnsi="黑体" w:eastAsia="黑体"/>
          <w:lang w:val="en-US" w:eastAsia="zh-CN"/>
        </w:rPr>
        <w:t>服务机构</w:t>
      </w:r>
      <w:bookmarkEnd w:id="6"/>
    </w:p>
    <w:p>
      <w:pPr>
        <w:pStyle w:val="47"/>
        <w:numPr>
          <w:ilvl w:val="3"/>
          <w:numId w:val="0"/>
        </w:numPr>
        <w:ind w:leftChars="0"/>
      </w:pPr>
      <w:r>
        <w:rPr>
          <w:rFonts w:hint="eastAsia" w:ascii="黑体" w:hAnsi="黑体" w:eastAsia="黑体" w:cs="黑体"/>
          <w:lang w:val="en-US" w:eastAsia="zh-CN"/>
        </w:rPr>
        <w:t>4.1.1</w:t>
      </w:r>
      <w:r>
        <w:rPr>
          <w:rFonts w:hint="eastAsia"/>
          <w:lang w:val="en-US" w:eastAsia="zh-CN"/>
        </w:rPr>
        <w:t xml:space="preserve">  </w:t>
      </w:r>
      <w:r>
        <w:rPr>
          <w:rFonts w:hint="eastAsia"/>
        </w:rPr>
        <w:t>具有</w:t>
      </w:r>
      <w:r>
        <w:t>独立的法人资格</w:t>
      </w:r>
      <w:r>
        <w:rPr>
          <w:rFonts w:hint="eastAsia"/>
        </w:rPr>
        <w:t>及从事</w:t>
      </w:r>
      <w:r>
        <w:t>巡检服务的资质。</w:t>
      </w:r>
    </w:p>
    <w:p>
      <w:pPr>
        <w:pStyle w:val="47"/>
        <w:numPr>
          <w:ilvl w:val="3"/>
          <w:numId w:val="0"/>
        </w:numPr>
        <w:ind w:leftChars="0"/>
      </w:pPr>
      <w:r>
        <w:rPr>
          <w:rFonts w:hint="eastAsia" w:ascii="黑体" w:hAnsi="黑体" w:eastAsia="黑体" w:cs="黑体"/>
          <w:lang w:val="en-US" w:eastAsia="zh-CN"/>
        </w:rPr>
        <w:t>4.1.2</w:t>
      </w:r>
      <w:r>
        <w:rPr>
          <w:rFonts w:hint="eastAsia"/>
          <w:lang w:val="en-US" w:eastAsia="zh-CN"/>
        </w:rPr>
        <w:t xml:space="preserve">  </w:t>
      </w:r>
      <w:r>
        <w:rPr>
          <w:rFonts w:hint="eastAsia"/>
        </w:rPr>
        <w:t>根据使用单位</w:t>
      </w:r>
      <w:r>
        <w:t>的实际</w:t>
      </w:r>
      <w:r>
        <w:rPr>
          <w:rFonts w:hint="eastAsia"/>
        </w:rPr>
        <w:t>需求设置相应的</w:t>
      </w:r>
      <w:r>
        <w:t>专业技术岗位，配备相应</w:t>
      </w:r>
      <w:r>
        <w:rPr>
          <w:rFonts w:hint="eastAsia"/>
        </w:rPr>
        <w:t>数量的巡检服务人员、</w:t>
      </w:r>
      <w:r>
        <w:t>管理人员</w:t>
      </w:r>
      <w:r>
        <w:rPr>
          <w:rFonts w:hint="eastAsia"/>
        </w:rPr>
        <w:t>，配置充足的巡检工具</w:t>
      </w:r>
      <w:r>
        <w:t>及用品。</w:t>
      </w:r>
    </w:p>
    <w:p>
      <w:pPr>
        <w:pStyle w:val="47"/>
        <w:numPr>
          <w:ilvl w:val="3"/>
          <w:numId w:val="0"/>
        </w:numPr>
        <w:ind w:leftChars="0"/>
      </w:pPr>
      <w:r>
        <w:rPr>
          <w:rFonts w:hint="eastAsia" w:ascii="黑体" w:hAnsi="黑体" w:eastAsia="黑体" w:cs="黑体"/>
          <w:lang w:val="en-US" w:eastAsia="zh-CN"/>
        </w:rPr>
        <w:t>4.1.3</w:t>
      </w:r>
      <w:r>
        <w:rPr>
          <w:rFonts w:hint="eastAsia" w:hAnsi="宋体"/>
          <w:lang w:val="en-US" w:eastAsia="zh-CN"/>
        </w:rPr>
        <w:t xml:space="preserve">  </w:t>
      </w:r>
      <w:r>
        <w:rPr>
          <w:rFonts w:hint="eastAsia" w:hAnsi="宋体"/>
        </w:rPr>
        <w:t>制定巡检服务规范、工作流程、规章制度及考核管理办法等</w:t>
      </w:r>
      <w:r>
        <w:t>。</w:t>
      </w:r>
    </w:p>
    <w:p>
      <w:pPr>
        <w:pStyle w:val="7"/>
        <w:spacing w:line="240" w:lineRule="auto"/>
        <w:ind w:left="0" w:leftChars="0" w:firstLine="0" w:firstLineChars="0"/>
        <w:rPr>
          <w:rFonts w:asciiTheme="minorEastAsia" w:hAnsiTheme="minorEastAsia" w:eastAsiaTheme="minorEastAsia"/>
        </w:rPr>
      </w:pPr>
      <w:r>
        <w:rPr>
          <w:rFonts w:hint="eastAsia" w:ascii="黑体" w:hAnsi="黑体" w:eastAsia="黑体" w:cs="黑体"/>
          <w:snapToGrid/>
          <w:kern w:val="0"/>
          <w:sz w:val="21"/>
          <w:szCs w:val="20"/>
          <w:lang w:val="en-US" w:eastAsia="zh-CN" w:bidi="ar-SA"/>
        </w:rPr>
        <w:t>4.1.4</w:t>
      </w:r>
      <w:r>
        <w:rPr>
          <w:rFonts w:hint="eastAsia"/>
          <w:lang w:val="en-US" w:eastAsia="zh-CN"/>
        </w:rPr>
        <w:t xml:space="preserve">  </w:t>
      </w:r>
      <w:r>
        <w:rPr>
          <w:rFonts w:hint="eastAsia"/>
        </w:rPr>
        <w:t>在确保数据安全的前提下，宜应用物联网、云计算、大数据、人工智能等技术，提高巡检服务问题发现和高效处置的能力，进行数字化动态管理</w:t>
      </w:r>
      <w:r>
        <w:rPr>
          <w:rFonts w:asciiTheme="minorEastAsia" w:hAnsiTheme="minorEastAsia" w:eastAsiaTheme="minorEastAsia"/>
        </w:rPr>
        <w:t>。</w:t>
      </w:r>
    </w:p>
    <w:p>
      <w:pPr>
        <w:pStyle w:val="7"/>
        <w:spacing w:before="156" w:beforeLines="50" w:after="156" w:afterLines="50" w:line="240" w:lineRule="auto"/>
        <w:ind w:firstLine="0" w:firstLineChars="0"/>
        <w:outlineLvl w:val="1"/>
        <w:rPr>
          <w:rFonts w:hint="default" w:ascii="黑体" w:hAnsi="黑体" w:eastAsia="黑体"/>
          <w:lang w:val="en-US" w:eastAsia="zh-CN"/>
        </w:rPr>
      </w:pPr>
      <w:bookmarkStart w:id="7" w:name="_Toc15706"/>
      <w:r>
        <w:rPr>
          <w:rFonts w:hint="eastAsia" w:ascii="黑体" w:hAnsi="黑体" w:eastAsia="黑体"/>
        </w:rPr>
        <w:t xml:space="preserve">4.2  </w:t>
      </w:r>
      <w:r>
        <w:rPr>
          <w:rFonts w:hint="eastAsia" w:ascii="黑体" w:hAnsi="黑体" w:eastAsia="黑体"/>
          <w:lang w:val="en-US" w:eastAsia="zh-CN"/>
        </w:rPr>
        <w:t>服务人员</w:t>
      </w:r>
      <w:bookmarkEnd w:id="7"/>
    </w:p>
    <w:p>
      <w:pPr>
        <w:pStyle w:val="47"/>
        <w:numPr>
          <w:ilvl w:val="3"/>
          <w:numId w:val="0"/>
        </w:numPr>
        <w:ind w:leftChars="0"/>
      </w:pPr>
      <w:r>
        <w:rPr>
          <w:rFonts w:hint="eastAsia" w:ascii="黑体" w:hAnsi="黑体" w:eastAsia="黑体" w:cs="黑体"/>
          <w:snapToGrid/>
          <w:kern w:val="0"/>
          <w:sz w:val="21"/>
          <w:szCs w:val="20"/>
          <w:lang w:val="en-US" w:eastAsia="zh-CN" w:bidi="ar-SA"/>
        </w:rPr>
        <w:t>4.2.1</w:t>
      </w:r>
      <w:r>
        <w:rPr>
          <w:rFonts w:hint="eastAsia"/>
          <w:lang w:val="en-US" w:eastAsia="zh-CN"/>
        </w:rPr>
        <w:t xml:space="preserve">  </w:t>
      </w:r>
      <w:r>
        <w:rPr>
          <w:rFonts w:hint="eastAsia"/>
        </w:rPr>
        <w:t>具有相应的政治素质、身体素质、心理素质和文化素质。</w:t>
      </w:r>
    </w:p>
    <w:p>
      <w:pPr>
        <w:pStyle w:val="47"/>
        <w:numPr>
          <w:ilvl w:val="3"/>
          <w:numId w:val="0"/>
        </w:numPr>
        <w:ind w:leftChars="0"/>
      </w:pPr>
      <w:r>
        <w:rPr>
          <w:rFonts w:hint="eastAsia" w:ascii="黑体" w:hAnsi="黑体" w:eastAsia="黑体" w:cs="黑体"/>
          <w:snapToGrid/>
          <w:kern w:val="0"/>
          <w:sz w:val="21"/>
          <w:szCs w:val="20"/>
          <w:lang w:val="en-US" w:eastAsia="zh-CN" w:bidi="ar-SA"/>
        </w:rPr>
        <w:t>4.2.2</w:t>
      </w:r>
      <w:r>
        <w:rPr>
          <w:rFonts w:hint="eastAsia"/>
          <w:lang w:val="en-US" w:eastAsia="zh-CN"/>
        </w:rPr>
        <w:t xml:space="preserve">  </w:t>
      </w:r>
      <w:r>
        <w:rPr>
          <w:rFonts w:hint="eastAsia"/>
        </w:rPr>
        <w:t>具备相应</w:t>
      </w:r>
      <w:r>
        <w:t>的</w:t>
      </w:r>
      <w:r>
        <w:rPr>
          <w:rFonts w:hint="eastAsia"/>
        </w:rPr>
        <w:t>设施设备操作能力</w:t>
      </w:r>
      <w:r>
        <w:t>及安全知识</w:t>
      </w:r>
      <w:r>
        <w:rPr>
          <w:rFonts w:hint="eastAsia"/>
        </w:rPr>
        <w:t>，具有</w:t>
      </w:r>
      <w:r>
        <w:t>识别</w:t>
      </w:r>
      <w:r>
        <w:rPr>
          <w:rFonts w:hint="eastAsia"/>
        </w:rPr>
        <w:t>设施</w:t>
      </w:r>
      <w:r>
        <w:t>设备安全隐患的技能</w:t>
      </w:r>
      <w:r>
        <w:rPr>
          <w:rFonts w:hint="eastAsia"/>
        </w:rPr>
        <w:t>。</w:t>
      </w:r>
    </w:p>
    <w:p>
      <w:pPr>
        <w:pStyle w:val="47"/>
        <w:numPr>
          <w:ilvl w:val="3"/>
          <w:numId w:val="0"/>
        </w:numPr>
        <w:ind w:leftChars="0"/>
      </w:pPr>
      <w:r>
        <w:rPr>
          <w:rFonts w:hint="eastAsia" w:ascii="黑体" w:hAnsi="黑体" w:eastAsia="黑体" w:cs="黑体"/>
          <w:snapToGrid/>
          <w:kern w:val="0"/>
          <w:sz w:val="21"/>
          <w:szCs w:val="20"/>
          <w:lang w:val="en-US" w:eastAsia="zh-CN" w:bidi="ar-SA"/>
        </w:rPr>
        <w:t>4.2.3</w:t>
      </w:r>
      <w:r>
        <w:rPr>
          <w:rFonts w:hint="eastAsia"/>
          <w:lang w:val="en-US" w:eastAsia="zh-CN"/>
        </w:rPr>
        <w:t xml:space="preserve">  </w:t>
      </w:r>
      <w:r>
        <w:rPr>
          <w:rFonts w:hint="eastAsia"/>
        </w:rPr>
        <w:t>规范</w:t>
      </w:r>
      <w:r>
        <w:t>着装，</w:t>
      </w:r>
      <w:r>
        <w:rPr>
          <w:rFonts w:hint="eastAsia"/>
        </w:rPr>
        <w:t>保持良好的精神状态，具有</w:t>
      </w:r>
      <w:r>
        <w:rPr>
          <w:rFonts w:hint="eastAsia" w:hAnsi="宋体"/>
        </w:rPr>
        <w:t>良好的服务意识、服务技能及较强的语言表达、沟通能力。</w:t>
      </w:r>
    </w:p>
    <w:p>
      <w:pPr>
        <w:pStyle w:val="47"/>
        <w:numPr>
          <w:ilvl w:val="3"/>
          <w:numId w:val="0"/>
        </w:numPr>
        <w:ind w:leftChars="0"/>
      </w:pPr>
      <w:r>
        <w:rPr>
          <w:rFonts w:hint="eastAsia" w:ascii="黑体" w:hAnsi="黑体" w:eastAsia="黑体" w:cs="黑体"/>
          <w:snapToGrid/>
          <w:kern w:val="0"/>
          <w:sz w:val="21"/>
          <w:szCs w:val="20"/>
          <w:lang w:val="en-US" w:eastAsia="zh-CN" w:bidi="ar-SA"/>
        </w:rPr>
        <w:t>4.2.4</w:t>
      </w:r>
      <w:r>
        <w:rPr>
          <w:rFonts w:hint="eastAsia"/>
          <w:lang w:val="en-US" w:eastAsia="zh-CN"/>
        </w:rPr>
        <w:t xml:space="preserve">  </w:t>
      </w:r>
      <w:r>
        <w:rPr>
          <w:rFonts w:hint="eastAsia"/>
        </w:rPr>
        <w:t>定期参加相关专业知识的培训和实练。</w:t>
      </w:r>
    </w:p>
    <w:p>
      <w:pPr>
        <w:pStyle w:val="7"/>
        <w:spacing w:line="240" w:lineRule="auto"/>
        <w:ind w:left="0" w:leftChars="0" w:firstLine="0" w:firstLineChars="0"/>
        <w:rPr>
          <w:rFonts w:asciiTheme="minorEastAsia" w:hAnsiTheme="minorEastAsia" w:eastAsiaTheme="minorEastAsia"/>
        </w:rPr>
      </w:pPr>
      <w:r>
        <w:rPr>
          <w:rFonts w:hint="eastAsia" w:ascii="黑体" w:hAnsi="黑体" w:eastAsia="黑体" w:cs="黑体"/>
          <w:snapToGrid/>
          <w:kern w:val="0"/>
          <w:sz w:val="21"/>
          <w:szCs w:val="20"/>
          <w:lang w:val="en-US" w:eastAsia="zh-CN" w:bidi="ar-SA"/>
        </w:rPr>
        <w:t>4.2.5</w:t>
      </w:r>
      <w:r>
        <w:rPr>
          <w:rFonts w:hint="eastAsia"/>
          <w:lang w:val="en-US" w:eastAsia="zh-CN"/>
        </w:rPr>
        <w:t xml:space="preserve">  </w:t>
      </w:r>
      <w:r>
        <w:rPr>
          <w:rFonts w:hint="eastAsia" w:hAnsi="宋体"/>
        </w:rPr>
        <w:t>从事特种设备作业的人员须经过培训考核合格取得《特种设备作业人员证》，方可从事相应的作业</w:t>
      </w:r>
      <w:r>
        <w:rPr>
          <w:rFonts w:asciiTheme="minorEastAsia" w:hAnsiTheme="minorEastAsia" w:eastAsiaTheme="minorEastAsia"/>
        </w:rPr>
        <w:t>。</w:t>
      </w:r>
    </w:p>
    <w:p>
      <w:pPr>
        <w:pStyle w:val="7"/>
        <w:spacing w:before="156" w:beforeLines="50" w:after="156" w:afterLines="50" w:line="240" w:lineRule="auto"/>
        <w:ind w:firstLine="0" w:firstLineChars="0"/>
        <w:outlineLvl w:val="1"/>
        <w:rPr>
          <w:rFonts w:hint="default" w:ascii="黑体" w:hAnsi="黑体" w:eastAsia="黑体"/>
          <w:lang w:val="en-US" w:eastAsia="zh-CN"/>
        </w:rPr>
      </w:pPr>
      <w:bookmarkStart w:id="8" w:name="_Toc14376"/>
      <w:r>
        <w:rPr>
          <w:rFonts w:ascii="黑体" w:hAnsi="黑体" w:eastAsia="黑体"/>
        </w:rPr>
        <w:t xml:space="preserve">4.3  </w:t>
      </w:r>
      <w:r>
        <w:rPr>
          <w:rFonts w:hint="eastAsia" w:ascii="黑体" w:hAnsi="黑体" w:eastAsia="黑体"/>
          <w:lang w:val="en-US" w:eastAsia="zh-CN"/>
        </w:rPr>
        <w:t>工具用具</w:t>
      </w:r>
      <w:bookmarkEnd w:id="8"/>
    </w:p>
    <w:p>
      <w:pPr>
        <w:pStyle w:val="47"/>
        <w:numPr>
          <w:ilvl w:val="3"/>
          <w:numId w:val="0"/>
        </w:numPr>
        <w:ind w:leftChars="0"/>
      </w:pPr>
      <w:r>
        <w:rPr>
          <w:rFonts w:hint="eastAsia" w:ascii="黑体" w:hAnsi="黑体" w:eastAsia="黑体" w:cs="黑体"/>
          <w:snapToGrid/>
          <w:kern w:val="0"/>
          <w:sz w:val="21"/>
          <w:szCs w:val="20"/>
          <w:lang w:val="en-US" w:eastAsia="zh-CN" w:bidi="ar-SA"/>
        </w:rPr>
        <w:t>4.3.1</w:t>
      </w:r>
      <w:r>
        <w:rPr>
          <w:rFonts w:hint="eastAsia"/>
          <w:lang w:val="en-US" w:eastAsia="zh-CN"/>
        </w:rPr>
        <w:t xml:space="preserve">  </w:t>
      </w:r>
      <w:r>
        <w:rPr>
          <w:rFonts w:hint="eastAsia"/>
        </w:rPr>
        <w:t>制定巡检工具及用品管理制度，建立台账，明确管理和使用要求。</w:t>
      </w:r>
    </w:p>
    <w:p>
      <w:pPr>
        <w:pStyle w:val="47"/>
        <w:numPr>
          <w:ilvl w:val="3"/>
          <w:numId w:val="0"/>
        </w:numPr>
        <w:ind w:leftChars="0"/>
      </w:pPr>
      <w:r>
        <w:rPr>
          <w:rFonts w:hint="eastAsia" w:ascii="黑体" w:hAnsi="黑体" w:eastAsia="黑体" w:cs="黑体"/>
          <w:snapToGrid/>
          <w:kern w:val="0"/>
          <w:sz w:val="21"/>
          <w:szCs w:val="20"/>
          <w:lang w:val="en-US" w:eastAsia="zh-CN" w:bidi="ar-SA"/>
        </w:rPr>
        <w:t>4.3.2</w:t>
      </w:r>
      <w:r>
        <w:rPr>
          <w:rFonts w:hint="eastAsia"/>
          <w:lang w:val="en-US" w:eastAsia="zh-CN"/>
        </w:rPr>
        <w:t xml:space="preserve">  </w:t>
      </w:r>
      <w:r>
        <w:rPr>
          <w:rFonts w:hint="eastAsia"/>
        </w:rPr>
        <w:t>配置</w:t>
      </w:r>
      <w:r>
        <w:t>能</w:t>
      </w:r>
      <w:r>
        <w:rPr>
          <w:rFonts w:hint="eastAsia"/>
        </w:rPr>
        <w:t>满足设施设备巡检服务需求的工具及用品。</w:t>
      </w:r>
    </w:p>
    <w:p>
      <w:pPr>
        <w:pStyle w:val="47"/>
        <w:numPr>
          <w:ilvl w:val="3"/>
          <w:numId w:val="0"/>
        </w:numPr>
        <w:ind w:leftChars="0"/>
      </w:pPr>
      <w:r>
        <w:rPr>
          <w:rFonts w:hint="eastAsia" w:ascii="黑体" w:hAnsi="黑体" w:eastAsia="黑体" w:cs="黑体"/>
          <w:snapToGrid/>
          <w:kern w:val="0"/>
          <w:sz w:val="21"/>
          <w:szCs w:val="20"/>
          <w:lang w:val="en-US" w:eastAsia="zh-CN" w:bidi="ar-SA"/>
        </w:rPr>
        <w:t>4.3.3</w:t>
      </w:r>
      <w:r>
        <w:rPr>
          <w:rFonts w:hint="eastAsia"/>
          <w:lang w:val="en-US" w:eastAsia="zh-CN"/>
        </w:rPr>
        <w:t xml:space="preserve">  </w:t>
      </w:r>
      <w:r>
        <w:t>定期检验</w:t>
      </w:r>
      <w:r>
        <w:rPr>
          <w:rFonts w:hint="eastAsia"/>
        </w:rPr>
        <w:t>、</w:t>
      </w:r>
      <w:r>
        <w:t>校准、维护</w:t>
      </w:r>
      <w:r>
        <w:rPr>
          <w:rFonts w:hint="eastAsia"/>
        </w:rPr>
        <w:t>巡检</w:t>
      </w:r>
      <w:r>
        <w:t>工具，</w:t>
      </w:r>
      <w:r>
        <w:rPr>
          <w:rFonts w:hint="eastAsia"/>
        </w:rPr>
        <w:t>确保</w:t>
      </w:r>
      <w:r>
        <w:t>完整有效并留存相应记录。电力安全工器具检验符合</w:t>
      </w:r>
      <w:r>
        <w:rPr>
          <w:rFonts w:hint="eastAsia"/>
        </w:rPr>
        <w:t>DL/T 1476—2015</w:t>
      </w:r>
      <w:r>
        <w:rPr>
          <w:rFonts w:hint="eastAsia"/>
        </w:rPr>
        <w:t>的要求。</w:t>
      </w:r>
    </w:p>
    <w:p>
      <w:pPr>
        <w:pStyle w:val="7"/>
        <w:spacing w:line="240" w:lineRule="auto"/>
        <w:ind w:left="0" w:leftChars="0" w:firstLine="0" w:firstLineChars="0"/>
        <w:rPr>
          <w:rFonts w:asciiTheme="minorEastAsia" w:hAnsiTheme="minorEastAsia" w:eastAsiaTheme="minorEastAsia"/>
        </w:rPr>
      </w:pPr>
      <w:r>
        <w:rPr>
          <w:rFonts w:hint="eastAsia" w:ascii="黑体" w:hAnsi="黑体" w:eastAsia="黑体" w:cs="黑体"/>
          <w:snapToGrid/>
          <w:kern w:val="0"/>
          <w:sz w:val="21"/>
          <w:szCs w:val="20"/>
          <w:lang w:val="en-US" w:eastAsia="zh-CN" w:bidi="ar-SA"/>
        </w:rPr>
        <w:t>4.3.4</w:t>
      </w:r>
      <w:r>
        <w:rPr>
          <w:rFonts w:hint="eastAsia"/>
          <w:lang w:val="en-US" w:eastAsia="zh-CN"/>
        </w:rPr>
        <w:t xml:space="preserve">  </w:t>
      </w:r>
      <w:r>
        <w:rPr>
          <w:rFonts w:hint="eastAsia"/>
        </w:rPr>
        <w:t>宜配置工具室、工具架，工具摆放整齐、规范、</w:t>
      </w:r>
      <w:r>
        <w:t>有序</w:t>
      </w:r>
      <w:r>
        <w:rPr>
          <w:rFonts w:hint="eastAsia"/>
        </w:rPr>
        <w:t>，</w:t>
      </w:r>
      <w:r>
        <w:t>定期盘点、</w:t>
      </w:r>
      <w:r>
        <w:rPr>
          <w:rFonts w:hint="eastAsia"/>
        </w:rPr>
        <w:t>巡查</w:t>
      </w:r>
      <w:r>
        <w:rPr>
          <w:rFonts w:asciiTheme="minorEastAsia" w:hAnsiTheme="minorEastAsia" w:eastAsiaTheme="minorEastAsia"/>
        </w:rPr>
        <w:t>。</w:t>
      </w:r>
    </w:p>
    <w:p>
      <w:pPr>
        <w:pStyle w:val="7"/>
        <w:keepNext w:val="0"/>
        <w:keepLines w:val="0"/>
        <w:pageBreakBefore w:val="0"/>
        <w:widowControl w:val="0"/>
        <w:kinsoku/>
        <w:wordWrap/>
        <w:overflowPunct/>
        <w:topLinePunct w:val="0"/>
        <w:autoSpaceDE/>
        <w:autoSpaceDN/>
        <w:bidi w:val="0"/>
        <w:adjustRightInd/>
        <w:snapToGrid/>
        <w:spacing w:before="157" w:beforeLines="50" w:after="157" w:afterLines="50" w:line="240" w:lineRule="auto"/>
        <w:ind w:left="0" w:leftChars="0" w:firstLine="0" w:firstLineChars="0"/>
        <w:textAlignment w:val="auto"/>
        <w:rPr>
          <w:rFonts w:hint="default" w:ascii="黑体" w:hAnsi="黑体" w:eastAsia="黑体"/>
          <w:lang w:val="en-US" w:eastAsia="zh-CN"/>
        </w:rPr>
      </w:pPr>
      <w:r>
        <w:rPr>
          <w:rFonts w:ascii="黑体" w:hAnsi="黑体" w:eastAsia="黑体"/>
        </w:rPr>
        <w:t>4.</w:t>
      </w:r>
      <w:r>
        <w:rPr>
          <w:rFonts w:hint="eastAsia" w:ascii="黑体" w:hAnsi="黑体" w:eastAsia="黑体"/>
          <w:lang w:val="en-US" w:eastAsia="zh-CN"/>
        </w:rPr>
        <w:t>4</w:t>
      </w:r>
      <w:r>
        <w:rPr>
          <w:rFonts w:ascii="黑体" w:hAnsi="黑体" w:eastAsia="黑体"/>
        </w:rPr>
        <w:t xml:space="preserve">  </w:t>
      </w:r>
      <w:r>
        <w:rPr>
          <w:rFonts w:hint="eastAsia" w:ascii="黑体" w:hAnsi="黑体" w:eastAsia="黑体"/>
          <w:lang w:val="en-US" w:eastAsia="zh-CN"/>
        </w:rPr>
        <w:t>档案管理</w:t>
      </w:r>
    </w:p>
    <w:p>
      <w:pPr>
        <w:pStyle w:val="47"/>
        <w:keepNext w:val="0"/>
        <w:keepLines w:val="0"/>
        <w:pageBreakBefore w:val="0"/>
        <w:numPr>
          <w:ilvl w:val="3"/>
          <w:numId w:val="0"/>
        </w:numPr>
        <w:kinsoku/>
        <w:wordWrap/>
        <w:overflowPunct/>
        <w:topLinePunct w:val="0"/>
        <w:autoSpaceDE/>
        <w:autoSpaceDN/>
        <w:bidi w:val="0"/>
        <w:adjustRightInd/>
        <w:snapToGrid/>
        <w:spacing w:before="0" w:beforeLines="0" w:after="0" w:afterLines="0"/>
        <w:ind w:left="0" w:leftChars="0" w:firstLine="0"/>
        <w:textAlignment w:val="auto"/>
      </w:pPr>
      <w:r>
        <w:rPr>
          <w:rFonts w:hint="eastAsia" w:ascii="黑体" w:hAnsi="黑体" w:eastAsia="黑体" w:cs="黑体"/>
          <w:snapToGrid/>
          <w:kern w:val="0"/>
          <w:sz w:val="21"/>
          <w:szCs w:val="20"/>
          <w:lang w:val="en-US" w:eastAsia="zh-CN" w:bidi="ar-SA"/>
        </w:rPr>
        <w:t>4.4.1</w:t>
      </w:r>
      <w:r>
        <w:rPr>
          <w:rFonts w:hint="eastAsia"/>
          <w:lang w:val="en-US" w:eastAsia="zh-CN"/>
        </w:rPr>
        <w:t xml:space="preserve">  </w:t>
      </w:r>
      <w:r>
        <w:rPr>
          <w:rFonts w:hint="eastAsia"/>
        </w:rPr>
        <w:t>建立巡检服务档案管理制度</w:t>
      </w:r>
      <w:r>
        <w:t>，</w:t>
      </w:r>
      <w:r>
        <w:rPr>
          <w:rFonts w:hint="eastAsia"/>
        </w:rPr>
        <w:t>对服务记录分类存档，进行电子备份，由</w:t>
      </w:r>
      <w:r>
        <w:t>专人管理。</w:t>
      </w:r>
    </w:p>
    <w:p>
      <w:pPr>
        <w:pStyle w:val="47"/>
        <w:keepNext w:val="0"/>
        <w:keepLines w:val="0"/>
        <w:pageBreakBefore w:val="0"/>
        <w:numPr>
          <w:ilvl w:val="3"/>
          <w:numId w:val="0"/>
        </w:numPr>
        <w:kinsoku/>
        <w:wordWrap/>
        <w:overflowPunct/>
        <w:topLinePunct w:val="0"/>
        <w:autoSpaceDE/>
        <w:autoSpaceDN/>
        <w:bidi w:val="0"/>
        <w:adjustRightInd/>
        <w:snapToGrid/>
        <w:spacing w:before="0" w:beforeLines="0" w:after="0" w:afterLines="0"/>
        <w:ind w:left="0" w:leftChars="0" w:firstLine="0"/>
        <w:textAlignment w:val="auto"/>
      </w:pPr>
      <w:r>
        <w:rPr>
          <w:rFonts w:hint="eastAsia" w:ascii="黑体" w:hAnsi="黑体" w:eastAsia="黑体" w:cs="黑体"/>
          <w:snapToGrid/>
          <w:kern w:val="0"/>
          <w:sz w:val="21"/>
          <w:szCs w:val="20"/>
          <w:lang w:val="en-US" w:eastAsia="zh-CN" w:bidi="ar-SA"/>
        </w:rPr>
        <w:t>4.4.2</w:t>
      </w:r>
      <w:r>
        <w:rPr>
          <w:rFonts w:hint="eastAsia"/>
          <w:lang w:val="en-US" w:eastAsia="zh-CN"/>
        </w:rPr>
        <w:t xml:space="preserve">  </w:t>
      </w:r>
      <w:r>
        <w:rPr>
          <w:rFonts w:hint="eastAsia"/>
        </w:rPr>
        <w:t>档案资料</w:t>
      </w:r>
      <w:r>
        <w:t>包括但不限于</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Chars="0" w:firstLine="420" w:firstLineChars="200"/>
        <w:textAlignment w:val="auto"/>
      </w:pPr>
      <w:r>
        <w:rPr>
          <w:rFonts w:hint="eastAsia"/>
          <w:lang w:val="en-US" w:eastAsia="zh-CN"/>
        </w:rPr>
        <w:t>a</w:t>
      </w:r>
      <w:r>
        <w:rPr>
          <w:rFonts w:hint="eastAsia"/>
          <w:lang w:eastAsia="zh-CN"/>
        </w:rPr>
        <w:t>）</w:t>
      </w:r>
      <w:r>
        <w:rPr>
          <w:rFonts w:hint="eastAsia"/>
          <w:lang w:val="en-US" w:eastAsia="zh-CN"/>
        </w:rPr>
        <w:t xml:space="preserve"> </w:t>
      </w:r>
      <w:r>
        <w:rPr>
          <w:rFonts w:hint="eastAsia"/>
        </w:rPr>
        <w:t>设施设备</w:t>
      </w:r>
      <w:r>
        <w:t>台账</w:t>
      </w:r>
      <w:r>
        <w:rPr>
          <w:rFonts w:hint="eastAsia"/>
        </w:rPr>
        <w:t>、</w:t>
      </w:r>
      <w:r>
        <w:t>设备卡</w:t>
      </w:r>
      <w:r>
        <w:rPr>
          <w:rFonts w:hint="eastAsia"/>
        </w:rPr>
        <w:t>、</w:t>
      </w:r>
      <w:r>
        <w:t>使用说明</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Chars="0" w:firstLine="420" w:firstLineChars="200"/>
        <w:textAlignment w:val="auto"/>
      </w:pPr>
      <w:r>
        <w:rPr>
          <w:rFonts w:hint="eastAsia"/>
          <w:lang w:val="en-US" w:eastAsia="zh-CN"/>
        </w:rPr>
        <w:t>b</w:t>
      </w:r>
      <w:r>
        <w:rPr>
          <w:rFonts w:hint="eastAsia"/>
          <w:lang w:eastAsia="zh-CN"/>
        </w:rPr>
        <w:t>）</w:t>
      </w:r>
      <w:r>
        <w:rPr>
          <w:rFonts w:hint="eastAsia"/>
          <w:lang w:val="en-US" w:eastAsia="zh-CN"/>
        </w:rPr>
        <w:t xml:space="preserve"> </w:t>
      </w:r>
      <w:r>
        <w:rPr>
          <w:rFonts w:hint="eastAsia"/>
        </w:rPr>
        <w:t>设施设备</w:t>
      </w:r>
      <w:r>
        <w:t>巡检记录</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Chars="0" w:firstLine="420" w:firstLineChars="200"/>
        <w:textAlignment w:val="auto"/>
      </w:pPr>
      <w:r>
        <w:rPr>
          <w:rFonts w:hint="eastAsia"/>
          <w:lang w:val="en-US" w:eastAsia="zh-CN"/>
        </w:rPr>
        <w:t>c</w:t>
      </w:r>
      <w:r>
        <w:rPr>
          <w:rFonts w:hint="eastAsia"/>
          <w:lang w:eastAsia="zh-CN"/>
        </w:rPr>
        <w:t>）</w:t>
      </w:r>
      <w:r>
        <w:rPr>
          <w:rFonts w:hint="eastAsia"/>
          <w:lang w:val="en-US" w:eastAsia="zh-CN"/>
        </w:rPr>
        <w:t xml:space="preserve"> </w:t>
      </w:r>
      <w:r>
        <w:rPr>
          <w:rFonts w:hint="eastAsia"/>
        </w:rPr>
        <w:t>问题</w:t>
      </w:r>
      <w:r>
        <w:t>及故障记录或处理报告</w:t>
      </w:r>
      <w:r>
        <w:rPr>
          <w:rFonts w:hint="eastAsia"/>
        </w:rPr>
        <w:t>、</w:t>
      </w:r>
      <w:r>
        <w:t>维保记录</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Chars="0" w:firstLine="420" w:firstLineChars="200"/>
        <w:textAlignment w:val="auto"/>
      </w:pPr>
      <w:r>
        <w:rPr>
          <w:rFonts w:hint="eastAsia"/>
          <w:lang w:val="en-US" w:eastAsia="zh-CN"/>
        </w:rPr>
        <w:t>d</w:t>
      </w:r>
      <w:r>
        <w:rPr>
          <w:rFonts w:hint="eastAsia"/>
          <w:lang w:eastAsia="zh-CN"/>
        </w:rPr>
        <w:t>）</w:t>
      </w:r>
      <w:r>
        <w:rPr>
          <w:rFonts w:hint="eastAsia"/>
          <w:lang w:val="en-US" w:eastAsia="zh-CN"/>
        </w:rPr>
        <w:t xml:space="preserve"> </w:t>
      </w:r>
      <w:r>
        <w:rPr>
          <w:rFonts w:hint="eastAsia"/>
        </w:rPr>
        <w:t>服务评价、</w:t>
      </w:r>
      <w:r>
        <w:t>投诉处理及回访记录</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Chars="0" w:firstLine="420" w:firstLineChars="200"/>
        <w:textAlignment w:val="auto"/>
      </w:pPr>
      <w:r>
        <w:rPr>
          <w:rFonts w:hint="eastAsia"/>
          <w:lang w:val="en-US" w:eastAsia="zh-CN"/>
        </w:rPr>
        <w:t>e</w:t>
      </w:r>
      <w:r>
        <w:rPr>
          <w:rFonts w:hint="eastAsia"/>
          <w:lang w:eastAsia="zh-CN"/>
        </w:rPr>
        <w:t>）</w:t>
      </w:r>
      <w:r>
        <w:rPr>
          <w:rFonts w:hint="eastAsia"/>
          <w:lang w:val="en-US" w:eastAsia="zh-CN"/>
        </w:rPr>
        <w:t xml:space="preserve"> </w:t>
      </w:r>
      <w:r>
        <w:rPr>
          <w:rFonts w:hint="eastAsia"/>
        </w:rPr>
        <w:t>其他（客户信息</w:t>
      </w:r>
      <w:r>
        <w:t>、</w:t>
      </w:r>
      <w:r>
        <w:rPr>
          <w:rFonts w:hint="eastAsia"/>
        </w:rPr>
        <w:t>合同协议</w:t>
      </w:r>
      <w:r>
        <w:t>、财务明细等</w:t>
      </w:r>
      <w:r>
        <w:rPr>
          <w:rFonts w:hint="eastAsia"/>
        </w:rPr>
        <w:t>）。</w:t>
      </w:r>
    </w:p>
    <w:p>
      <w:pPr>
        <w:pStyle w:val="47"/>
        <w:keepNext w:val="0"/>
        <w:keepLines w:val="0"/>
        <w:pageBreakBefore w:val="0"/>
        <w:numPr>
          <w:ilvl w:val="3"/>
          <w:numId w:val="0"/>
        </w:numPr>
        <w:kinsoku/>
        <w:wordWrap/>
        <w:overflowPunct/>
        <w:topLinePunct w:val="0"/>
        <w:autoSpaceDE/>
        <w:autoSpaceDN/>
        <w:bidi w:val="0"/>
        <w:adjustRightInd/>
        <w:snapToGrid/>
        <w:spacing w:before="0" w:beforeLines="0" w:after="0" w:afterLines="0"/>
        <w:ind w:left="0" w:leftChars="0" w:firstLine="0"/>
        <w:textAlignment w:val="auto"/>
      </w:pPr>
      <w:r>
        <w:rPr>
          <w:rFonts w:hint="eastAsia" w:ascii="黑体" w:hAnsi="黑体" w:eastAsia="黑体" w:cs="黑体"/>
          <w:snapToGrid/>
          <w:kern w:val="0"/>
          <w:sz w:val="21"/>
          <w:szCs w:val="20"/>
          <w:lang w:val="en-US" w:eastAsia="zh-CN" w:bidi="ar-SA"/>
        </w:rPr>
        <w:t>4.4.3</w:t>
      </w:r>
      <w:r>
        <w:rPr>
          <w:rFonts w:hint="eastAsia"/>
          <w:lang w:val="en-US" w:eastAsia="zh-CN"/>
        </w:rPr>
        <w:t xml:space="preserve">  </w:t>
      </w:r>
      <w:r>
        <w:rPr>
          <w:rFonts w:hint="eastAsia"/>
        </w:rPr>
        <w:t>档案记录及时准确、清晰完整，并有责任人和审核人签批。</w:t>
      </w:r>
    </w:p>
    <w:p>
      <w:pPr>
        <w:pStyle w:val="47"/>
        <w:keepNext w:val="0"/>
        <w:keepLines w:val="0"/>
        <w:pageBreakBefore w:val="0"/>
        <w:numPr>
          <w:ilvl w:val="3"/>
          <w:numId w:val="0"/>
        </w:numPr>
        <w:kinsoku/>
        <w:wordWrap/>
        <w:overflowPunct/>
        <w:topLinePunct w:val="0"/>
        <w:autoSpaceDE/>
        <w:autoSpaceDN/>
        <w:bidi w:val="0"/>
        <w:adjustRightInd/>
        <w:snapToGrid/>
        <w:spacing w:before="0" w:beforeLines="0" w:after="0" w:afterLines="0"/>
        <w:ind w:left="0" w:leftChars="0" w:firstLine="0"/>
        <w:textAlignment w:val="auto"/>
      </w:pPr>
      <w:r>
        <w:rPr>
          <w:rFonts w:hint="eastAsia" w:ascii="黑体" w:hAnsi="黑体" w:eastAsia="黑体" w:cs="黑体"/>
          <w:snapToGrid/>
          <w:kern w:val="0"/>
          <w:sz w:val="21"/>
          <w:szCs w:val="20"/>
          <w:lang w:val="en-US" w:eastAsia="zh-CN" w:bidi="ar-SA"/>
        </w:rPr>
        <w:t>4.4.4</w:t>
      </w:r>
      <w:r>
        <w:rPr>
          <w:rFonts w:hint="eastAsia"/>
          <w:lang w:val="en-US" w:eastAsia="zh-CN"/>
        </w:rPr>
        <w:t xml:space="preserve">  </w:t>
      </w:r>
      <w:r>
        <w:rPr>
          <w:rFonts w:hint="eastAsia"/>
        </w:rPr>
        <w:t>遵守使用单位和档案</w:t>
      </w:r>
      <w:r>
        <w:t>资料</w:t>
      </w:r>
      <w:r>
        <w:rPr>
          <w:rFonts w:hint="eastAsia"/>
        </w:rPr>
        <w:t>保密要求</w:t>
      </w:r>
      <w:r>
        <w:t>，设置查阅权限</w:t>
      </w:r>
      <w:r>
        <w:rPr>
          <w:rFonts w:hint="eastAsia"/>
        </w:rPr>
        <w:t>，未经许可</w:t>
      </w:r>
      <w:r>
        <w:t>，</w:t>
      </w:r>
      <w:r>
        <w:rPr>
          <w:rFonts w:hint="eastAsia"/>
        </w:rPr>
        <w:t>不得</w:t>
      </w:r>
      <w:r>
        <w:t>将资料</w:t>
      </w:r>
      <w:r>
        <w:rPr>
          <w:rFonts w:hint="eastAsia"/>
        </w:rPr>
        <w:t>内容转作</w:t>
      </w:r>
      <w:r>
        <w:t>其他用途。</w:t>
      </w:r>
    </w:p>
    <w:p>
      <w:pPr>
        <w:pStyle w:val="7"/>
        <w:keepNext w:val="0"/>
        <w:keepLines w:val="0"/>
        <w:pageBreakBefore w:val="0"/>
        <w:widowControl w:val="0"/>
        <w:kinsoku/>
        <w:wordWrap/>
        <w:overflowPunct/>
        <w:topLinePunct w:val="0"/>
        <w:autoSpaceDE/>
        <w:autoSpaceDN/>
        <w:bidi w:val="0"/>
        <w:adjustRightInd/>
        <w:snapToGrid/>
        <w:spacing w:line="240" w:lineRule="auto"/>
        <w:ind w:left="0" w:leftChars="0" w:firstLine="0" w:firstLineChars="0"/>
        <w:textAlignment w:val="auto"/>
        <w:rPr>
          <w:rFonts w:hint="eastAsia" w:ascii="黑体" w:hAnsi="黑体" w:eastAsia="黑体"/>
          <w:lang w:val="en-US" w:eastAsia="zh-CN"/>
        </w:rPr>
      </w:pPr>
      <w:r>
        <w:rPr>
          <w:rFonts w:hint="eastAsia"/>
        </w:rPr>
        <w:t>档案资料保存符合《江苏省档案管理条例》相关要求</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9" w:name="_Toc32114"/>
      <w:r>
        <w:rPr>
          <w:rFonts w:ascii="黑体" w:hAnsi="黑体" w:eastAsia="黑体"/>
          <w:b w:val="0"/>
          <w:kern w:val="0"/>
          <w:sz w:val="21"/>
          <w:szCs w:val="21"/>
        </w:rPr>
        <w:t>5</w:t>
      </w:r>
      <w:r>
        <w:rPr>
          <w:rFonts w:hint="eastAsia" w:ascii="黑体" w:hAnsi="黑体" w:eastAsia="黑体"/>
          <w:b w:val="0"/>
          <w:kern w:val="0"/>
          <w:sz w:val="21"/>
          <w:szCs w:val="21"/>
        </w:rPr>
        <w:t xml:space="preserve">  </w:t>
      </w:r>
      <w:r>
        <w:rPr>
          <w:rFonts w:hint="eastAsia" w:ascii="黑体" w:hAnsi="黑体" w:eastAsia="黑体"/>
          <w:b w:val="0"/>
          <w:kern w:val="0"/>
          <w:sz w:val="21"/>
          <w:szCs w:val="21"/>
          <w:lang w:val="en-US" w:eastAsia="zh-CN"/>
        </w:rPr>
        <w:t>巡检流程</w:t>
      </w:r>
      <w:bookmarkEnd w:id="9"/>
    </w:p>
    <w:p>
      <w:pPr>
        <w:spacing w:before="156" w:beforeLines="50" w:after="156" w:afterLines="50"/>
        <w:outlineLvl w:val="1"/>
        <w:rPr>
          <w:rFonts w:hint="eastAsia" w:ascii="黑体" w:hAnsi="黑体" w:eastAsia="黑体" w:cs="宋体"/>
          <w:lang w:eastAsia="zh-CN"/>
        </w:rPr>
      </w:pPr>
      <w:bookmarkStart w:id="10" w:name="_Toc6308"/>
      <w:r>
        <w:rPr>
          <w:rFonts w:ascii="黑体" w:hAnsi="黑体" w:eastAsia="黑体" w:cs="宋体"/>
        </w:rPr>
        <w:t xml:space="preserve">5.1  </w:t>
      </w:r>
      <w:r>
        <w:rPr>
          <w:rFonts w:hint="eastAsia" w:ascii="黑体" w:hAnsi="黑体" w:eastAsia="黑体" w:cs="宋体"/>
          <w:lang w:val="en-US" w:eastAsia="zh-CN"/>
        </w:rPr>
        <w:t>流程图</w:t>
      </w:r>
      <w:bookmarkEnd w:id="10"/>
    </w:p>
    <w:p>
      <w:pPr>
        <w:pStyle w:val="46"/>
        <w:ind w:firstLine="420"/>
      </w:pPr>
      <w:r>
        <w:rPr>
          <w:rFonts w:hint="eastAsia"/>
        </w:rPr>
        <w:t>党政机关设施设备巡检服务流程图见图1。</w:t>
      </w:r>
    </w:p>
    <w:p>
      <w:pPr>
        <w:pStyle w:val="46"/>
        <w:ind w:firstLine="420"/>
        <w:jc w:val="center"/>
      </w:pPr>
      <w:r>
        <w:object>
          <v:shape id="_x0000_i1025" o:spt="75" type="#_x0000_t75" style="height:225.5pt;width:131.1pt;" o:ole="t" filled="f" o:preferrelative="t" stroked="f" coordsize="21600,21600">
            <v:path/>
            <v:fill on="f" focussize="0,0"/>
            <v:stroke on="f" joinstyle="miter"/>
            <v:imagedata r:id="rId12" o:title=""/>
            <o:lock v:ext="edit" aspectratio="t"/>
            <w10:wrap type="none"/>
            <w10:anchorlock/>
          </v:shape>
          <o:OLEObject Type="Embed" ProgID="Visio.Drawing.11" ShapeID="_x0000_i1025" DrawAspect="Content" ObjectID="_1468075725" r:id="rId11">
            <o:LockedField>false</o:LockedField>
          </o:OLEObject>
        </w:object>
      </w:r>
    </w:p>
    <w:p>
      <w:pPr>
        <w:pStyle w:val="50"/>
        <w:numPr>
          <w:numId w:val="0"/>
        </w:numPr>
        <w:spacing w:before="156" w:after="156"/>
        <w:ind w:leftChars="0"/>
        <w:jc w:val="center"/>
      </w:pPr>
      <w:r>
        <w:rPr>
          <w:rFonts w:hint="eastAsia" w:ascii="黑体" w:hAnsi="黑体" w:eastAsia="黑体" w:cs="黑体"/>
        </w:rPr>
        <w:t xml:space="preserve">图1  </w:t>
      </w:r>
      <w:r>
        <w:t>党政机关设施设备巡检服务流程图</w:t>
      </w:r>
    </w:p>
    <w:p>
      <w:pPr>
        <w:spacing w:before="156" w:beforeLines="50" w:after="156" w:afterLines="50"/>
        <w:outlineLvl w:val="1"/>
        <w:rPr>
          <w:rFonts w:hint="default" w:ascii="黑体" w:hAnsi="黑体" w:eastAsia="黑体" w:cs="宋体"/>
          <w:lang w:val="en-US" w:eastAsia="zh-CN"/>
        </w:rPr>
      </w:pPr>
      <w:bookmarkStart w:id="11" w:name="_Toc8525"/>
      <w:r>
        <w:rPr>
          <w:rFonts w:ascii="黑体" w:hAnsi="黑体" w:eastAsia="黑体" w:cs="宋体"/>
        </w:rPr>
        <w:t xml:space="preserve">5.2  </w:t>
      </w:r>
      <w:r>
        <w:rPr>
          <w:rFonts w:hint="eastAsia" w:ascii="黑体" w:hAnsi="黑体" w:eastAsia="黑体" w:cs="宋体"/>
          <w:lang w:val="en-US" w:eastAsia="zh-CN"/>
        </w:rPr>
        <w:t>流程说明</w:t>
      </w:r>
      <w:bookmarkEnd w:id="11"/>
    </w:p>
    <w:p>
      <w:pPr>
        <w:pStyle w:val="47"/>
        <w:numPr>
          <w:ilvl w:val="3"/>
          <w:numId w:val="0"/>
        </w:numPr>
        <w:ind w:leftChars="0"/>
      </w:pPr>
      <w:r>
        <w:rPr>
          <w:rFonts w:hint="eastAsia" w:ascii="黑体" w:hAnsi="黑体" w:eastAsia="黑体" w:cs="黑体"/>
          <w:lang w:val="en-US" w:eastAsia="zh-CN"/>
        </w:rPr>
        <w:t>5.2.1</w:t>
      </w:r>
      <w:r>
        <w:rPr>
          <w:rFonts w:hint="eastAsia"/>
          <w:lang w:val="en-US" w:eastAsia="zh-CN"/>
        </w:rPr>
        <w:t xml:space="preserve">  </w:t>
      </w:r>
      <w:r>
        <w:rPr>
          <w:rFonts w:hint="eastAsia"/>
        </w:rPr>
        <w:t>服务机构</w:t>
      </w:r>
      <w:r>
        <w:t>在提供巡检服务</w:t>
      </w:r>
      <w:r>
        <w:rPr>
          <w:rFonts w:hint="eastAsia"/>
        </w:rPr>
        <w:t>前</w:t>
      </w:r>
      <w:r>
        <w:t>与</w:t>
      </w:r>
      <w:r>
        <w:rPr>
          <w:rFonts w:hint="eastAsia"/>
        </w:rPr>
        <w:t>使用</w:t>
      </w:r>
      <w:r>
        <w:t>单位</w:t>
      </w:r>
      <w:r>
        <w:rPr>
          <w:rFonts w:hint="eastAsia"/>
        </w:rPr>
        <w:t>充分</w:t>
      </w:r>
      <w:r>
        <w:t>沟通，分析</w:t>
      </w:r>
      <w:r>
        <w:rPr>
          <w:rFonts w:hint="eastAsia"/>
        </w:rPr>
        <w:t>、确认服务需求</w:t>
      </w:r>
      <w:r>
        <w:t>。</w:t>
      </w:r>
    </w:p>
    <w:p>
      <w:pPr>
        <w:pStyle w:val="47"/>
        <w:numPr>
          <w:ilvl w:val="3"/>
          <w:numId w:val="0"/>
        </w:numPr>
        <w:ind w:leftChars="0"/>
      </w:pPr>
      <w:r>
        <w:rPr>
          <w:rFonts w:hint="eastAsia" w:ascii="黑体" w:hAnsi="黑体" w:eastAsia="黑体" w:cs="黑体"/>
          <w:lang w:val="en-US" w:eastAsia="zh-CN"/>
        </w:rPr>
        <w:t>5.2.2</w:t>
      </w:r>
      <w:r>
        <w:rPr>
          <w:rFonts w:hint="eastAsia"/>
          <w:lang w:val="en-US" w:eastAsia="zh-CN"/>
        </w:rPr>
        <w:t xml:space="preserve">  </w:t>
      </w:r>
      <w:r>
        <w:rPr>
          <w:rFonts w:hint="eastAsia"/>
        </w:rPr>
        <w:t>服务机构</w:t>
      </w:r>
      <w:r>
        <w:t>根据</w:t>
      </w:r>
      <w:r>
        <w:rPr>
          <w:rFonts w:hint="eastAsia"/>
        </w:rPr>
        <w:t>服务需求，</w:t>
      </w:r>
      <w:r>
        <w:t>制定</w:t>
      </w:r>
      <w:r>
        <w:rPr>
          <w:rFonts w:hint="eastAsia"/>
        </w:rPr>
        <w:t>巡检方案</w:t>
      </w:r>
      <w:r>
        <w:t>，</w:t>
      </w:r>
      <w:r>
        <w:rPr>
          <w:rFonts w:hint="eastAsia"/>
        </w:rPr>
        <w:t>内容</w:t>
      </w:r>
      <w:r>
        <w:t>包括但不限于</w:t>
      </w:r>
      <w:r>
        <w:rPr>
          <w:rFonts w:hint="eastAsia"/>
        </w:rPr>
        <w:t>以下</w:t>
      </w:r>
      <w:r>
        <w:t>方面：</w:t>
      </w:r>
    </w:p>
    <w:p>
      <w:pPr>
        <w:pStyle w:val="49"/>
        <w:numPr>
          <w:ilvl w:val="0"/>
          <w:numId w:val="0"/>
        </w:numPr>
        <w:ind w:left="425" w:leftChars="0"/>
      </w:pPr>
      <w:r>
        <w:rPr>
          <w:rFonts w:hint="eastAsia"/>
          <w:lang w:val="en-US" w:eastAsia="zh-CN"/>
        </w:rPr>
        <w:t>a</w:t>
      </w:r>
      <w:r>
        <w:rPr>
          <w:rFonts w:hint="eastAsia"/>
          <w:lang w:eastAsia="zh-CN"/>
        </w:rPr>
        <w:t>）</w:t>
      </w:r>
      <w:r>
        <w:rPr>
          <w:rFonts w:hint="eastAsia"/>
          <w:lang w:val="en-US" w:eastAsia="zh-CN"/>
        </w:rPr>
        <w:t xml:space="preserve"> </w:t>
      </w:r>
      <w:r>
        <w:rPr>
          <w:rFonts w:hint="eastAsia"/>
        </w:rPr>
        <w:t>职责分工</w:t>
      </w:r>
      <w:r>
        <w:t>；</w:t>
      </w:r>
    </w:p>
    <w:p>
      <w:pPr>
        <w:pStyle w:val="49"/>
        <w:numPr>
          <w:ilvl w:val="0"/>
          <w:numId w:val="0"/>
        </w:numPr>
        <w:ind w:left="425" w:leftChars="0"/>
      </w:pPr>
      <w:r>
        <w:rPr>
          <w:rFonts w:hint="eastAsia"/>
          <w:lang w:val="en-US" w:eastAsia="zh-CN"/>
        </w:rPr>
        <w:t>b</w:t>
      </w:r>
      <w:r>
        <w:rPr>
          <w:rFonts w:hint="eastAsia"/>
          <w:lang w:eastAsia="zh-CN"/>
        </w:rPr>
        <w:t>）</w:t>
      </w:r>
      <w:r>
        <w:rPr>
          <w:rFonts w:hint="eastAsia"/>
          <w:lang w:val="en-US" w:eastAsia="zh-CN"/>
        </w:rPr>
        <w:t xml:space="preserve"> </w:t>
      </w:r>
      <w:r>
        <w:rPr>
          <w:rFonts w:hint="eastAsia"/>
        </w:rPr>
        <w:t>巡检区域、路线</w:t>
      </w:r>
      <w:r>
        <w:t>；</w:t>
      </w:r>
    </w:p>
    <w:p>
      <w:pPr>
        <w:pStyle w:val="49"/>
        <w:numPr>
          <w:ilvl w:val="0"/>
          <w:numId w:val="0"/>
        </w:numPr>
        <w:ind w:left="425" w:leftChars="0"/>
      </w:pPr>
      <w:r>
        <w:rPr>
          <w:rFonts w:hint="eastAsia"/>
          <w:lang w:val="en-US" w:eastAsia="zh-CN"/>
        </w:rPr>
        <w:t>c</w:t>
      </w:r>
      <w:r>
        <w:rPr>
          <w:rFonts w:hint="eastAsia"/>
          <w:lang w:eastAsia="zh-CN"/>
        </w:rPr>
        <w:t>）</w:t>
      </w:r>
      <w:r>
        <w:rPr>
          <w:rFonts w:hint="eastAsia"/>
          <w:lang w:val="en-US" w:eastAsia="zh-CN"/>
        </w:rPr>
        <w:t xml:space="preserve"> </w:t>
      </w:r>
      <w:r>
        <w:rPr>
          <w:rFonts w:hint="eastAsia"/>
        </w:rPr>
        <w:t>巡检</w:t>
      </w:r>
      <w:r>
        <w:t>频次；</w:t>
      </w:r>
    </w:p>
    <w:p>
      <w:pPr>
        <w:pStyle w:val="49"/>
        <w:numPr>
          <w:ilvl w:val="0"/>
          <w:numId w:val="0"/>
        </w:numPr>
        <w:ind w:left="425" w:leftChars="0"/>
      </w:pPr>
      <w:r>
        <w:rPr>
          <w:rFonts w:hint="eastAsia"/>
          <w:lang w:val="en-US" w:eastAsia="zh-CN"/>
        </w:rPr>
        <w:t>d</w:t>
      </w:r>
      <w:r>
        <w:rPr>
          <w:rFonts w:hint="eastAsia"/>
          <w:lang w:eastAsia="zh-CN"/>
        </w:rPr>
        <w:t>）</w:t>
      </w:r>
      <w:r>
        <w:rPr>
          <w:rFonts w:hint="eastAsia"/>
          <w:lang w:val="en-US" w:eastAsia="zh-CN"/>
        </w:rPr>
        <w:t xml:space="preserve"> </w:t>
      </w:r>
      <w:r>
        <w:rPr>
          <w:rFonts w:hint="eastAsia"/>
        </w:rPr>
        <w:t>巡检项目</w:t>
      </w:r>
      <w:r>
        <w:t>；</w:t>
      </w:r>
    </w:p>
    <w:p>
      <w:pPr>
        <w:pStyle w:val="49"/>
        <w:numPr>
          <w:ilvl w:val="0"/>
          <w:numId w:val="0"/>
        </w:numPr>
        <w:ind w:left="425" w:leftChars="0"/>
      </w:pPr>
      <w:r>
        <w:rPr>
          <w:rFonts w:hint="eastAsia"/>
          <w:lang w:val="en-US" w:eastAsia="zh-CN"/>
        </w:rPr>
        <w:t>e</w:t>
      </w:r>
      <w:r>
        <w:rPr>
          <w:rFonts w:hint="eastAsia"/>
          <w:lang w:eastAsia="zh-CN"/>
        </w:rPr>
        <w:t>）</w:t>
      </w:r>
      <w:r>
        <w:rPr>
          <w:rFonts w:hint="eastAsia"/>
          <w:lang w:val="en-US" w:eastAsia="zh-CN"/>
        </w:rPr>
        <w:t xml:space="preserve"> </w:t>
      </w:r>
      <w:r>
        <w:rPr>
          <w:rFonts w:hint="eastAsia"/>
        </w:rPr>
        <w:t>巡检工具</w:t>
      </w:r>
      <w:r>
        <w:t>及用品</w:t>
      </w:r>
      <w:r>
        <w:rPr>
          <w:rFonts w:hint="eastAsia"/>
        </w:rPr>
        <w:t>。</w:t>
      </w:r>
    </w:p>
    <w:p>
      <w:pPr>
        <w:pStyle w:val="47"/>
        <w:numPr>
          <w:ilvl w:val="3"/>
          <w:numId w:val="0"/>
        </w:numPr>
        <w:ind w:leftChars="0"/>
      </w:pPr>
      <w:r>
        <w:rPr>
          <w:rFonts w:hint="eastAsia" w:ascii="黑体" w:hAnsi="黑体" w:eastAsia="黑体" w:cs="黑体"/>
          <w:lang w:val="en-US" w:eastAsia="zh-CN"/>
        </w:rPr>
        <w:t>5.2.3</w:t>
      </w:r>
      <w:r>
        <w:rPr>
          <w:rFonts w:hint="eastAsia"/>
          <w:lang w:val="en-US" w:eastAsia="zh-CN"/>
        </w:rPr>
        <w:t xml:space="preserve">  </w:t>
      </w:r>
      <w:r>
        <w:rPr>
          <w:rFonts w:hint="eastAsia"/>
        </w:rPr>
        <w:t>提供巡检服务前的准备工作满足</w:t>
      </w:r>
      <w:r>
        <w:t>以下要求：</w:t>
      </w:r>
    </w:p>
    <w:p>
      <w:pPr>
        <w:pStyle w:val="49"/>
        <w:numPr>
          <w:ilvl w:val="0"/>
          <w:numId w:val="0"/>
        </w:numPr>
        <w:ind w:left="425" w:leftChars="0"/>
        <w:rPr>
          <w:rFonts w:hint="eastAsia"/>
          <w:lang w:val="en-US" w:eastAsia="zh-CN"/>
        </w:rPr>
      </w:pPr>
      <w:r>
        <w:rPr>
          <w:rFonts w:hint="eastAsia"/>
          <w:lang w:val="en-US" w:eastAsia="zh-CN"/>
        </w:rPr>
        <w:t>a） 巡检人员规范着装；</w:t>
      </w:r>
    </w:p>
    <w:p>
      <w:pPr>
        <w:pStyle w:val="49"/>
        <w:numPr>
          <w:ilvl w:val="0"/>
          <w:numId w:val="0"/>
        </w:numPr>
        <w:ind w:left="425" w:leftChars="0"/>
        <w:rPr>
          <w:rFonts w:hint="eastAsia"/>
          <w:lang w:val="en-US" w:eastAsia="zh-CN"/>
        </w:rPr>
      </w:pPr>
      <w:r>
        <w:rPr>
          <w:rFonts w:hint="eastAsia"/>
          <w:lang w:val="en-US" w:eastAsia="zh-CN"/>
        </w:rPr>
        <w:t>b） 携带必要的、可用的设备、工具、用品；</w:t>
      </w:r>
    </w:p>
    <w:p>
      <w:pPr>
        <w:pStyle w:val="49"/>
        <w:numPr>
          <w:ilvl w:val="0"/>
          <w:numId w:val="0"/>
        </w:numPr>
        <w:ind w:left="425" w:leftChars="0"/>
        <w:rPr>
          <w:rFonts w:hint="eastAsia"/>
          <w:lang w:val="en-US" w:eastAsia="zh-CN"/>
        </w:rPr>
      </w:pPr>
      <w:r>
        <w:rPr>
          <w:rFonts w:hint="eastAsia"/>
          <w:lang w:val="en-US" w:eastAsia="zh-CN"/>
        </w:rPr>
        <w:t>c） 进行电气设备巡检时按需佩戴安全防护用品、用具；</w:t>
      </w:r>
    </w:p>
    <w:p>
      <w:pPr>
        <w:pStyle w:val="49"/>
        <w:numPr>
          <w:ilvl w:val="0"/>
          <w:numId w:val="0"/>
        </w:numPr>
        <w:ind w:left="425" w:leftChars="0"/>
      </w:pPr>
      <w:r>
        <w:rPr>
          <w:rFonts w:hint="eastAsia"/>
          <w:lang w:val="en-US" w:eastAsia="zh-CN"/>
        </w:rPr>
        <w:t>d） 根据作业现场的重要环境因素和重大危险源，做好相应的技术安全准备</w:t>
      </w:r>
      <w:r>
        <w:rPr>
          <w:rFonts w:hint="eastAsia"/>
        </w:rPr>
        <w:t>。</w:t>
      </w:r>
    </w:p>
    <w:p>
      <w:pPr>
        <w:pStyle w:val="47"/>
        <w:numPr>
          <w:ilvl w:val="3"/>
          <w:numId w:val="0"/>
        </w:numPr>
        <w:ind w:leftChars="0"/>
      </w:pPr>
      <w:r>
        <w:rPr>
          <w:rFonts w:hint="eastAsia" w:ascii="黑体" w:hAnsi="黑体" w:eastAsia="黑体" w:cs="黑体"/>
          <w:lang w:val="en-US" w:eastAsia="zh-CN"/>
        </w:rPr>
        <w:t>5.2.4</w:t>
      </w:r>
      <w:r>
        <w:rPr>
          <w:rFonts w:hint="eastAsia"/>
          <w:lang w:val="en-US" w:eastAsia="zh-CN"/>
        </w:rPr>
        <w:t xml:space="preserve">  </w:t>
      </w:r>
      <w:r>
        <w:rPr>
          <w:rFonts w:hint="eastAsia"/>
        </w:rPr>
        <w:t>实施巡检服务时满足</w:t>
      </w:r>
      <w:r>
        <w:t>以下要求</w:t>
      </w:r>
      <w:r>
        <w:rPr>
          <w:rFonts w:hint="eastAsia"/>
        </w:rPr>
        <w:t>：</w:t>
      </w:r>
    </w:p>
    <w:p>
      <w:pPr>
        <w:pStyle w:val="49"/>
        <w:numPr>
          <w:ilvl w:val="0"/>
          <w:numId w:val="0"/>
        </w:numPr>
        <w:ind w:left="425" w:leftChars="0"/>
        <w:rPr>
          <w:rFonts w:hint="eastAsia"/>
          <w:lang w:val="en-US" w:eastAsia="zh-CN"/>
        </w:rPr>
      </w:pPr>
      <w:r>
        <w:rPr>
          <w:rFonts w:hint="eastAsia"/>
          <w:lang w:val="en-US" w:eastAsia="zh-CN"/>
        </w:rPr>
        <w:t>a） 设置醒目的安全及作业提示标志，标志符合GB 2894</w:t>
      </w:r>
      <w:r>
        <w:rPr>
          <w:rFonts w:hint="eastAsia"/>
          <w:lang w:val="en-US" w:eastAsia="zh-CN"/>
        </w:rPr>
        <w:t>的要求；</w:t>
      </w:r>
    </w:p>
    <w:p>
      <w:pPr>
        <w:pStyle w:val="49"/>
        <w:numPr>
          <w:ilvl w:val="0"/>
          <w:numId w:val="0"/>
        </w:numPr>
        <w:ind w:left="425" w:leftChars="0"/>
        <w:rPr>
          <w:rFonts w:hint="eastAsia"/>
          <w:lang w:val="en-US" w:eastAsia="zh-CN"/>
        </w:rPr>
      </w:pPr>
      <w:r>
        <w:rPr>
          <w:rFonts w:hint="eastAsia"/>
          <w:lang w:val="en-US" w:eastAsia="zh-CN"/>
        </w:rPr>
        <w:t>b） 根据巡检方案实施巡检服务，各类设施设备的巡检要求见本文件第7、8章；</w:t>
      </w:r>
    </w:p>
    <w:p>
      <w:pPr>
        <w:pStyle w:val="49"/>
        <w:numPr>
          <w:ilvl w:val="0"/>
          <w:numId w:val="0"/>
        </w:numPr>
        <w:ind w:left="425" w:leftChars="0"/>
        <w:rPr>
          <w:rFonts w:hint="eastAsia"/>
          <w:lang w:val="en-US" w:eastAsia="zh-CN"/>
        </w:rPr>
      </w:pPr>
      <w:r>
        <w:rPr>
          <w:rFonts w:hint="eastAsia"/>
          <w:lang w:val="en-US" w:eastAsia="zh-CN"/>
        </w:rPr>
        <w:t>c） 遇有登高作业时，佩戴安全帽、安全带，做好自身安全防护和地面围护措施；</w:t>
      </w:r>
    </w:p>
    <w:p>
      <w:pPr>
        <w:pStyle w:val="49"/>
        <w:numPr>
          <w:ilvl w:val="0"/>
          <w:numId w:val="0"/>
        </w:numPr>
        <w:ind w:left="425" w:leftChars="0"/>
        <w:rPr>
          <w:rFonts w:hint="eastAsia"/>
          <w:lang w:val="en-US" w:eastAsia="zh-CN"/>
        </w:rPr>
      </w:pPr>
      <w:r>
        <w:rPr>
          <w:rFonts w:hint="eastAsia"/>
          <w:lang w:val="en-US" w:eastAsia="zh-CN"/>
        </w:rPr>
        <w:t>d） 详细、如实记录巡检内容、情况、处理结果等；</w:t>
      </w:r>
    </w:p>
    <w:p>
      <w:pPr>
        <w:pStyle w:val="49"/>
        <w:numPr>
          <w:ilvl w:val="0"/>
          <w:numId w:val="0"/>
        </w:numPr>
        <w:ind w:left="425" w:leftChars="0"/>
        <w:rPr>
          <w:rFonts w:hint="eastAsia"/>
          <w:lang w:val="en-US" w:eastAsia="zh-CN"/>
        </w:rPr>
      </w:pPr>
      <w:r>
        <w:rPr>
          <w:rFonts w:hint="eastAsia"/>
          <w:lang w:val="en-US" w:eastAsia="zh-CN"/>
        </w:rPr>
        <w:t>e） 发现一般问题立即解决，重大或复杂问题及时汇报；</w:t>
      </w:r>
    </w:p>
    <w:p>
      <w:pPr>
        <w:pStyle w:val="49"/>
        <w:numPr>
          <w:ilvl w:val="0"/>
          <w:numId w:val="0"/>
        </w:numPr>
        <w:ind w:left="425" w:leftChars="0"/>
      </w:pPr>
      <w:r>
        <w:rPr>
          <w:rFonts w:hint="eastAsia"/>
          <w:lang w:val="en-US" w:eastAsia="zh-CN"/>
        </w:rPr>
        <w:t>f） 不干扰使用单位的正常生活工作秩序</w:t>
      </w:r>
      <w:r>
        <w:rPr>
          <w:rFonts w:hint="eastAsia"/>
        </w:rPr>
        <w:t>。</w:t>
      </w:r>
    </w:p>
    <w:p>
      <w:pPr>
        <w:pStyle w:val="47"/>
        <w:numPr>
          <w:ilvl w:val="3"/>
          <w:numId w:val="0"/>
        </w:numPr>
        <w:ind w:leftChars="0"/>
      </w:pPr>
      <w:r>
        <w:rPr>
          <w:rFonts w:hint="eastAsia" w:ascii="黑体" w:hAnsi="黑体" w:eastAsia="黑体" w:cs="黑体"/>
          <w:lang w:val="en-US" w:eastAsia="zh-CN"/>
        </w:rPr>
        <w:t>5.2.5</w:t>
      </w:r>
      <w:r>
        <w:rPr>
          <w:rFonts w:hint="eastAsia"/>
          <w:lang w:val="en-US" w:eastAsia="zh-CN"/>
        </w:rPr>
        <w:t xml:space="preserve">  </w:t>
      </w:r>
      <w:r>
        <w:rPr>
          <w:rFonts w:hint="eastAsia"/>
        </w:rPr>
        <w:t>巡检服务结束时满足以下要求：</w:t>
      </w:r>
    </w:p>
    <w:p>
      <w:pPr>
        <w:pStyle w:val="49"/>
        <w:numPr>
          <w:ilvl w:val="0"/>
          <w:numId w:val="0"/>
        </w:numPr>
        <w:ind w:left="425" w:leftChars="0"/>
        <w:rPr>
          <w:rFonts w:hint="eastAsia"/>
          <w:lang w:val="en-US" w:eastAsia="zh-CN"/>
        </w:rPr>
      </w:pPr>
      <w:r>
        <w:rPr>
          <w:rFonts w:hint="eastAsia"/>
          <w:lang w:val="en-US" w:eastAsia="zh-CN"/>
        </w:rPr>
        <w:t>a） 当场试用设备，证实设备正常运转，确认巡检服务完成；</w:t>
      </w:r>
    </w:p>
    <w:p>
      <w:pPr>
        <w:pStyle w:val="49"/>
        <w:numPr>
          <w:ilvl w:val="0"/>
          <w:numId w:val="0"/>
        </w:numPr>
        <w:ind w:left="425" w:leftChars="0"/>
        <w:rPr>
          <w:rFonts w:hint="eastAsia"/>
          <w:lang w:val="en-US" w:eastAsia="zh-CN"/>
        </w:rPr>
      </w:pPr>
      <w:r>
        <w:rPr>
          <w:rFonts w:hint="eastAsia"/>
          <w:lang w:val="en-US" w:eastAsia="zh-CN"/>
        </w:rPr>
        <w:t>b） 收好工具、零配件，擦拭干净设备和受污区域（地面、墙、桌、吊顶等）；</w:t>
      </w:r>
    </w:p>
    <w:p>
      <w:pPr>
        <w:pStyle w:val="49"/>
        <w:numPr>
          <w:ilvl w:val="0"/>
          <w:numId w:val="0"/>
        </w:numPr>
        <w:ind w:left="425" w:leftChars="0"/>
        <w:rPr>
          <w:rFonts w:hint="eastAsia"/>
          <w:lang w:val="en-US" w:eastAsia="zh-CN"/>
        </w:rPr>
      </w:pPr>
      <w:r>
        <w:rPr>
          <w:rFonts w:hint="eastAsia"/>
          <w:lang w:val="en-US" w:eastAsia="zh-CN"/>
        </w:rPr>
        <w:t>c） 记录消耗材料、物品等；</w:t>
      </w:r>
    </w:p>
    <w:p>
      <w:pPr>
        <w:pStyle w:val="49"/>
        <w:numPr>
          <w:ilvl w:val="0"/>
          <w:numId w:val="0"/>
        </w:numPr>
        <w:ind w:left="425" w:leftChars="0"/>
        <w:rPr>
          <w:rFonts w:cs="宋体" w:asciiTheme="minorEastAsia" w:hAnsiTheme="minorEastAsia"/>
          <w:color w:val="000000" w:themeColor="text1"/>
          <w14:textFill>
            <w14:solidFill>
              <w14:schemeClr w14:val="tx1"/>
            </w14:solidFill>
          </w14:textFill>
        </w:rPr>
      </w:pPr>
      <w:r>
        <w:rPr>
          <w:rFonts w:hint="eastAsia"/>
          <w:lang w:val="en-US" w:eastAsia="zh-CN"/>
        </w:rPr>
        <w:t>d） 按照固体废弃物相关管理规定，对过程中产生的废弃工具、材料进行处理</w:t>
      </w:r>
      <w:r>
        <w:rPr>
          <w:rFonts w:hint="eastAsia" w:cs="宋体" w:asciiTheme="minorEastAsia" w:hAnsiTheme="minorEastAsia"/>
          <w:color w:val="000000" w:themeColor="text1"/>
          <w14:textFill>
            <w14:solidFill>
              <w14:schemeClr w14:val="tx1"/>
            </w14:solidFill>
          </w14:textFill>
        </w:rPr>
        <w:t>。</w:t>
      </w:r>
    </w:p>
    <w:p>
      <w:pPr>
        <w:pStyle w:val="2"/>
        <w:tabs>
          <w:tab w:val="left" w:pos="5580"/>
        </w:tabs>
        <w:spacing w:before="312" w:beforeLines="100" w:after="312" w:afterLines="100" w:line="240" w:lineRule="auto"/>
        <w:rPr>
          <w:rFonts w:ascii="黑体" w:hAnsi="黑体" w:eastAsia="黑体"/>
          <w:b w:val="0"/>
          <w:kern w:val="0"/>
          <w:sz w:val="21"/>
          <w:szCs w:val="21"/>
        </w:rPr>
      </w:pPr>
      <w:bookmarkStart w:id="12" w:name="_Toc26180"/>
      <w:r>
        <w:rPr>
          <w:rFonts w:ascii="黑体" w:hAnsi="黑体" w:eastAsia="黑体"/>
          <w:b w:val="0"/>
          <w:kern w:val="0"/>
          <w:sz w:val="21"/>
          <w:szCs w:val="21"/>
        </w:rPr>
        <w:t xml:space="preserve">6  </w:t>
      </w:r>
      <w:r>
        <w:rPr>
          <w:rFonts w:hint="eastAsia" w:ascii="黑体" w:hAnsi="黑体" w:eastAsia="黑体"/>
          <w:b w:val="0"/>
          <w:kern w:val="0"/>
          <w:sz w:val="21"/>
          <w:szCs w:val="21"/>
          <w:lang w:val="en-US" w:eastAsia="zh-CN"/>
        </w:rPr>
        <w:t>巡检分类、项目和方式</w:t>
      </w:r>
      <w:bookmarkEnd w:id="12"/>
      <w:r>
        <w:rPr>
          <w:rFonts w:ascii="黑体" w:hAnsi="黑体" w:eastAsia="黑体"/>
          <w:b w:val="0"/>
          <w:kern w:val="0"/>
          <w:sz w:val="21"/>
          <w:szCs w:val="21"/>
        </w:rPr>
        <w:tab/>
      </w:r>
    </w:p>
    <w:p>
      <w:pPr>
        <w:spacing w:before="156" w:beforeLines="50" w:after="156" w:afterLines="50"/>
        <w:outlineLvl w:val="1"/>
        <w:rPr>
          <w:rFonts w:hint="default" w:ascii="黑体" w:hAnsi="黑体" w:eastAsia="黑体"/>
          <w:lang w:val="en-US" w:eastAsia="zh-CN"/>
        </w:rPr>
      </w:pPr>
      <w:bookmarkStart w:id="13" w:name="_Toc29052"/>
      <w:r>
        <w:rPr>
          <w:rFonts w:ascii="黑体" w:hAnsi="黑体" w:eastAsia="黑体"/>
        </w:rPr>
        <w:t>6</w:t>
      </w:r>
      <w:r>
        <w:rPr>
          <w:rFonts w:hint="eastAsia" w:ascii="黑体" w:hAnsi="黑体" w:eastAsia="黑体"/>
        </w:rPr>
        <w:t xml:space="preserve">.1  </w:t>
      </w:r>
      <w:r>
        <w:rPr>
          <w:rFonts w:hint="eastAsia" w:ascii="黑体" w:hAnsi="黑体" w:eastAsia="黑体"/>
          <w:lang w:val="en-US" w:eastAsia="zh-CN"/>
        </w:rPr>
        <w:t>巡检分类</w:t>
      </w:r>
      <w:bookmarkEnd w:id="13"/>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6.1.1  常规巡检</w:t>
      </w:r>
    </w:p>
    <w:p>
      <w:pPr>
        <w:ind w:firstLine="420" w:firstLineChars="200"/>
        <w:rPr>
          <w:rFonts w:hint="eastAsia" w:asciiTheme="minorEastAsia" w:hAnsiTheme="minorEastAsia" w:eastAsiaTheme="minorEastAsia"/>
          <w:lang w:eastAsia="zh-CN"/>
        </w:rPr>
      </w:pPr>
      <w:r>
        <w:rPr>
          <w:rFonts w:hint="eastAsia"/>
        </w:rPr>
        <w:t>设备正常运行期间，服务人员根据规定对设备进行的巡检</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ind w:firstLine="0" w:firstLineChars="0"/>
        <w:textAlignment w:val="auto"/>
        <w:rPr>
          <w:rFonts w:hint="eastAsia" w:ascii="黑体" w:hAnsi="黑体" w:eastAsia="黑体" w:cs="黑体"/>
          <w:lang w:val="en-US" w:eastAsia="zh-CN"/>
        </w:rPr>
      </w:pPr>
      <w:r>
        <w:rPr>
          <w:rFonts w:hint="eastAsia" w:ascii="黑体" w:hAnsi="黑体" w:eastAsia="黑体" w:cs="黑体"/>
          <w:lang w:val="en-US" w:eastAsia="zh-CN"/>
        </w:rPr>
        <w:t>6.1.2  特殊巡检</w:t>
      </w:r>
    </w:p>
    <w:p>
      <w:pPr>
        <w:pStyle w:val="46"/>
        <w:ind w:firstLine="420"/>
        <w:rPr>
          <w:rFonts w:hint="eastAsia" w:ascii="宋体" w:hAnsi="宋体" w:eastAsia="宋体" w:cs="宋体"/>
        </w:rPr>
      </w:pPr>
      <w:r>
        <w:rPr>
          <w:rFonts w:hint="eastAsia" w:ascii="宋体" w:hAnsi="宋体" w:eastAsia="宋体" w:cs="宋体"/>
        </w:rPr>
        <w:t>设施设备运行状况发生特殊变化或特定条件下额外进行的巡检，主要包括：</w:t>
      </w:r>
    </w:p>
    <w:p>
      <w:pPr>
        <w:pStyle w:val="49"/>
        <w:numPr>
          <w:ilvl w:val="0"/>
          <w:numId w:val="0"/>
        </w:numPr>
        <w:ind w:left="425" w:leftChars="0"/>
        <w:rPr>
          <w:rFonts w:hint="eastAsia" w:ascii="宋体" w:hAnsi="宋体" w:eastAsia="宋体" w:cs="宋体"/>
        </w:rPr>
      </w:pPr>
      <w:r>
        <w:rPr>
          <w:rFonts w:hint="eastAsia" w:ascii="宋体" w:hAnsi="宋体" w:eastAsia="宋体" w:cs="宋体"/>
        </w:rPr>
        <w:t>a） 新设备试运行期间的巡检；</w:t>
      </w:r>
    </w:p>
    <w:p>
      <w:pPr>
        <w:pStyle w:val="49"/>
        <w:numPr>
          <w:ilvl w:val="0"/>
          <w:numId w:val="0"/>
        </w:numPr>
        <w:ind w:left="425" w:leftChars="0"/>
        <w:rPr>
          <w:rFonts w:hint="eastAsia" w:ascii="宋体" w:hAnsi="宋体" w:eastAsia="宋体" w:cs="宋体"/>
        </w:rPr>
      </w:pPr>
      <w:r>
        <w:rPr>
          <w:rFonts w:hint="eastAsia" w:ascii="宋体" w:hAnsi="宋体" w:eastAsia="宋体" w:cs="宋体"/>
        </w:rPr>
        <w:t>b） 设备经过检修、改造或长期停运后重新投入运行时的巡检；</w:t>
      </w:r>
    </w:p>
    <w:p>
      <w:pPr>
        <w:pStyle w:val="49"/>
        <w:numPr>
          <w:ilvl w:val="0"/>
          <w:numId w:val="0"/>
        </w:numPr>
        <w:ind w:left="425" w:leftChars="0"/>
        <w:rPr>
          <w:rFonts w:hint="eastAsia" w:ascii="宋体" w:hAnsi="宋体" w:eastAsia="宋体" w:cs="宋体"/>
        </w:rPr>
      </w:pPr>
      <w:r>
        <w:rPr>
          <w:rFonts w:hint="eastAsia" w:ascii="宋体" w:hAnsi="宋体" w:eastAsia="宋体" w:cs="宋体"/>
        </w:rPr>
        <w:t>c） 设备运行中发现可疑现象、缺陷时的巡检；</w:t>
      </w:r>
    </w:p>
    <w:p>
      <w:pPr>
        <w:pStyle w:val="49"/>
        <w:numPr>
          <w:ilvl w:val="0"/>
          <w:numId w:val="0"/>
        </w:numPr>
        <w:ind w:left="425" w:leftChars="0"/>
        <w:rPr>
          <w:rFonts w:hint="eastAsia" w:ascii="宋体" w:hAnsi="宋体" w:eastAsia="宋体" w:cs="宋体"/>
        </w:rPr>
      </w:pPr>
      <w:r>
        <w:rPr>
          <w:rFonts w:hint="eastAsia" w:ascii="宋体" w:hAnsi="宋体" w:eastAsia="宋体" w:cs="宋体"/>
        </w:rPr>
        <w:t>d） 超过35</w:t>
      </w:r>
      <w:r>
        <w:rPr>
          <w:rFonts w:hint="eastAsia" w:hAnsi="宋体" w:cs="宋体"/>
          <w:lang w:val="en-US" w:eastAsia="zh-CN"/>
        </w:rPr>
        <w:t xml:space="preserve"> </w:t>
      </w:r>
      <w:r>
        <w:rPr>
          <w:rFonts w:hint="eastAsia" w:ascii="宋体" w:hAnsi="宋体" w:eastAsia="宋体" w:cs="宋体"/>
        </w:rPr>
        <w:t>℃的高温天气、设备过热或超温时的巡检；</w:t>
      </w:r>
    </w:p>
    <w:p>
      <w:pPr>
        <w:ind w:left="420" w:leftChars="200"/>
        <w:rPr>
          <w:rFonts w:asciiTheme="minorEastAsia" w:hAnsiTheme="minorEastAsia"/>
        </w:rPr>
      </w:pPr>
      <w:r>
        <w:rPr>
          <w:rFonts w:hint="eastAsia" w:ascii="宋体" w:hAnsi="宋体" w:eastAsia="宋体" w:cs="宋体"/>
          <w:lang w:val="en-US" w:eastAsia="zh-CN"/>
        </w:rPr>
        <w:t>e</w:t>
      </w:r>
      <w:r>
        <w:rPr>
          <w:rFonts w:hint="eastAsia" w:ascii="宋体" w:hAnsi="宋体" w:eastAsia="宋体" w:cs="宋体"/>
        </w:rPr>
        <w:t>） 暴雨、台风、冰雹等恶劣天气时的巡检</w:t>
      </w:r>
      <w:r>
        <w:rPr>
          <w:rFonts w:hint="eastAsia" w:asciiTheme="minorEastAsia" w:hAnsiTheme="minorEastAsia"/>
        </w:rPr>
        <w:t>。</w:t>
      </w:r>
    </w:p>
    <w:p>
      <w:pPr>
        <w:spacing w:before="156" w:beforeLines="50" w:after="156" w:afterLines="50"/>
        <w:outlineLvl w:val="1"/>
        <w:rPr>
          <w:rFonts w:hint="default" w:ascii="黑体" w:hAnsi="黑体" w:eastAsia="黑体"/>
          <w:lang w:val="en-US" w:eastAsia="zh-CN"/>
        </w:rPr>
      </w:pPr>
      <w:bookmarkStart w:id="14" w:name="_Toc7340"/>
      <w:r>
        <w:rPr>
          <w:rFonts w:ascii="黑体" w:hAnsi="黑体" w:eastAsia="黑体"/>
        </w:rPr>
        <w:t>6</w:t>
      </w:r>
      <w:r>
        <w:rPr>
          <w:rFonts w:hint="eastAsia" w:ascii="黑体" w:hAnsi="黑体" w:eastAsia="黑体"/>
        </w:rPr>
        <w:t xml:space="preserve">.2  </w:t>
      </w:r>
      <w:r>
        <w:rPr>
          <w:rFonts w:hint="eastAsia" w:ascii="黑体" w:hAnsi="黑体" w:eastAsia="黑体"/>
          <w:lang w:val="en-US" w:eastAsia="zh-CN"/>
        </w:rPr>
        <w:t>巡检项目</w:t>
      </w:r>
      <w:bookmarkEnd w:id="14"/>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asciiTheme="minorEastAsia" w:hAnsiTheme="minorEastAsia"/>
        </w:rPr>
      </w:pPr>
      <w:r>
        <w:rPr>
          <w:rFonts w:hint="eastAsia"/>
        </w:rPr>
        <w:t>巡检项目包括供配电系统、升降机械系统、暖通系统、给排水系统、消防系统、安防系统、燃气系统、蒸汽系统、防雷设备、人防工程和结构装饰等</w:t>
      </w:r>
      <w:r>
        <w:rPr>
          <w:rFonts w:asciiTheme="minorEastAsia" w:hAnsiTheme="minorEastAsia"/>
        </w:rPr>
        <w:t>。</w:t>
      </w:r>
    </w:p>
    <w:p>
      <w:pPr>
        <w:spacing w:before="156" w:beforeLines="50" w:after="156" w:afterLines="50"/>
        <w:outlineLvl w:val="1"/>
        <w:rPr>
          <w:rFonts w:hint="eastAsia" w:ascii="黑体" w:hAnsi="黑体" w:eastAsia="黑体"/>
        </w:rPr>
      </w:pPr>
      <w:bookmarkStart w:id="15" w:name="_Toc25346"/>
      <w:r>
        <w:rPr>
          <w:rFonts w:ascii="黑体" w:hAnsi="黑体" w:eastAsia="黑体"/>
        </w:rPr>
        <w:t>6</w:t>
      </w:r>
      <w:r>
        <w:rPr>
          <w:rFonts w:hint="eastAsia" w:ascii="黑体" w:hAnsi="黑体" w:eastAsia="黑体"/>
        </w:rPr>
        <w:t>.</w:t>
      </w:r>
      <w:r>
        <w:rPr>
          <w:rFonts w:hint="eastAsia" w:ascii="黑体" w:hAnsi="黑体" w:eastAsia="黑体"/>
          <w:lang w:val="en-US" w:eastAsia="zh-CN"/>
        </w:rPr>
        <w:t>3</w:t>
      </w:r>
      <w:r>
        <w:rPr>
          <w:rFonts w:hint="eastAsia" w:ascii="黑体" w:hAnsi="黑体" w:eastAsia="黑体"/>
        </w:rPr>
        <w:t xml:space="preserve">  </w:t>
      </w:r>
      <w:r>
        <w:rPr>
          <w:rFonts w:hint="eastAsia" w:ascii="黑体" w:hAnsi="黑体" w:eastAsia="黑体"/>
          <w:lang w:val="en-US" w:eastAsia="zh-CN"/>
        </w:rPr>
        <w:t>巡检方式</w:t>
      </w:r>
      <w:bookmarkEnd w:id="15"/>
    </w:p>
    <w:p>
      <w:pPr>
        <w:pStyle w:val="46"/>
        <w:ind w:firstLine="420"/>
        <w:rPr>
          <w:rFonts w:hint="eastAsia" w:ascii="宋体" w:hAnsi="宋体" w:eastAsia="宋体" w:cs="宋体"/>
        </w:rPr>
      </w:pPr>
      <w:r>
        <w:rPr>
          <w:rFonts w:hint="eastAsia" w:ascii="宋体" w:hAnsi="宋体" w:eastAsia="宋体" w:cs="宋体"/>
        </w:rPr>
        <w:t>巡检方法应包括：</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看。用眼睛对运行设备可见部位的外观进行观察；</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听。用耳朵听取设备运行时的音律、音量等进行判断；</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闻。通过鼻子的嗅觉，对设备运行时的气味进行判断；</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摸。用手触摸感觉设施设备的运转情况；</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e</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测。运用工具测量设备运行时的数据；</w:t>
      </w:r>
    </w:p>
    <w:p>
      <w:pPr>
        <w:keepNext w:val="0"/>
        <w:keepLines w:val="0"/>
        <w:pageBreakBefore w:val="0"/>
        <w:kinsoku/>
        <w:wordWrap/>
        <w:overflowPunct/>
        <w:topLinePunct w:val="0"/>
        <w:autoSpaceDE/>
        <w:autoSpaceDN/>
        <w:bidi w:val="0"/>
        <w:adjustRightInd/>
        <w:snapToGrid/>
        <w:ind w:left="0" w:firstLine="420" w:firstLineChars="200"/>
        <w:textAlignment w:val="auto"/>
        <w:rPr>
          <w:rFonts w:asciiTheme="minorEastAsia" w:hAnsiTheme="minorEastAsia"/>
        </w:rPr>
      </w:pPr>
      <w:r>
        <w:rPr>
          <w:rFonts w:hint="eastAsia" w:ascii="宋体" w:hAnsi="宋体" w:eastAsia="宋体" w:cs="宋体"/>
          <w:lang w:val="en-US" w:eastAsia="zh-CN"/>
        </w:rPr>
        <w:t>f</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查。向使用单位询问、调查设备的使用状况</w:t>
      </w:r>
      <w:r>
        <w:rPr>
          <w:rFonts w:hint="eastAsia" w:asciiTheme="minorEastAsia" w:hAnsiTheme="minorEastAsia"/>
        </w:rPr>
        <w:t>。</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16" w:name="_Toc27905"/>
      <w:r>
        <w:rPr>
          <w:rFonts w:ascii="黑体" w:hAnsi="黑体" w:eastAsia="黑体"/>
          <w:b w:val="0"/>
          <w:kern w:val="0"/>
          <w:sz w:val="21"/>
          <w:szCs w:val="21"/>
        </w:rPr>
        <w:t xml:space="preserve">7  </w:t>
      </w:r>
      <w:r>
        <w:rPr>
          <w:rFonts w:hint="eastAsia" w:ascii="黑体" w:hAnsi="黑体" w:eastAsia="黑体"/>
          <w:b w:val="0"/>
          <w:kern w:val="0"/>
          <w:sz w:val="21"/>
          <w:szCs w:val="21"/>
          <w:lang w:val="en-US" w:eastAsia="zh-CN"/>
        </w:rPr>
        <w:t>常规巡检项目和要求</w:t>
      </w:r>
      <w:bookmarkEnd w:id="16"/>
    </w:p>
    <w:p>
      <w:pPr>
        <w:spacing w:before="156" w:beforeLines="50" w:after="156" w:afterLines="50"/>
        <w:outlineLvl w:val="1"/>
        <w:rPr>
          <w:rFonts w:hint="default" w:ascii="黑体" w:hAnsi="黑体" w:eastAsia="黑体" w:cs="黑体"/>
          <w:lang w:val="en-US" w:eastAsia="zh-CN"/>
        </w:rPr>
      </w:pPr>
      <w:bookmarkStart w:id="17" w:name="_Toc23027"/>
      <w:r>
        <w:rPr>
          <w:rFonts w:ascii="黑体" w:hAnsi="黑体" w:eastAsia="黑体" w:cs="黑体"/>
        </w:rPr>
        <w:t>7</w:t>
      </w:r>
      <w:r>
        <w:rPr>
          <w:rFonts w:hint="eastAsia" w:ascii="黑体" w:hAnsi="黑体" w:eastAsia="黑体" w:cs="黑体"/>
        </w:rPr>
        <w:t xml:space="preserve">.1  </w:t>
      </w:r>
      <w:r>
        <w:rPr>
          <w:rFonts w:hint="eastAsia" w:ascii="黑体" w:hAnsi="黑体" w:eastAsia="黑体" w:cs="黑体"/>
          <w:lang w:val="en-US" w:eastAsia="zh-CN"/>
        </w:rPr>
        <w:t>巡检周期</w:t>
      </w:r>
      <w:bookmarkEnd w:id="17"/>
    </w:p>
    <w:p>
      <w:pPr>
        <w:ind w:firstLine="420" w:firstLineChars="200"/>
        <w:rPr>
          <w:rFonts w:cs="黑体" w:asciiTheme="minorEastAsia" w:hAnsiTheme="minorEastAsia"/>
        </w:rPr>
      </w:pPr>
      <w:r>
        <w:rPr>
          <w:rFonts w:hint="eastAsia"/>
        </w:rPr>
        <w:t>常规巡检周期分为日查、周查、月查、季度查、半年查和年查六种。</w:t>
      </w:r>
      <w:r>
        <w:t>按照</w:t>
      </w:r>
      <w:r>
        <w:rPr>
          <w:rFonts w:hint="eastAsia"/>
        </w:rPr>
        <w:t>不同</w:t>
      </w:r>
      <w:r>
        <w:t>设备系统的运行要求</w:t>
      </w:r>
      <w:r>
        <w:rPr>
          <w:rFonts w:hint="eastAsia"/>
        </w:rPr>
        <w:t>，</w:t>
      </w:r>
      <w:r>
        <w:t>制定每日</w:t>
      </w:r>
      <w:r>
        <w:rPr>
          <w:rFonts w:hint="eastAsia"/>
        </w:rPr>
        <w:t>、每周、</w:t>
      </w:r>
      <w:r>
        <w:t>每月</w:t>
      </w:r>
      <w:r>
        <w:rPr>
          <w:rFonts w:hint="eastAsia"/>
        </w:rPr>
        <w:t>、</w:t>
      </w:r>
      <w:r>
        <w:t>每季度</w:t>
      </w:r>
      <w:r>
        <w:rPr>
          <w:rFonts w:hint="eastAsia"/>
        </w:rPr>
        <w:t>、</w:t>
      </w:r>
      <w:r>
        <w:t>每半年</w:t>
      </w:r>
      <w:r>
        <w:rPr>
          <w:rFonts w:hint="eastAsia"/>
        </w:rPr>
        <w:t>和</w:t>
      </w:r>
      <w:r>
        <w:t>每年巡检计划</w:t>
      </w:r>
      <w:r>
        <w:rPr>
          <w:rFonts w:cs="黑体"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18" w:name="_Toc19578"/>
      <w:r>
        <w:rPr>
          <w:rFonts w:ascii="黑体" w:hAnsi="黑体" w:eastAsia="黑体" w:cs="黑体"/>
        </w:rPr>
        <w:t>7</w:t>
      </w:r>
      <w:r>
        <w:rPr>
          <w:rFonts w:hint="eastAsia" w:ascii="黑体" w:hAnsi="黑体" w:eastAsia="黑体" w:cs="黑体"/>
        </w:rPr>
        <w:t>.</w:t>
      </w:r>
      <w:r>
        <w:rPr>
          <w:rFonts w:ascii="黑体" w:hAnsi="黑体" w:eastAsia="黑体" w:cs="黑体"/>
        </w:rPr>
        <w:t>2</w:t>
      </w:r>
      <w:r>
        <w:rPr>
          <w:rFonts w:hint="eastAsia" w:ascii="黑体" w:hAnsi="黑体" w:eastAsia="黑体" w:cs="黑体"/>
        </w:rPr>
        <w:t xml:space="preserve">  </w:t>
      </w:r>
      <w:r>
        <w:rPr>
          <w:rFonts w:hint="eastAsia" w:ascii="黑体" w:hAnsi="黑体" w:eastAsia="黑体" w:cs="黑体"/>
          <w:lang w:val="en-US" w:eastAsia="zh-CN"/>
        </w:rPr>
        <w:t>供配电系统</w:t>
      </w:r>
      <w:bookmarkEnd w:id="18"/>
    </w:p>
    <w:p>
      <w:pPr>
        <w:pStyle w:val="47"/>
        <w:numPr>
          <w:ilvl w:val="3"/>
          <w:numId w:val="0"/>
        </w:numPr>
        <w:ind w:leftChars="0"/>
      </w:pPr>
      <w:r>
        <w:rPr>
          <w:rFonts w:hint="eastAsia" w:ascii="黑体" w:hAnsi="黑体" w:eastAsia="黑体" w:cs="黑体"/>
          <w:kern w:val="2"/>
          <w:sz w:val="21"/>
          <w:szCs w:val="22"/>
          <w:lang w:val="en-US" w:eastAsia="zh-CN" w:bidi="ar-SA"/>
        </w:rPr>
        <w:t>7.2.1</w:t>
      </w:r>
      <w:r>
        <w:rPr>
          <w:rFonts w:hint="eastAsia"/>
          <w:lang w:val="en-US" w:eastAsia="zh-CN"/>
        </w:rPr>
        <w:t xml:space="preserve">  </w:t>
      </w:r>
      <w:r>
        <w:t>建立</w:t>
      </w:r>
      <w:r>
        <w:rPr>
          <w:rFonts w:hint="eastAsia"/>
        </w:rPr>
        <w:t>24小时运行、巡检制度，发现供电故障，30分钟内到达并组织维修。</w:t>
      </w:r>
    </w:p>
    <w:p>
      <w:pPr>
        <w:pStyle w:val="47"/>
        <w:numPr>
          <w:ilvl w:val="3"/>
          <w:numId w:val="0"/>
        </w:numPr>
        <w:ind w:leftChars="0"/>
      </w:pPr>
      <w:r>
        <w:rPr>
          <w:rFonts w:hint="eastAsia" w:ascii="黑体" w:hAnsi="黑体" w:eastAsia="黑体" w:cs="黑体"/>
          <w:kern w:val="2"/>
          <w:sz w:val="21"/>
          <w:szCs w:val="22"/>
          <w:lang w:val="en-US" w:eastAsia="zh-CN" w:bidi="ar-SA"/>
        </w:rPr>
        <w:t>7.2.2</w:t>
      </w:r>
      <w:r>
        <w:rPr>
          <w:rFonts w:hint="eastAsia"/>
          <w:lang w:val="en-US" w:eastAsia="zh-CN"/>
        </w:rPr>
        <w:t xml:space="preserve">  </w:t>
      </w:r>
      <w:r>
        <w:rPr>
          <w:rFonts w:hint="eastAsia"/>
        </w:rPr>
        <w:t>巡查确认变配电房、强电设备间（井）、电缆井、分支箱、电表箱正常运行。</w:t>
      </w:r>
    </w:p>
    <w:p>
      <w:pPr>
        <w:pStyle w:val="47"/>
        <w:numPr>
          <w:ilvl w:val="3"/>
          <w:numId w:val="0"/>
        </w:numPr>
        <w:ind w:leftChars="0"/>
      </w:pPr>
      <w:r>
        <w:rPr>
          <w:rFonts w:hint="eastAsia" w:ascii="黑体" w:hAnsi="黑体" w:eastAsia="黑体" w:cs="黑体"/>
          <w:kern w:val="2"/>
          <w:sz w:val="21"/>
          <w:szCs w:val="22"/>
          <w:lang w:val="en-US" w:eastAsia="zh-CN" w:bidi="ar-SA"/>
        </w:rPr>
        <w:t>7.2.3</w:t>
      </w:r>
      <w:r>
        <w:rPr>
          <w:rFonts w:hint="eastAsia"/>
          <w:lang w:val="en-US" w:eastAsia="zh-CN"/>
        </w:rPr>
        <w:t xml:space="preserve">  </w:t>
      </w:r>
      <w:r>
        <w:rPr>
          <w:rFonts w:hint="eastAsia"/>
        </w:rPr>
        <w:t>定期巡检高压配电柜，确认满足以下要求：</w:t>
      </w:r>
    </w:p>
    <w:p>
      <w:pPr>
        <w:pStyle w:val="47"/>
        <w:numPr>
          <w:ilvl w:val="3"/>
          <w:numId w:val="0"/>
        </w:numPr>
        <w:ind w:firstLine="420" w:firstLineChars="200"/>
      </w:pPr>
      <w:r>
        <w:rPr>
          <w:rFonts w:hint="eastAsia"/>
        </w:rPr>
        <w:t>a） 操作机构灵活；</w:t>
      </w:r>
    </w:p>
    <w:p>
      <w:pPr>
        <w:pStyle w:val="47"/>
        <w:numPr>
          <w:ilvl w:val="3"/>
          <w:numId w:val="0"/>
        </w:numPr>
        <w:ind w:firstLine="420" w:firstLineChars="200"/>
      </w:pPr>
      <w:r>
        <w:rPr>
          <w:rFonts w:hint="eastAsia"/>
        </w:rPr>
        <w:t>b） 继电保护灵敏、速动、可靠；</w:t>
      </w:r>
    </w:p>
    <w:p>
      <w:pPr>
        <w:pStyle w:val="47"/>
        <w:numPr>
          <w:ilvl w:val="3"/>
          <w:numId w:val="0"/>
        </w:numPr>
        <w:ind w:firstLine="420" w:firstLineChars="200"/>
      </w:pPr>
      <w:r>
        <w:rPr>
          <w:rFonts w:hint="eastAsia"/>
        </w:rPr>
        <w:t>c） 高压真空组合开关操作机构灵活、触头正常、分合正常；</w:t>
      </w:r>
    </w:p>
    <w:p>
      <w:pPr>
        <w:pStyle w:val="47"/>
        <w:numPr>
          <w:ilvl w:val="3"/>
          <w:numId w:val="0"/>
        </w:numPr>
        <w:ind w:firstLine="420" w:firstLineChars="200"/>
      </w:pPr>
      <w:r>
        <w:rPr>
          <w:rFonts w:hint="eastAsia"/>
        </w:rPr>
        <w:t>d） 母线排压接良好、色标清晰、绝缘良好；</w:t>
      </w:r>
    </w:p>
    <w:p>
      <w:pPr>
        <w:pStyle w:val="47"/>
        <w:numPr>
          <w:ilvl w:val="3"/>
          <w:numId w:val="0"/>
        </w:numPr>
        <w:ind w:firstLine="420" w:firstLineChars="200"/>
      </w:pPr>
      <w:r>
        <w:rPr>
          <w:rFonts w:hint="eastAsia"/>
        </w:rPr>
        <w:t>e） 配电屏对地接地良好、牢固可靠。</w:t>
      </w:r>
    </w:p>
    <w:p>
      <w:pPr>
        <w:pStyle w:val="47"/>
        <w:numPr>
          <w:ilvl w:val="3"/>
          <w:numId w:val="0"/>
        </w:numPr>
        <w:ind w:leftChars="0"/>
      </w:pPr>
      <w:r>
        <w:rPr>
          <w:rFonts w:hint="eastAsia" w:ascii="黑体" w:hAnsi="黑体" w:eastAsia="黑体" w:cs="黑体"/>
          <w:kern w:val="2"/>
          <w:sz w:val="21"/>
          <w:szCs w:val="22"/>
          <w:lang w:val="en-US" w:eastAsia="zh-CN" w:bidi="ar-SA"/>
        </w:rPr>
        <w:t>7.2.4</w:t>
      </w:r>
      <w:r>
        <w:rPr>
          <w:rFonts w:hint="eastAsia"/>
          <w:lang w:val="en-US" w:eastAsia="zh-CN"/>
        </w:rPr>
        <w:t xml:space="preserve">  </w:t>
      </w:r>
      <w:r>
        <w:rPr>
          <w:rFonts w:hint="eastAsia"/>
        </w:rPr>
        <w:t>定期巡检高压器，确认满足以下要求：</w:t>
      </w:r>
    </w:p>
    <w:p>
      <w:pPr>
        <w:pStyle w:val="47"/>
        <w:numPr>
          <w:ilvl w:val="3"/>
          <w:numId w:val="0"/>
        </w:numPr>
        <w:ind w:firstLine="420" w:firstLineChars="200"/>
      </w:pPr>
      <w:r>
        <w:rPr>
          <w:rFonts w:hint="eastAsia"/>
        </w:rPr>
        <w:t>a） 外观整洁、色标清晰、整体完好无损；</w:t>
      </w:r>
    </w:p>
    <w:p>
      <w:pPr>
        <w:pStyle w:val="47"/>
        <w:numPr>
          <w:ilvl w:val="3"/>
          <w:numId w:val="0"/>
        </w:numPr>
        <w:ind w:firstLine="420" w:firstLineChars="200"/>
      </w:pPr>
      <w:r>
        <w:rPr>
          <w:rFonts w:hint="eastAsia"/>
        </w:rPr>
        <w:t>b） 零地接线端子压接良好、牢固可靠；</w:t>
      </w:r>
    </w:p>
    <w:p>
      <w:pPr>
        <w:pStyle w:val="47"/>
        <w:numPr>
          <w:ilvl w:val="3"/>
          <w:numId w:val="0"/>
        </w:numPr>
        <w:ind w:firstLine="420" w:firstLineChars="200"/>
      </w:pPr>
      <w:r>
        <w:rPr>
          <w:rFonts w:hint="eastAsia"/>
        </w:rPr>
        <w:t>c） 母线排压接良好、牢固可靠；</w:t>
      </w:r>
    </w:p>
    <w:p>
      <w:pPr>
        <w:pStyle w:val="47"/>
        <w:numPr>
          <w:ilvl w:val="3"/>
          <w:numId w:val="0"/>
        </w:numPr>
        <w:ind w:firstLine="420" w:firstLineChars="200"/>
      </w:pPr>
      <w:r>
        <w:rPr>
          <w:rFonts w:hint="eastAsia"/>
        </w:rPr>
        <w:t>d） 绝缘子整洁、整体完好无损。</w:t>
      </w:r>
    </w:p>
    <w:p>
      <w:pPr>
        <w:pStyle w:val="47"/>
        <w:numPr>
          <w:ilvl w:val="3"/>
          <w:numId w:val="0"/>
        </w:numPr>
        <w:ind w:leftChars="0"/>
      </w:pPr>
      <w:r>
        <w:rPr>
          <w:rFonts w:hint="eastAsia" w:ascii="黑体" w:hAnsi="黑体" w:eastAsia="黑体" w:cs="黑体"/>
          <w:kern w:val="2"/>
          <w:sz w:val="21"/>
          <w:szCs w:val="22"/>
          <w:lang w:val="en-US" w:eastAsia="zh-CN" w:bidi="ar-SA"/>
        </w:rPr>
        <w:t>7.2.5</w:t>
      </w:r>
      <w:r>
        <w:rPr>
          <w:rFonts w:hint="eastAsia"/>
          <w:lang w:val="en-US" w:eastAsia="zh-CN"/>
        </w:rPr>
        <w:t xml:space="preserve">  </w:t>
      </w:r>
      <w:r>
        <w:rPr>
          <w:rFonts w:hint="eastAsia"/>
        </w:rPr>
        <w:t>重点巡查低压配电柜，确认满足以下要求：</w:t>
      </w:r>
    </w:p>
    <w:p>
      <w:pPr>
        <w:pStyle w:val="47"/>
        <w:numPr>
          <w:ilvl w:val="3"/>
          <w:numId w:val="0"/>
        </w:numPr>
        <w:ind w:firstLine="420" w:firstLineChars="200"/>
      </w:pPr>
      <w:r>
        <w:rPr>
          <w:rFonts w:hint="eastAsia"/>
        </w:rPr>
        <w:t>a） 配电屏整洁、完好无损；</w:t>
      </w:r>
    </w:p>
    <w:p>
      <w:pPr>
        <w:pStyle w:val="47"/>
        <w:numPr>
          <w:ilvl w:val="3"/>
          <w:numId w:val="0"/>
        </w:numPr>
        <w:ind w:firstLine="420" w:firstLineChars="200"/>
      </w:pPr>
      <w:r>
        <w:rPr>
          <w:rFonts w:hint="eastAsia"/>
        </w:rPr>
        <w:t>b） 电器仪表外表整洁、显示正常、固定可靠；</w:t>
      </w:r>
    </w:p>
    <w:p>
      <w:pPr>
        <w:pStyle w:val="47"/>
        <w:numPr>
          <w:ilvl w:val="3"/>
          <w:numId w:val="0"/>
        </w:numPr>
        <w:ind w:firstLine="420" w:firstLineChars="200"/>
      </w:pPr>
      <w:r>
        <w:rPr>
          <w:rFonts w:hint="eastAsia"/>
        </w:rPr>
        <w:t>c） 继电器、交流接触器、断路器和闸刀开关外表整洁、触点完好、无噪音、无过热现象；</w:t>
      </w:r>
    </w:p>
    <w:p>
      <w:pPr>
        <w:pStyle w:val="47"/>
        <w:numPr>
          <w:ilvl w:val="3"/>
          <w:numId w:val="0"/>
        </w:numPr>
        <w:ind w:firstLine="420" w:firstLineChars="200"/>
      </w:pPr>
      <w:r>
        <w:rPr>
          <w:rFonts w:hint="eastAsia"/>
        </w:rPr>
        <w:t>d） 控制回路压接良好、标号清晰、绝缘无变色老化；</w:t>
      </w:r>
    </w:p>
    <w:p>
      <w:pPr>
        <w:pStyle w:val="47"/>
        <w:numPr>
          <w:ilvl w:val="3"/>
          <w:numId w:val="0"/>
        </w:numPr>
        <w:ind w:firstLine="420" w:firstLineChars="200"/>
      </w:pPr>
      <w:r>
        <w:rPr>
          <w:rFonts w:hint="eastAsia"/>
        </w:rPr>
        <w:t>e） 指示灯和按钮转换开关外表整洁、标志清晰、牢固可靠、转动灵活；</w:t>
      </w:r>
    </w:p>
    <w:p>
      <w:pPr>
        <w:pStyle w:val="47"/>
        <w:numPr>
          <w:ilvl w:val="3"/>
          <w:numId w:val="0"/>
        </w:numPr>
        <w:ind w:firstLine="420" w:firstLineChars="200"/>
      </w:pPr>
      <w:r>
        <w:rPr>
          <w:rFonts w:hint="eastAsia"/>
        </w:rPr>
        <w:t>f） 电容接触器良好，电容补偿三相平衡，电容器无发热膨胀、无冰冷，接头无发热变色；</w:t>
      </w:r>
    </w:p>
    <w:p>
      <w:pPr>
        <w:pStyle w:val="47"/>
        <w:numPr>
          <w:ilvl w:val="3"/>
          <w:numId w:val="0"/>
        </w:numPr>
        <w:ind w:firstLine="420" w:firstLineChars="200"/>
      </w:pPr>
      <w:r>
        <w:rPr>
          <w:rFonts w:hint="eastAsia"/>
        </w:rPr>
        <w:t>g） 母线排压接良好、色标清晰、绝缘良好；</w:t>
      </w:r>
    </w:p>
    <w:p>
      <w:pPr>
        <w:pStyle w:val="47"/>
        <w:numPr>
          <w:ilvl w:val="3"/>
          <w:numId w:val="0"/>
        </w:numPr>
        <w:ind w:firstLine="420" w:firstLineChars="200"/>
      </w:pPr>
      <w:r>
        <w:rPr>
          <w:rFonts w:hint="eastAsia"/>
        </w:rPr>
        <w:t>h） 配电屏对地接地良好、牢固可靠。</w:t>
      </w:r>
    </w:p>
    <w:p>
      <w:pPr>
        <w:pStyle w:val="47"/>
        <w:numPr>
          <w:ilvl w:val="3"/>
          <w:numId w:val="0"/>
        </w:numPr>
        <w:ind w:leftChars="0"/>
      </w:pPr>
      <w:r>
        <w:rPr>
          <w:rFonts w:hint="eastAsia" w:ascii="黑体" w:hAnsi="黑体" w:eastAsia="黑体" w:cs="黑体"/>
          <w:kern w:val="2"/>
          <w:sz w:val="21"/>
          <w:szCs w:val="22"/>
          <w:lang w:val="en-US" w:eastAsia="zh-CN" w:bidi="ar-SA"/>
        </w:rPr>
        <w:t>7.2.6</w:t>
      </w:r>
      <w:r>
        <w:rPr>
          <w:rFonts w:hint="eastAsia"/>
          <w:lang w:val="en-US" w:eastAsia="zh-CN"/>
        </w:rPr>
        <w:t xml:space="preserve">  </w:t>
      </w:r>
      <w:r>
        <w:rPr>
          <w:rFonts w:hint="eastAsia"/>
        </w:rPr>
        <w:t>巡检发现一般故障1日内修复，复杂故障时，先启用备用设备，限期修复。</w:t>
      </w:r>
    </w:p>
    <w:p>
      <w:pPr>
        <w:rPr>
          <w:rFonts w:cs="黑体" w:asciiTheme="minorEastAsia" w:hAnsiTheme="minorEastAsia"/>
        </w:rPr>
      </w:pPr>
      <w:r>
        <w:rPr>
          <w:rFonts w:hint="eastAsia" w:ascii="黑体" w:hAnsi="黑体" w:eastAsia="黑体" w:cs="黑体"/>
          <w:lang w:val="en-US" w:eastAsia="zh-CN"/>
        </w:rPr>
        <w:t>7.2.7</w:t>
      </w:r>
      <w:r>
        <w:rPr>
          <w:rFonts w:hint="eastAsia"/>
          <w:lang w:val="en-US" w:eastAsia="zh-CN"/>
        </w:rPr>
        <w:t xml:space="preserve">  </w:t>
      </w:r>
      <w:r>
        <w:rPr>
          <w:rFonts w:hint="eastAsia"/>
        </w:rPr>
        <w:t>对配备</w:t>
      </w:r>
      <w:r>
        <w:t>应急发电机</w:t>
      </w:r>
      <w:r>
        <w:rPr>
          <w:rFonts w:hint="eastAsia"/>
        </w:rPr>
        <w:t>的，</w:t>
      </w:r>
      <w:r>
        <w:t>每月空载点</w:t>
      </w:r>
      <w:r>
        <w:rPr>
          <w:rFonts w:hint="eastAsia"/>
        </w:rPr>
        <w:t>试</w:t>
      </w:r>
      <w:r>
        <w:t>一次</w:t>
      </w:r>
      <w:r>
        <w:rPr>
          <w:rFonts w:hint="eastAsia"/>
        </w:rPr>
        <w:t>，</w:t>
      </w:r>
      <w:r>
        <w:t>每年带载测试一次</w:t>
      </w:r>
      <w:r>
        <w:rPr>
          <w:rFonts w:hint="eastAsia"/>
        </w:rPr>
        <w:t>，</w:t>
      </w:r>
      <w:r>
        <w:t>确保</w:t>
      </w:r>
      <w:r>
        <w:rPr>
          <w:rFonts w:hint="eastAsia"/>
        </w:rPr>
        <w:t>可</w:t>
      </w:r>
      <w:r>
        <w:t>随时应急启用</w:t>
      </w:r>
      <w:r>
        <w:rPr>
          <w:rFonts w:cs="黑体"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19" w:name="_Toc31292"/>
      <w:r>
        <w:rPr>
          <w:rFonts w:ascii="黑体" w:hAnsi="黑体" w:eastAsia="黑体" w:cs="黑体"/>
        </w:rPr>
        <w:t>7</w:t>
      </w:r>
      <w:r>
        <w:rPr>
          <w:rFonts w:hint="eastAsia" w:ascii="黑体" w:hAnsi="黑体" w:eastAsia="黑体" w:cs="黑体"/>
        </w:rPr>
        <w:t>.</w:t>
      </w:r>
      <w:r>
        <w:rPr>
          <w:rFonts w:ascii="黑体" w:hAnsi="黑体" w:eastAsia="黑体" w:cs="黑体"/>
        </w:rPr>
        <w:t>3</w:t>
      </w:r>
      <w:r>
        <w:rPr>
          <w:rFonts w:hint="eastAsia" w:ascii="黑体" w:hAnsi="黑体" w:eastAsia="黑体" w:cs="黑体"/>
        </w:rPr>
        <w:t xml:space="preserve">  </w:t>
      </w:r>
      <w:r>
        <w:rPr>
          <w:rFonts w:hint="eastAsia" w:ascii="黑体" w:hAnsi="黑体" w:eastAsia="黑体" w:cs="黑体"/>
          <w:lang w:val="en-US" w:eastAsia="zh-CN"/>
        </w:rPr>
        <w:t>升降机械系统</w:t>
      </w:r>
      <w:bookmarkEnd w:id="19"/>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黑体" w:hAnsi="黑体" w:eastAsia="黑体" w:cs="黑体"/>
          <w:lang w:val="en-US"/>
        </w:rPr>
      </w:pPr>
      <w:r>
        <w:rPr>
          <w:rFonts w:hint="eastAsia" w:ascii="黑体" w:hAnsi="黑体" w:eastAsia="黑体" w:cs="黑体"/>
          <w:lang w:val="en-US" w:eastAsia="zh-CN"/>
        </w:rPr>
        <w:t>7.3.1  电梯系统</w:t>
      </w:r>
    </w:p>
    <w:p>
      <w:pPr>
        <w:pStyle w:val="51"/>
        <w:numPr>
          <w:ilvl w:val="4"/>
          <w:numId w:val="0"/>
        </w:numPr>
        <w:ind w:leftChars="0"/>
      </w:pPr>
      <w:r>
        <w:rPr>
          <w:rFonts w:hint="eastAsia" w:ascii="黑体" w:hAnsi="黑体" w:eastAsia="黑体" w:cs="黑体"/>
          <w:lang w:val="en-US" w:eastAsia="zh-CN"/>
        </w:rPr>
        <w:t>7.3.1.1</w:t>
      </w:r>
      <w:r>
        <w:rPr>
          <w:rFonts w:hint="eastAsia"/>
          <w:lang w:val="en-US" w:eastAsia="zh-CN"/>
        </w:rPr>
        <w:t xml:space="preserve">  </w:t>
      </w:r>
      <w:r>
        <w:t>依法及时协助签订维保合同的专业单位组织申报电梯设备年检</w:t>
      </w:r>
      <w:r>
        <w:rPr>
          <w:rFonts w:hint="eastAsia"/>
        </w:rPr>
        <w:t>，</w:t>
      </w:r>
      <w:r>
        <w:t>保证电梯取得使用标志后再投入运行</w:t>
      </w:r>
      <w:r>
        <w:rPr>
          <w:rFonts w:hint="eastAsia"/>
        </w:rPr>
        <w:t>。</w:t>
      </w:r>
    </w:p>
    <w:p>
      <w:pPr>
        <w:pStyle w:val="51"/>
        <w:numPr>
          <w:ilvl w:val="4"/>
          <w:numId w:val="0"/>
        </w:numPr>
        <w:ind w:leftChars="0"/>
      </w:pPr>
      <w:r>
        <w:rPr>
          <w:rFonts w:hint="eastAsia" w:ascii="黑体" w:hAnsi="黑体" w:eastAsia="黑体" w:cs="黑体"/>
          <w:lang w:val="en-US" w:eastAsia="zh-CN"/>
        </w:rPr>
        <w:t>7.3.1.2</w:t>
      </w:r>
      <w:r>
        <w:rPr>
          <w:rFonts w:hint="eastAsia"/>
          <w:lang w:val="en-US" w:eastAsia="zh-CN"/>
        </w:rPr>
        <w:t xml:space="preserve">  </w:t>
      </w:r>
      <w:r>
        <w:rPr>
          <w:rFonts w:hint="eastAsia"/>
        </w:rPr>
        <w:t>配置至少一名取得电梯特种设备安全管理证的电梯安全管理人员，对电梯维保单位进行监督管理，对电梯日常运行进行管理，做好电梯运行巡检与记录。</w:t>
      </w:r>
    </w:p>
    <w:p>
      <w:pPr>
        <w:pStyle w:val="51"/>
        <w:numPr>
          <w:ilvl w:val="4"/>
          <w:numId w:val="0"/>
        </w:numPr>
        <w:ind w:leftChars="0"/>
      </w:pPr>
      <w:r>
        <w:rPr>
          <w:rFonts w:hint="eastAsia" w:ascii="黑体" w:hAnsi="黑体" w:eastAsia="黑体" w:cs="黑体"/>
          <w:lang w:val="en-US" w:eastAsia="zh-CN"/>
        </w:rPr>
        <w:t>7.3.1.3</w:t>
      </w:r>
      <w:r>
        <w:rPr>
          <w:rFonts w:hint="eastAsia"/>
          <w:lang w:val="en-US" w:eastAsia="zh-CN"/>
        </w:rPr>
        <w:t xml:space="preserve">  </w:t>
      </w:r>
      <w:r>
        <w:rPr>
          <w:rFonts w:hint="eastAsia"/>
        </w:rPr>
        <w:t>定期巡检电梯机房、电梯轿厢、电梯井道、基坑，保证电梯轿厢内电梯使用标志、专业维护保养单位名称、联系人、24小时应急救援电话和使用安全须知等字迹清晰、张贴规范，保持电梯紧急报警装置有效应答。</w:t>
      </w:r>
    </w:p>
    <w:p>
      <w:pPr>
        <w:pStyle w:val="51"/>
        <w:numPr>
          <w:ilvl w:val="4"/>
          <w:numId w:val="0"/>
        </w:numPr>
        <w:ind w:leftChars="0"/>
      </w:pPr>
      <w:r>
        <w:rPr>
          <w:rFonts w:hint="eastAsia" w:ascii="黑体" w:hAnsi="黑体" w:eastAsia="黑体" w:cs="黑体"/>
          <w:lang w:val="en-US" w:eastAsia="zh-CN"/>
        </w:rPr>
        <w:t>7.3.1.4</w:t>
      </w:r>
      <w:r>
        <w:rPr>
          <w:rFonts w:hint="eastAsia"/>
          <w:lang w:val="en-US" w:eastAsia="zh-CN"/>
        </w:rPr>
        <w:t xml:space="preserve">  </w:t>
      </w:r>
      <w:r>
        <w:t>电梯出现故障</w:t>
      </w:r>
      <w:r>
        <w:rPr>
          <w:rFonts w:hint="eastAsia"/>
        </w:rPr>
        <w:t>、</w:t>
      </w:r>
      <w:r>
        <w:t>发生异常情况或存在安全隐患时</w:t>
      </w:r>
      <w:r>
        <w:rPr>
          <w:rFonts w:hint="eastAsia"/>
        </w:rPr>
        <w:t>，电梯安全管理人员30分钟内到场应急处理，电梯</w:t>
      </w:r>
      <w:r>
        <w:t>停止使用</w:t>
      </w:r>
      <w:r>
        <w:rPr>
          <w:rFonts w:hint="eastAsia"/>
        </w:rPr>
        <w:t>、</w:t>
      </w:r>
      <w:r>
        <w:t>设置警示标志</w:t>
      </w:r>
      <w:r>
        <w:rPr>
          <w:rFonts w:hint="eastAsia"/>
        </w:rPr>
        <w:t>，联系维保</w:t>
      </w:r>
      <w:r>
        <w:t>专业人员</w:t>
      </w:r>
      <w:r>
        <w:rPr>
          <w:rFonts w:hint="eastAsia"/>
        </w:rPr>
        <w:t>30分钟内到场进行救助和排除故障，事后</w:t>
      </w:r>
      <w:r>
        <w:t>做好情况记录</w:t>
      </w:r>
      <w:r>
        <w:rPr>
          <w:rFonts w:hint="eastAsia"/>
        </w:rPr>
        <w:t>。</w:t>
      </w:r>
    </w:p>
    <w:p>
      <w:pPr>
        <w:rPr>
          <w:rFonts w:hint="eastAsia"/>
          <w:lang w:eastAsia="zh-CN"/>
        </w:rPr>
      </w:pPr>
      <w:r>
        <w:rPr>
          <w:rFonts w:hint="eastAsia" w:ascii="黑体" w:hAnsi="黑体" w:eastAsia="黑体" w:cs="黑体"/>
          <w:kern w:val="0"/>
          <w:sz w:val="21"/>
          <w:szCs w:val="20"/>
          <w:lang w:val="en-US" w:eastAsia="zh-CN" w:bidi="ar-SA"/>
        </w:rPr>
        <w:t>7.3.1.5</w:t>
      </w:r>
      <w:r>
        <w:rPr>
          <w:rFonts w:hint="eastAsia"/>
          <w:lang w:val="en-US" w:eastAsia="zh-CN"/>
        </w:rPr>
        <w:t xml:space="preserve">  </w:t>
      </w:r>
      <w:r>
        <w:rPr>
          <w:rFonts w:hint="eastAsia"/>
        </w:rPr>
        <w:t>宜采用月度、半年、年度巡检维保方式，由专业维保单位进行电梯维护保养</w:t>
      </w:r>
      <w:r>
        <w:rPr>
          <w:rFonts w:hint="eastAsia"/>
          <w:lang w:eastAsia="zh-CN"/>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lang w:val="en-US" w:eastAsia="zh-CN"/>
        </w:rPr>
      </w:pPr>
      <w:r>
        <w:rPr>
          <w:rFonts w:hint="eastAsia" w:ascii="黑体" w:hAnsi="黑体" w:eastAsia="黑体" w:cs="黑体"/>
          <w:lang w:val="en-US" w:eastAsia="zh-CN"/>
        </w:rPr>
        <w:t>7.3.2  升降设备</w:t>
      </w:r>
    </w:p>
    <w:p>
      <w:pPr>
        <w:pStyle w:val="47"/>
        <w:numPr>
          <w:ilvl w:val="3"/>
          <w:numId w:val="0"/>
        </w:numPr>
        <w:ind w:firstLine="420" w:firstLineChars="200"/>
        <w:rPr>
          <w:rFonts w:hAnsi="宋体" w:cs="宋体"/>
        </w:rPr>
      </w:pPr>
      <w:r>
        <w:rPr>
          <w:rFonts w:hint="eastAsia" w:hAnsi="宋体" w:cs="宋体"/>
        </w:rPr>
        <w:t>由专职人员负责定期巡检，确保升降设备满足以下要求：</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驱动部、万向轴、联锁装置牢固安全、无异常噪音；</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台体结构、配重箱、导轨、滑轮、杆体螺栓连接正常、运行顺畅、无破损；</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编码器整洁、稳固、无晃动；</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限位开关整洁、灵敏、可靠；</w:t>
      </w:r>
    </w:p>
    <w:p>
      <w:pPr>
        <w:pStyle w:val="49"/>
        <w:keepNext w:val="0"/>
        <w:keepLines w:val="0"/>
        <w:pageBreakBefore w:val="0"/>
        <w:numPr>
          <w:ilvl w:val="0"/>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e</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钢丝绳无弯曲、无断股、无生锈，张力均匀；</w:t>
      </w:r>
    </w:p>
    <w:p>
      <w:pPr>
        <w:keepNext w:val="0"/>
        <w:keepLines w:val="0"/>
        <w:pageBreakBefore w:val="0"/>
        <w:kinsoku/>
        <w:wordWrap/>
        <w:overflowPunct/>
        <w:topLinePunct w:val="0"/>
        <w:autoSpaceDE/>
        <w:autoSpaceDN/>
        <w:bidi w:val="0"/>
        <w:adjustRightInd/>
        <w:snapToGrid/>
        <w:ind w:left="0" w:firstLine="420" w:firstLineChars="200"/>
        <w:textAlignment w:val="auto"/>
        <w:rPr>
          <w:rFonts w:cs="黑体" w:asciiTheme="minorEastAsia" w:hAnsiTheme="minorEastAsia"/>
        </w:rPr>
      </w:pPr>
      <w:r>
        <w:rPr>
          <w:rFonts w:hint="eastAsia" w:ascii="宋体" w:hAnsi="宋体" w:eastAsia="宋体" w:cs="宋体"/>
          <w:lang w:val="en-US" w:eastAsia="zh-CN"/>
        </w:rPr>
        <w:t>f</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设备定位精确，运行顺畅、无抖动</w:t>
      </w:r>
      <w:r>
        <w:rPr>
          <w:rFonts w:cs="黑体"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20" w:name="_Toc3234"/>
      <w:r>
        <w:rPr>
          <w:rFonts w:ascii="黑体" w:hAnsi="黑体" w:eastAsia="黑体" w:cs="黑体"/>
        </w:rPr>
        <w:t>7</w:t>
      </w:r>
      <w:r>
        <w:rPr>
          <w:rFonts w:hint="eastAsia" w:ascii="黑体" w:hAnsi="黑体" w:eastAsia="黑体" w:cs="黑体"/>
        </w:rPr>
        <w:t>.</w:t>
      </w:r>
      <w:r>
        <w:rPr>
          <w:rFonts w:ascii="黑体" w:hAnsi="黑体" w:eastAsia="黑体" w:cs="黑体"/>
        </w:rPr>
        <w:t>4</w:t>
      </w:r>
      <w:r>
        <w:rPr>
          <w:rFonts w:hint="eastAsia" w:ascii="黑体" w:hAnsi="黑体" w:eastAsia="黑体" w:cs="黑体"/>
        </w:rPr>
        <w:t xml:space="preserve">  </w:t>
      </w:r>
      <w:r>
        <w:rPr>
          <w:rFonts w:hint="eastAsia" w:ascii="黑体" w:hAnsi="黑体" w:eastAsia="黑体" w:cs="黑体"/>
          <w:lang w:val="en-US" w:eastAsia="zh-CN"/>
        </w:rPr>
        <w:t>通风与空调系统</w:t>
      </w:r>
      <w:bookmarkEnd w:id="20"/>
    </w:p>
    <w:p>
      <w:pPr>
        <w:pStyle w:val="47"/>
        <w:numPr>
          <w:ilvl w:val="3"/>
          <w:numId w:val="0"/>
        </w:numPr>
        <w:ind w:leftChars="0"/>
      </w:pPr>
      <w:r>
        <w:rPr>
          <w:rFonts w:hint="eastAsia" w:ascii="黑体" w:hAnsi="黑体" w:eastAsia="黑体" w:cs="黑体"/>
          <w:lang w:val="en-US" w:eastAsia="zh-CN"/>
        </w:rPr>
        <w:t>7.4.1</w:t>
      </w:r>
      <w:r>
        <w:rPr>
          <w:rFonts w:hint="eastAsia"/>
          <w:lang w:val="en-US" w:eastAsia="zh-CN"/>
        </w:rPr>
        <w:t xml:space="preserve">  </w:t>
      </w:r>
      <w:r>
        <w:t>定期巡检空调空气处理机组</w:t>
      </w:r>
      <w:r>
        <w:rPr>
          <w:rFonts w:hint="eastAsia"/>
        </w:rPr>
        <w:t>、</w:t>
      </w:r>
      <w:r>
        <w:t>送风机</w:t>
      </w:r>
      <w:r>
        <w:rPr>
          <w:rFonts w:hint="eastAsia"/>
        </w:rPr>
        <w:t>、</w:t>
      </w:r>
      <w:r>
        <w:t>排风机</w:t>
      </w:r>
      <w:r>
        <w:rPr>
          <w:rFonts w:hint="eastAsia"/>
        </w:rPr>
        <w:t>、</w:t>
      </w:r>
      <w:r>
        <w:t>分体空调</w:t>
      </w:r>
      <w:r>
        <w:rPr>
          <w:rFonts w:hint="eastAsia"/>
        </w:rPr>
        <w:t>、</w:t>
      </w:r>
      <w:r>
        <w:t>防排烟风机等</w:t>
      </w:r>
      <w:r>
        <w:rPr>
          <w:rFonts w:hint="eastAsia"/>
        </w:rPr>
        <w:t>，</w:t>
      </w:r>
      <w:r>
        <w:t>确保空调系统安全运行和正常使用</w:t>
      </w:r>
      <w:r>
        <w:rPr>
          <w:rFonts w:hint="eastAsia"/>
        </w:rPr>
        <w:t>。</w:t>
      </w:r>
    </w:p>
    <w:p>
      <w:pPr>
        <w:pStyle w:val="47"/>
        <w:numPr>
          <w:ilvl w:val="3"/>
          <w:numId w:val="0"/>
        </w:numPr>
        <w:ind w:leftChars="0"/>
      </w:pPr>
      <w:r>
        <w:rPr>
          <w:rFonts w:hint="eastAsia" w:ascii="黑体" w:hAnsi="黑体" w:eastAsia="黑体" w:cs="黑体"/>
          <w:lang w:val="en-US" w:eastAsia="zh-CN"/>
        </w:rPr>
        <w:t>7.4.2</w:t>
      </w:r>
      <w:r>
        <w:rPr>
          <w:rFonts w:hint="eastAsia"/>
          <w:lang w:val="en-US" w:eastAsia="zh-CN"/>
        </w:rPr>
        <w:t xml:space="preserve">  </w:t>
      </w:r>
      <w:r>
        <w:t>根据季节</w:t>
      </w:r>
      <w:r>
        <w:rPr>
          <w:rFonts w:hint="eastAsia"/>
        </w:rPr>
        <w:t>，</w:t>
      </w:r>
      <w:r>
        <w:t>巡检</w:t>
      </w:r>
      <w:r>
        <w:rPr>
          <w:rFonts w:hint="eastAsia"/>
        </w:rPr>
        <w:t>确保</w:t>
      </w:r>
      <w:r>
        <w:t>制冷</w:t>
      </w:r>
      <w:r>
        <w:rPr>
          <w:rFonts w:hint="eastAsia"/>
        </w:rPr>
        <w:t>、</w:t>
      </w:r>
      <w:r>
        <w:t>供暖系统</w:t>
      </w:r>
      <w:r>
        <w:rPr>
          <w:rFonts w:hint="eastAsia"/>
        </w:rPr>
        <w:t>温度</w:t>
      </w:r>
      <w:r>
        <w:t>设定及启用时间符合节能要求</w:t>
      </w:r>
      <w:r>
        <w:rPr>
          <w:rFonts w:hint="eastAsia"/>
        </w:rPr>
        <w:t>，</w:t>
      </w:r>
      <w:r>
        <w:t>记录</w:t>
      </w:r>
      <w:r>
        <w:rPr>
          <w:rFonts w:hint="eastAsia"/>
        </w:rPr>
        <w:t>、</w:t>
      </w:r>
      <w:r>
        <w:t>统计</w:t>
      </w:r>
      <w:r>
        <w:rPr>
          <w:rFonts w:hint="eastAsia"/>
        </w:rPr>
        <w:t>、</w:t>
      </w:r>
      <w:r>
        <w:t>分析每月能耗</w:t>
      </w:r>
      <w:r>
        <w:rPr>
          <w:rFonts w:hint="eastAsia"/>
        </w:rPr>
        <w:t>数据。</w:t>
      </w:r>
    </w:p>
    <w:p>
      <w:pPr>
        <w:pStyle w:val="47"/>
        <w:numPr>
          <w:ilvl w:val="3"/>
          <w:numId w:val="0"/>
        </w:numPr>
        <w:ind w:leftChars="0"/>
      </w:pPr>
      <w:r>
        <w:rPr>
          <w:rFonts w:hint="eastAsia" w:ascii="黑体" w:hAnsi="黑体" w:eastAsia="黑体" w:cs="黑体"/>
          <w:lang w:val="en-US" w:eastAsia="zh-CN"/>
        </w:rPr>
        <w:t>7.4.3</w:t>
      </w:r>
      <w:r>
        <w:rPr>
          <w:rFonts w:hint="eastAsia"/>
          <w:lang w:val="en-US" w:eastAsia="zh-CN"/>
        </w:rPr>
        <w:t xml:space="preserve">  </w:t>
      </w:r>
      <w:r>
        <w:t>中央空调巡检应包括但不限于以下内容</w:t>
      </w:r>
      <w:r>
        <w:rPr>
          <w:rFonts w:hint="eastAsia"/>
        </w:rPr>
        <w:t>：</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a</w:t>
      </w:r>
      <w:r>
        <w:rPr>
          <w:rFonts w:hint="eastAsia"/>
          <w:lang w:eastAsia="zh-CN"/>
        </w:rPr>
        <w:t>）</w:t>
      </w:r>
      <w:r>
        <w:rPr>
          <w:rFonts w:hint="eastAsia"/>
          <w:lang w:val="en-US" w:eastAsia="zh-CN"/>
        </w:rPr>
        <w:t xml:space="preserve"> </w:t>
      </w:r>
      <w:r>
        <w:t>运行前对冷水机组</w:t>
      </w:r>
      <w:r>
        <w:rPr>
          <w:rFonts w:hint="eastAsia"/>
        </w:rPr>
        <w:t>、</w:t>
      </w:r>
      <w:r>
        <w:t>循环水泵</w:t>
      </w:r>
      <w:r>
        <w:rPr>
          <w:rFonts w:hint="eastAsia"/>
        </w:rPr>
        <w:t>、</w:t>
      </w:r>
      <w:r>
        <w:t>冷却塔</w:t>
      </w:r>
      <w:r>
        <w:rPr>
          <w:rFonts w:hint="eastAsia"/>
        </w:rPr>
        <w:t>、</w:t>
      </w:r>
      <w:r>
        <w:t>风机等设备进行系统</w:t>
      </w:r>
      <w:r>
        <w:rPr>
          <w:rFonts w:hint="eastAsia"/>
        </w:rPr>
        <w:t>巡查；</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b</w:t>
      </w:r>
      <w:r>
        <w:rPr>
          <w:rFonts w:hint="eastAsia"/>
          <w:lang w:eastAsia="zh-CN"/>
        </w:rPr>
        <w:t>）</w:t>
      </w:r>
      <w:r>
        <w:rPr>
          <w:rFonts w:hint="eastAsia"/>
          <w:lang w:val="en-US" w:eastAsia="zh-CN"/>
        </w:rPr>
        <w:t xml:space="preserve"> </w:t>
      </w:r>
      <w:r>
        <w:rPr>
          <w:rFonts w:hint="eastAsia"/>
        </w:rPr>
        <w:t>运行期间每2小时记录机组运行数据；</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c</w:t>
      </w:r>
      <w:r>
        <w:rPr>
          <w:rFonts w:hint="eastAsia"/>
          <w:lang w:eastAsia="zh-CN"/>
        </w:rPr>
        <w:t>）</w:t>
      </w:r>
      <w:r>
        <w:rPr>
          <w:rFonts w:hint="eastAsia"/>
          <w:lang w:val="en-US" w:eastAsia="zh-CN"/>
        </w:rPr>
        <w:t xml:space="preserve"> </w:t>
      </w:r>
      <w:r>
        <w:rPr>
          <w:rFonts w:hint="eastAsia"/>
        </w:rPr>
        <w:t>每日巡检一次设备运行情况；</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d</w:t>
      </w:r>
      <w:r>
        <w:rPr>
          <w:rFonts w:hint="eastAsia"/>
          <w:lang w:eastAsia="zh-CN"/>
        </w:rPr>
        <w:t>）</w:t>
      </w:r>
      <w:r>
        <w:rPr>
          <w:rFonts w:hint="eastAsia"/>
          <w:lang w:val="en-US" w:eastAsia="zh-CN"/>
        </w:rPr>
        <w:t xml:space="preserve"> </w:t>
      </w:r>
      <w:r>
        <w:rPr>
          <w:rFonts w:hint="eastAsia"/>
        </w:rPr>
        <w:t>定期检测压力容器、仪器仪表等附属设施；</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e</w:t>
      </w:r>
      <w:r>
        <w:rPr>
          <w:rFonts w:hint="eastAsia"/>
          <w:lang w:eastAsia="zh-CN"/>
        </w:rPr>
        <w:t>）</w:t>
      </w:r>
      <w:r>
        <w:rPr>
          <w:rFonts w:hint="eastAsia"/>
          <w:lang w:val="en-US" w:eastAsia="zh-CN"/>
        </w:rPr>
        <w:t xml:space="preserve"> </w:t>
      </w:r>
      <w:r>
        <w:rPr>
          <w:rFonts w:hint="eastAsia"/>
        </w:rPr>
        <w:t>检查、确认新风机、空气过滤器等清洗消毒或更换符合要求；</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f</w:t>
      </w:r>
      <w:r>
        <w:rPr>
          <w:rFonts w:hint="eastAsia"/>
          <w:lang w:eastAsia="zh-CN"/>
        </w:rPr>
        <w:t>）</w:t>
      </w:r>
      <w:r>
        <w:rPr>
          <w:rFonts w:hint="eastAsia"/>
          <w:lang w:val="en-US" w:eastAsia="zh-CN"/>
        </w:rPr>
        <w:t xml:space="preserve"> </w:t>
      </w:r>
      <w:r>
        <w:rPr>
          <w:rFonts w:hint="eastAsia"/>
        </w:rPr>
        <w:t>每半年巡查一次管道、阀门并除锈；</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g</w:t>
      </w:r>
      <w:r>
        <w:rPr>
          <w:rFonts w:hint="eastAsia"/>
          <w:lang w:eastAsia="zh-CN"/>
        </w:rPr>
        <w:t>）</w:t>
      </w:r>
      <w:r>
        <w:rPr>
          <w:rFonts w:hint="eastAsia"/>
          <w:lang w:val="en-US" w:eastAsia="zh-CN"/>
        </w:rPr>
        <w:t xml:space="preserve"> </w:t>
      </w:r>
      <w:r>
        <w:rPr>
          <w:rFonts w:hint="eastAsia"/>
        </w:rPr>
        <w:t>每年对系统进行一次整体性维修保养；</w:t>
      </w:r>
    </w:p>
    <w:p>
      <w:pPr>
        <w:pStyle w:val="49"/>
        <w:keepNext w:val="0"/>
        <w:keepLines w:val="0"/>
        <w:pageBreakBefore w:val="0"/>
        <w:widowControl/>
        <w:numPr>
          <w:ilvl w:val="0"/>
          <w:numId w:val="0"/>
        </w:numPr>
        <w:kinsoku/>
        <w:wordWrap/>
        <w:overflowPunct/>
        <w:topLinePunct w:val="0"/>
        <w:autoSpaceDE/>
        <w:autoSpaceDN/>
        <w:bidi w:val="0"/>
        <w:adjustRightInd/>
        <w:snapToGrid/>
        <w:ind w:left="0" w:leftChars="0" w:firstLine="420" w:firstLineChars="200"/>
        <w:textAlignment w:val="auto"/>
      </w:pPr>
      <w:r>
        <w:rPr>
          <w:rFonts w:hint="eastAsia"/>
          <w:lang w:val="en-US" w:eastAsia="zh-CN"/>
        </w:rPr>
        <w:t>h</w:t>
      </w:r>
      <w:r>
        <w:rPr>
          <w:rFonts w:hint="eastAsia"/>
          <w:lang w:eastAsia="zh-CN"/>
        </w:rPr>
        <w:t>）</w:t>
      </w:r>
      <w:r>
        <w:rPr>
          <w:rFonts w:hint="eastAsia"/>
          <w:lang w:val="en-US" w:eastAsia="zh-CN"/>
        </w:rPr>
        <w:t xml:space="preserve"> </w:t>
      </w:r>
      <w:r>
        <w:rPr>
          <w:rFonts w:hint="eastAsia"/>
        </w:rPr>
        <w:t>每两年至少清洗消毒一次风管。</w:t>
      </w:r>
    </w:p>
    <w:p>
      <w:pPr>
        <w:pStyle w:val="47"/>
        <w:numPr>
          <w:ilvl w:val="3"/>
          <w:numId w:val="0"/>
        </w:numPr>
        <w:ind w:leftChars="0"/>
      </w:pPr>
      <w:r>
        <w:rPr>
          <w:rFonts w:hint="eastAsia" w:ascii="黑体" w:hAnsi="黑体" w:eastAsia="黑体" w:cs="黑体"/>
          <w:lang w:val="en-US" w:eastAsia="zh-CN"/>
        </w:rPr>
        <w:t>7.4.4</w:t>
      </w:r>
      <w:r>
        <w:rPr>
          <w:rFonts w:hint="eastAsia"/>
          <w:lang w:val="en-US" w:eastAsia="zh-CN"/>
        </w:rPr>
        <w:t xml:space="preserve">  </w:t>
      </w:r>
      <w:r>
        <w:t>定期巡检分体式空调</w:t>
      </w:r>
      <w:r>
        <w:rPr>
          <w:rFonts w:hint="eastAsia"/>
        </w:rPr>
        <w:t>，</w:t>
      </w:r>
      <w:r>
        <w:t>确保挂机和室外支架稳固</w:t>
      </w:r>
      <w:r>
        <w:rPr>
          <w:rFonts w:hint="eastAsia"/>
        </w:rPr>
        <w:t>安全和</w:t>
      </w:r>
      <w:r>
        <w:t>正常运行</w:t>
      </w:r>
      <w:r>
        <w:rPr>
          <w:rFonts w:hint="eastAsia"/>
        </w:rPr>
        <w:t>。</w:t>
      </w:r>
    </w:p>
    <w:p>
      <w:pPr>
        <w:pStyle w:val="47"/>
        <w:numPr>
          <w:ilvl w:val="3"/>
          <w:numId w:val="0"/>
        </w:numPr>
        <w:ind w:leftChars="0"/>
      </w:pPr>
      <w:r>
        <w:rPr>
          <w:rFonts w:hint="eastAsia" w:ascii="黑体" w:hAnsi="黑体" w:eastAsia="黑体" w:cs="黑体"/>
          <w:lang w:val="en-US" w:eastAsia="zh-CN"/>
        </w:rPr>
        <w:t>7.4.5</w:t>
      </w:r>
      <w:r>
        <w:rPr>
          <w:rFonts w:hint="eastAsia"/>
          <w:lang w:val="en-US" w:eastAsia="zh-CN"/>
        </w:rPr>
        <w:t xml:space="preserve">  </w:t>
      </w:r>
      <w:r>
        <w:rPr>
          <w:rFonts w:hint="eastAsia"/>
        </w:rPr>
        <w:t>定期巡检多联机空调，确保满足以下要求：</w:t>
      </w:r>
    </w:p>
    <w:p>
      <w:pPr>
        <w:pStyle w:val="4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firstLine="420" w:firstLineChars="200"/>
        <w:textAlignment w:val="auto"/>
        <w:rPr>
          <w:rFonts w:hint="eastAsia" w:ascii="宋体" w:hAnsi="宋体" w:eastAsia="宋体" w:cs="宋体"/>
        </w:rPr>
      </w:pPr>
      <w:r>
        <w:rPr>
          <w:rFonts w:hint="eastAsia" w:ascii="宋体" w:hAnsi="宋体" w:eastAsia="宋体" w:cs="宋体"/>
        </w:rPr>
        <w:t>a） 室内外冷凝器清洁，排水管道、接水盘无淤堵；</w:t>
      </w:r>
    </w:p>
    <w:p>
      <w:pPr>
        <w:pStyle w:val="47"/>
        <w:keepNext w:val="0"/>
        <w:keepLines w:val="0"/>
        <w:pageBreakBefore w:val="0"/>
        <w:widowControl w:val="0"/>
        <w:numPr>
          <w:ilvl w:val="3"/>
          <w:numId w:val="0"/>
        </w:numPr>
        <w:kinsoku/>
        <w:wordWrap/>
        <w:overflowPunct/>
        <w:topLinePunct w:val="0"/>
        <w:autoSpaceDE/>
        <w:autoSpaceDN/>
        <w:bidi w:val="0"/>
        <w:adjustRightInd/>
        <w:snapToGrid/>
        <w:spacing w:before="0" w:beforeLines="0" w:after="0" w:afterLines="0"/>
        <w:ind w:firstLine="420" w:firstLineChars="200"/>
        <w:textAlignment w:val="auto"/>
        <w:rPr>
          <w:rFonts w:hint="eastAsia" w:ascii="宋体" w:hAnsi="宋体" w:eastAsia="宋体" w:cs="宋体"/>
        </w:rPr>
      </w:pPr>
      <w:r>
        <w:rPr>
          <w:rFonts w:hint="eastAsia" w:ascii="宋体" w:hAnsi="宋体" w:eastAsia="宋体" w:cs="宋体"/>
        </w:rPr>
        <w:t>b） 冷媒管路、止回阀和电容接线排紧固牢靠；</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cs="黑体" w:asciiTheme="minorEastAsia" w:hAnsiTheme="minorEastAsia"/>
        </w:rPr>
      </w:pPr>
      <w:r>
        <w:rPr>
          <w:rFonts w:hint="eastAsia" w:ascii="宋体" w:hAnsi="宋体" w:eastAsia="宋体" w:cs="宋体"/>
        </w:rPr>
        <w:t>c） 电子膨胀阀、四通阀、电磁阀等运行正常</w:t>
      </w:r>
      <w:r>
        <w:rPr>
          <w:rFonts w:cs="黑体" w:asciiTheme="minorEastAsia" w:hAnsiTheme="minorEastAsia"/>
        </w:rPr>
        <w:t>。</w:t>
      </w:r>
    </w:p>
    <w:p>
      <w:pPr>
        <w:keepNext w:val="0"/>
        <w:keepLines w:val="0"/>
        <w:pageBreakBefore w:val="0"/>
        <w:widowControl w:val="0"/>
        <w:kinsoku/>
        <w:wordWrap/>
        <w:overflowPunct/>
        <w:topLinePunct w:val="0"/>
        <w:autoSpaceDE/>
        <w:autoSpaceDN/>
        <w:bidi w:val="0"/>
        <w:adjustRightInd/>
        <w:snapToGrid/>
        <w:ind w:firstLine="0" w:firstLineChars="0"/>
        <w:textAlignment w:val="auto"/>
        <w:rPr>
          <w:rFonts w:hint="default" w:cs="黑体" w:asciiTheme="minorEastAsia" w:hAnsiTheme="minorEastAsia" w:eastAsiaTheme="minorEastAsia"/>
          <w:lang w:val="en-US" w:eastAsia="zh-CN"/>
        </w:rPr>
      </w:pPr>
      <w:r>
        <w:rPr>
          <w:rFonts w:hint="eastAsia" w:ascii="黑体" w:hAnsi="黑体" w:eastAsia="黑体" w:cs="黑体"/>
          <w:lang w:val="en-US" w:eastAsia="zh-CN"/>
        </w:rPr>
        <w:t>7.4.6</w:t>
      </w:r>
      <w:r>
        <w:rPr>
          <w:rFonts w:hint="eastAsia"/>
          <w:lang w:val="en-US" w:eastAsia="zh-CN"/>
        </w:rPr>
        <w:t xml:space="preserve">  通风与空调系统巡检内</w:t>
      </w:r>
      <w:r>
        <w:rPr>
          <w:rFonts w:hint="eastAsia" w:ascii="宋体" w:hAnsi="宋体" w:eastAsia="宋体" w:cs="宋体"/>
          <w:lang w:val="en-US" w:eastAsia="zh-CN"/>
        </w:rPr>
        <w:t>容与频次按照DB32/T 4445中8.2的规定</w:t>
      </w:r>
      <w:r>
        <w:rPr>
          <w:rFonts w:hint="eastAsia"/>
          <w:lang w:val="en-US" w:eastAsia="zh-CN"/>
        </w:rPr>
        <w:t>。</w:t>
      </w:r>
    </w:p>
    <w:p>
      <w:pPr>
        <w:spacing w:before="156" w:beforeLines="50" w:after="156" w:afterLines="50"/>
        <w:outlineLvl w:val="1"/>
        <w:rPr>
          <w:rFonts w:hint="eastAsia" w:ascii="黑体" w:hAnsi="黑体" w:eastAsia="黑体" w:cs="黑体"/>
          <w:lang w:val="en-US" w:eastAsia="zh-CN"/>
        </w:rPr>
      </w:pPr>
      <w:bookmarkStart w:id="21" w:name="_Toc16225"/>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5</w:t>
      </w:r>
      <w:r>
        <w:rPr>
          <w:rFonts w:hint="eastAsia" w:ascii="黑体" w:hAnsi="黑体" w:eastAsia="黑体" w:cs="黑体"/>
        </w:rPr>
        <w:t xml:space="preserve">  </w:t>
      </w:r>
      <w:r>
        <w:rPr>
          <w:rFonts w:hint="eastAsia" w:ascii="黑体" w:hAnsi="黑体" w:eastAsia="黑体" w:cs="黑体"/>
          <w:lang w:val="en-US" w:eastAsia="zh-CN"/>
        </w:rPr>
        <w:t>给排水系统</w:t>
      </w:r>
      <w:bookmarkEnd w:id="21"/>
    </w:p>
    <w:p>
      <w:pPr>
        <w:pStyle w:val="47"/>
        <w:numPr>
          <w:ilvl w:val="3"/>
          <w:numId w:val="0"/>
        </w:numPr>
        <w:ind w:leftChars="0"/>
      </w:pPr>
      <w:r>
        <w:rPr>
          <w:rFonts w:hint="eastAsia" w:ascii="黑体" w:hAnsi="黑体" w:eastAsia="黑体" w:cs="黑体"/>
          <w:lang w:val="en-US" w:eastAsia="zh-CN"/>
        </w:rPr>
        <w:t>7.5.1</w:t>
      </w:r>
      <w:r>
        <w:rPr>
          <w:rFonts w:hint="eastAsia"/>
          <w:lang w:val="en-US" w:eastAsia="zh-CN"/>
        </w:rPr>
        <w:t xml:space="preserve">  </w:t>
      </w:r>
      <w:r>
        <w:t>给排水巡检应包含二次生活给水加压泵房</w:t>
      </w:r>
      <w:r>
        <w:rPr>
          <w:rFonts w:hint="eastAsia"/>
        </w:rPr>
        <w:t>、</w:t>
      </w:r>
      <w:r>
        <w:t>消防给水加压泵房</w:t>
      </w:r>
      <w:r>
        <w:rPr>
          <w:rFonts w:hint="eastAsia"/>
        </w:rPr>
        <w:t>、</w:t>
      </w:r>
      <w:r>
        <w:t>生活水箱</w:t>
      </w:r>
      <w:r>
        <w:rPr>
          <w:rFonts w:hint="eastAsia"/>
        </w:rPr>
        <w:t>（池）、消防水箱（池）、管道间、水表井、车库及电梯基坑排污泵、景观水系、窖井、雨（污）水管道、化粪池等主要范围。</w:t>
      </w:r>
    </w:p>
    <w:p>
      <w:pPr>
        <w:pStyle w:val="47"/>
        <w:numPr>
          <w:ilvl w:val="3"/>
          <w:numId w:val="0"/>
        </w:numPr>
        <w:ind w:leftChars="0"/>
      </w:pPr>
      <w:r>
        <w:rPr>
          <w:rFonts w:hint="eastAsia" w:ascii="黑体" w:hAnsi="黑体" w:eastAsia="黑体" w:cs="黑体"/>
          <w:lang w:val="en-US" w:eastAsia="zh-CN"/>
        </w:rPr>
        <w:t>7.5.2</w:t>
      </w:r>
      <w:r>
        <w:rPr>
          <w:rFonts w:hint="eastAsia"/>
          <w:lang w:val="en-US" w:eastAsia="zh-CN"/>
        </w:rPr>
        <w:t xml:space="preserve">  </w:t>
      </w:r>
      <w:r>
        <w:rPr>
          <w:rFonts w:hint="eastAsia"/>
        </w:rPr>
        <w:t>每日巡检一次供水设施，保证设备、阀门、管道等正常运行，杜绝“跑、冒、滴、漏”现象。每年养护一次水泵。保证水质符合GB 5749</w:t>
      </w:r>
      <w:r>
        <w:rPr>
          <w:rFonts w:hint="eastAsia"/>
        </w:rPr>
        <w:t>的要求。</w:t>
      </w:r>
    </w:p>
    <w:p>
      <w:pPr>
        <w:pStyle w:val="47"/>
        <w:numPr>
          <w:ilvl w:val="3"/>
          <w:numId w:val="0"/>
        </w:numPr>
        <w:ind w:leftChars="0"/>
      </w:pPr>
      <w:r>
        <w:rPr>
          <w:rFonts w:hint="eastAsia" w:ascii="黑体" w:hAnsi="黑体" w:eastAsia="黑体" w:cs="黑体"/>
          <w:lang w:val="en-US" w:eastAsia="zh-CN"/>
        </w:rPr>
        <w:t>7.5.3</w:t>
      </w:r>
      <w:r>
        <w:rPr>
          <w:rFonts w:hint="eastAsia"/>
          <w:lang w:val="en-US" w:eastAsia="zh-CN"/>
        </w:rPr>
        <w:t xml:space="preserve">  </w:t>
      </w:r>
      <w:r>
        <w:t>定期</w:t>
      </w:r>
      <w:r>
        <w:rPr>
          <w:rFonts w:hint="eastAsia"/>
        </w:rPr>
        <w:t>巡查雨（污）水管道、排水沟、雨（污）水井盖、窖井、化粪池、屋面雨水口等排水设施，清污、疏通排水管，保证排水系统通畅。</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ascii="黑体" w:hAnsi="黑体" w:eastAsia="黑体" w:cs="黑体"/>
          <w:kern w:val="0"/>
          <w:sz w:val="21"/>
          <w:szCs w:val="20"/>
          <w:lang w:val="en-US" w:eastAsia="zh-CN" w:bidi="ar-SA"/>
        </w:rPr>
        <w:t>7.5.4</w:t>
      </w:r>
      <w:r>
        <w:rPr>
          <w:rFonts w:hint="eastAsia"/>
          <w:lang w:val="en-US" w:eastAsia="zh-CN"/>
        </w:rPr>
        <w:t xml:space="preserve">  给排水系统巡检内容及频次</w:t>
      </w:r>
      <w:r>
        <w:rPr>
          <w:rFonts w:hint="eastAsia" w:ascii="宋体" w:hAnsi="宋体" w:eastAsia="宋体" w:cs="宋体"/>
          <w:lang w:val="en-US" w:eastAsia="zh-CN"/>
        </w:rPr>
        <w:t>按照DB32/T 4445中6.2的规定</w:t>
      </w:r>
      <w:r>
        <w:rPr>
          <w:rFonts w:hint="eastAsia"/>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eastAsia" w:eastAsiaTheme="minorEastAsia"/>
          <w:lang w:val="en-US" w:eastAsia="zh-CN"/>
        </w:rPr>
      </w:pPr>
      <w:r>
        <w:rPr>
          <w:rFonts w:hint="eastAsia" w:ascii="黑体" w:hAnsi="黑体" w:eastAsia="黑体" w:cs="黑体"/>
          <w:kern w:val="0"/>
          <w:sz w:val="21"/>
          <w:szCs w:val="20"/>
          <w:lang w:val="en-US" w:eastAsia="zh-CN" w:bidi="ar-SA"/>
        </w:rPr>
        <w:t>7.5.5</w:t>
      </w:r>
      <w:r>
        <w:rPr>
          <w:rFonts w:hint="eastAsia"/>
          <w:lang w:val="en-US" w:eastAsia="zh-CN"/>
        </w:rPr>
        <w:t xml:space="preserve">  </w:t>
      </w:r>
      <w:r>
        <w:rPr>
          <w:rFonts w:hint="eastAsia"/>
        </w:rPr>
        <w:t>巡检过程中发现问题，及时处理，并如实记录</w:t>
      </w:r>
      <w:r>
        <w:rPr>
          <w:rFonts w:hint="eastAsia"/>
          <w:lang w:eastAsia="zh-CN"/>
        </w:rPr>
        <w:t>。</w:t>
      </w:r>
    </w:p>
    <w:p>
      <w:pPr>
        <w:spacing w:before="156" w:beforeLines="50" w:after="156" w:afterLines="50"/>
        <w:outlineLvl w:val="1"/>
        <w:rPr>
          <w:rFonts w:hint="eastAsia" w:ascii="黑体" w:hAnsi="黑体" w:eastAsia="黑体" w:cs="黑体"/>
          <w:lang w:val="en-US" w:eastAsia="zh-CN"/>
        </w:rPr>
      </w:pPr>
      <w:bookmarkStart w:id="22" w:name="_Toc29314"/>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6</w:t>
      </w:r>
      <w:r>
        <w:rPr>
          <w:rFonts w:hint="eastAsia" w:ascii="黑体" w:hAnsi="黑体" w:eastAsia="黑体" w:cs="黑体"/>
        </w:rPr>
        <w:t xml:space="preserve">  </w:t>
      </w:r>
      <w:r>
        <w:rPr>
          <w:rFonts w:hint="eastAsia" w:ascii="黑体" w:hAnsi="黑体" w:eastAsia="黑体" w:cs="黑体"/>
          <w:lang w:val="en-US" w:eastAsia="zh-CN"/>
        </w:rPr>
        <w:t>安防系统</w:t>
      </w:r>
      <w:bookmarkEnd w:id="22"/>
    </w:p>
    <w:p>
      <w:pPr>
        <w:pStyle w:val="47"/>
        <w:numPr>
          <w:ilvl w:val="3"/>
          <w:numId w:val="0"/>
        </w:numPr>
        <w:ind w:leftChars="0"/>
      </w:pPr>
      <w:r>
        <w:rPr>
          <w:rFonts w:hint="eastAsia" w:ascii="黑体" w:hAnsi="黑体" w:eastAsia="黑体" w:cs="黑体"/>
          <w:lang w:val="en-US" w:eastAsia="zh-CN"/>
        </w:rPr>
        <w:t>7.6.1</w:t>
      </w:r>
      <w:r>
        <w:rPr>
          <w:rFonts w:hint="eastAsia"/>
          <w:lang w:val="en-US" w:eastAsia="zh-CN"/>
        </w:rPr>
        <w:t xml:space="preserve">  </w:t>
      </w:r>
      <w:r>
        <w:rPr>
          <w:rFonts w:hint="eastAsia"/>
        </w:rPr>
        <w:t>对楼宇对讲系统、紧急报警系统、门禁系统、数字监控系统、数字巡更系统、停车场管理系统、周界报警系统、电梯五方报警系统和钥匙集中管理系统</w:t>
      </w:r>
      <w:r>
        <w:rPr>
          <w:rFonts w:hint="eastAsia"/>
        </w:rPr>
        <w:t>定期巡检，确保运行正常，干净整洁。</w:t>
      </w:r>
    </w:p>
    <w:p>
      <w:pPr>
        <w:pStyle w:val="47"/>
        <w:numPr>
          <w:ilvl w:val="3"/>
          <w:numId w:val="0"/>
        </w:numPr>
        <w:ind w:leftChars="0"/>
      </w:pPr>
      <w:r>
        <w:rPr>
          <w:rFonts w:hint="eastAsia" w:ascii="黑体" w:hAnsi="黑体" w:eastAsia="黑体" w:cs="黑体"/>
          <w:lang w:val="en-US" w:eastAsia="zh-CN"/>
        </w:rPr>
        <w:t>7.6.2</w:t>
      </w:r>
      <w:r>
        <w:rPr>
          <w:rFonts w:hint="eastAsia"/>
          <w:lang w:val="en-US" w:eastAsia="zh-CN"/>
        </w:rPr>
        <w:t xml:space="preserve">  </w:t>
      </w:r>
      <w:r>
        <w:rPr>
          <w:rFonts w:hint="eastAsia"/>
        </w:rPr>
        <w:t>进行</w:t>
      </w:r>
      <w:r>
        <w:t>季度系统测试测检</w:t>
      </w:r>
      <w:r>
        <w:rPr>
          <w:rFonts w:hint="eastAsia"/>
        </w:rPr>
        <w:t>，检查</w:t>
      </w:r>
      <w:r>
        <w:t>设备按键</w:t>
      </w:r>
      <w:r>
        <w:rPr>
          <w:rFonts w:hint="eastAsia"/>
        </w:rPr>
        <w:t>、</w:t>
      </w:r>
      <w:r>
        <w:t>显示屏</w:t>
      </w:r>
      <w:r>
        <w:rPr>
          <w:rFonts w:hint="eastAsia"/>
        </w:rPr>
        <w:t>、</w:t>
      </w:r>
      <w:r>
        <w:t>线路接触等</w:t>
      </w:r>
      <w:r>
        <w:rPr>
          <w:rFonts w:hint="eastAsia"/>
        </w:rPr>
        <w:t>，确保</w:t>
      </w:r>
      <w:r>
        <w:t>运行良好</w:t>
      </w:r>
      <w:r>
        <w:rPr>
          <w:rFonts w:hint="eastAsia"/>
        </w:rPr>
        <w:t>、</w:t>
      </w:r>
      <w:r>
        <w:t>无故障</w:t>
      </w:r>
      <w:r>
        <w:rPr>
          <w:rFonts w:hint="eastAsia"/>
        </w:rPr>
        <w:t>。</w:t>
      </w:r>
    </w:p>
    <w:p>
      <w:pPr>
        <w:pStyle w:val="47"/>
        <w:numPr>
          <w:ilvl w:val="3"/>
          <w:numId w:val="0"/>
        </w:numPr>
        <w:ind w:leftChars="0"/>
      </w:pPr>
      <w:r>
        <w:rPr>
          <w:rFonts w:hint="eastAsia" w:ascii="黑体" w:hAnsi="黑体" w:eastAsia="黑体" w:cs="黑体"/>
          <w:lang w:val="en-US" w:eastAsia="zh-CN"/>
        </w:rPr>
        <w:t>7.6.3</w:t>
      </w:r>
      <w:r>
        <w:rPr>
          <w:rFonts w:hint="eastAsia"/>
          <w:lang w:val="en-US" w:eastAsia="zh-CN"/>
        </w:rPr>
        <w:t xml:space="preserve">  </w:t>
      </w:r>
      <w:r>
        <w:rPr>
          <w:rFonts w:hint="eastAsia"/>
        </w:rPr>
        <w:t>半年度巡检布防系统、UPS系统等，保持自控系统完好，有效节约能源。</w:t>
      </w:r>
    </w:p>
    <w:p>
      <w:pPr>
        <w:pStyle w:val="47"/>
        <w:numPr>
          <w:ilvl w:val="3"/>
          <w:numId w:val="0"/>
        </w:numPr>
        <w:ind w:leftChars="0"/>
      </w:pPr>
      <w:r>
        <w:rPr>
          <w:rFonts w:hint="eastAsia" w:ascii="黑体" w:hAnsi="黑体" w:eastAsia="黑体" w:cs="黑体"/>
          <w:lang w:val="en-US" w:eastAsia="zh-CN"/>
        </w:rPr>
        <w:t>7.6.4</w:t>
      </w:r>
      <w:r>
        <w:rPr>
          <w:rFonts w:hint="eastAsia"/>
          <w:lang w:val="en-US" w:eastAsia="zh-CN"/>
        </w:rPr>
        <w:t xml:space="preserve">  </w:t>
      </w:r>
      <w:r>
        <w:rPr>
          <w:rFonts w:hint="eastAsia"/>
        </w:rPr>
        <w:t>每年对物联网设备检测系统进行一次报警联动测试。</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ascii="黑体" w:hAnsi="黑体" w:eastAsia="黑体" w:cs="黑体"/>
          <w:kern w:val="0"/>
          <w:sz w:val="21"/>
          <w:szCs w:val="20"/>
          <w:lang w:val="en-US" w:eastAsia="zh-CN" w:bidi="ar-SA"/>
        </w:rPr>
        <w:t>7.6.5</w:t>
      </w:r>
      <w:r>
        <w:rPr>
          <w:rFonts w:hint="eastAsia"/>
          <w:lang w:val="en-US" w:eastAsia="zh-CN"/>
        </w:rPr>
        <w:t xml:space="preserve">  </w:t>
      </w:r>
      <w:r>
        <w:rPr>
          <w:rFonts w:hint="eastAsia"/>
        </w:rPr>
        <w:t>汛期、暴雨、冰雹等天气前后和重大节日后，巡查设备线路，排除故障隐患</w:t>
      </w:r>
      <w:r>
        <w:rPr>
          <w:rFonts w:hint="eastAsia"/>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default"/>
          <w:lang w:val="en-US" w:eastAsia="zh-CN"/>
        </w:rPr>
      </w:pPr>
      <w:r>
        <w:rPr>
          <w:rFonts w:hint="eastAsia" w:ascii="黑体" w:hAnsi="黑体" w:eastAsia="黑体" w:cs="黑体"/>
          <w:kern w:val="0"/>
          <w:sz w:val="21"/>
          <w:szCs w:val="20"/>
          <w:lang w:val="en-US" w:eastAsia="zh-CN" w:bidi="ar-SA"/>
        </w:rPr>
        <w:t>7.6.6</w:t>
      </w:r>
      <w:r>
        <w:rPr>
          <w:rFonts w:hint="eastAsia"/>
          <w:lang w:val="en-US" w:eastAsia="zh-CN"/>
        </w:rPr>
        <w:t xml:space="preserve">  安防系统巡检</w:t>
      </w:r>
      <w:r>
        <w:rPr>
          <w:rFonts w:hint="eastAsia" w:ascii="宋体" w:hAnsi="宋体" w:eastAsia="宋体" w:cs="宋体"/>
          <w:lang w:val="en-US" w:eastAsia="zh-CN"/>
        </w:rPr>
        <w:t>内容和频次按照DB32/T 4445中9.2的规</w:t>
      </w:r>
      <w:r>
        <w:rPr>
          <w:rFonts w:hint="eastAsia"/>
          <w:lang w:val="en-US" w:eastAsia="zh-CN"/>
        </w:rPr>
        <w:t>定。</w:t>
      </w:r>
    </w:p>
    <w:p>
      <w:pPr>
        <w:spacing w:before="156" w:beforeLines="50" w:after="156" w:afterLines="50"/>
        <w:outlineLvl w:val="1"/>
        <w:rPr>
          <w:rFonts w:hint="eastAsia" w:ascii="黑体" w:hAnsi="黑体" w:eastAsia="黑体" w:cs="黑体"/>
          <w:lang w:val="en-US" w:eastAsia="zh-CN"/>
        </w:rPr>
      </w:pPr>
      <w:bookmarkStart w:id="23" w:name="_Toc7028"/>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7</w:t>
      </w:r>
      <w:r>
        <w:rPr>
          <w:rFonts w:hint="eastAsia" w:ascii="黑体" w:hAnsi="黑体" w:eastAsia="黑体" w:cs="黑体"/>
        </w:rPr>
        <w:t xml:space="preserve">  </w:t>
      </w:r>
      <w:r>
        <w:rPr>
          <w:rFonts w:hint="eastAsia" w:ascii="黑体" w:hAnsi="黑体" w:eastAsia="黑体" w:cs="黑体"/>
          <w:lang w:val="en-US" w:eastAsia="zh-CN"/>
        </w:rPr>
        <w:t>消防系统</w:t>
      </w:r>
      <w:bookmarkEnd w:id="23"/>
    </w:p>
    <w:p>
      <w:pPr>
        <w:pStyle w:val="47"/>
        <w:numPr>
          <w:ilvl w:val="3"/>
          <w:numId w:val="0"/>
        </w:numPr>
        <w:ind w:leftChars="0"/>
      </w:pPr>
      <w:r>
        <w:rPr>
          <w:rFonts w:hint="eastAsia" w:ascii="黑体" w:hAnsi="黑体" w:eastAsia="黑体" w:cs="黑体"/>
          <w:lang w:val="en-US" w:eastAsia="zh-CN"/>
        </w:rPr>
        <w:t>7.7.1</w:t>
      </w:r>
      <w:r>
        <w:rPr>
          <w:rFonts w:hint="eastAsia"/>
          <w:lang w:val="en-US" w:eastAsia="zh-CN"/>
        </w:rPr>
        <w:t xml:space="preserve">  </w:t>
      </w:r>
      <w:r>
        <w:t>定期对消防火灾自动报警</w:t>
      </w:r>
      <w:r>
        <w:rPr>
          <w:rFonts w:hint="eastAsia"/>
        </w:rPr>
        <w:t>、消火栓、自动喷淋、气体灭火、防排烟、消防应急疏散、消防广播通讯、防火隔断、泡沫灭火、漏电火灾自动报警、消防电梯、消防炮和消防供水子</w:t>
      </w:r>
      <w:r>
        <w:t>系统进行功能性</w:t>
      </w:r>
      <w:r>
        <w:rPr>
          <w:rFonts w:hint="eastAsia"/>
        </w:rPr>
        <w:t>、</w:t>
      </w:r>
      <w:r>
        <w:t>安全性</w:t>
      </w:r>
      <w:r>
        <w:rPr>
          <w:rFonts w:hint="eastAsia"/>
        </w:rPr>
        <w:t>巡查，确保消防设施符合GB 25201—2010</w:t>
      </w:r>
      <w:r>
        <w:rPr>
          <w:rFonts w:hint="eastAsia"/>
        </w:rPr>
        <w:t>的相关要求，保证系统开通率及完好率。</w:t>
      </w:r>
    </w:p>
    <w:p>
      <w:pPr>
        <w:pStyle w:val="47"/>
        <w:numPr>
          <w:ilvl w:val="3"/>
          <w:numId w:val="0"/>
        </w:numPr>
        <w:ind w:leftChars="0"/>
      </w:pPr>
      <w:r>
        <w:rPr>
          <w:rFonts w:hint="eastAsia" w:ascii="黑体" w:hAnsi="黑体" w:eastAsia="黑体" w:cs="黑体"/>
          <w:lang w:val="en-US" w:eastAsia="zh-CN"/>
        </w:rPr>
        <w:t>7.7.2</w:t>
      </w:r>
      <w:r>
        <w:rPr>
          <w:rFonts w:hint="eastAsia"/>
          <w:lang w:val="en-US" w:eastAsia="zh-CN"/>
        </w:rPr>
        <w:t xml:space="preserve">  </w:t>
      </w:r>
      <w:r>
        <w:rPr>
          <w:rFonts w:hint="eastAsia"/>
        </w:rPr>
        <w:t>定期巡检消防通道，保持疏散通道、安全出口、消防车道通畅、常闭式防火门处于常闭状态，保证消防车道禁止占用标志明显、清晰。</w:t>
      </w:r>
    </w:p>
    <w:p>
      <w:pPr>
        <w:pStyle w:val="47"/>
        <w:numPr>
          <w:ilvl w:val="3"/>
          <w:numId w:val="0"/>
        </w:numPr>
        <w:ind w:leftChars="0"/>
      </w:pPr>
      <w:r>
        <w:rPr>
          <w:rFonts w:hint="eastAsia" w:ascii="黑体" w:hAnsi="黑体" w:eastAsia="黑体" w:cs="黑体"/>
          <w:lang w:val="en-US" w:eastAsia="zh-CN"/>
        </w:rPr>
        <w:t>7.7.3</w:t>
      </w:r>
      <w:r>
        <w:rPr>
          <w:rFonts w:hint="eastAsia"/>
          <w:lang w:val="en-US" w:eastAsia="zh-CN"/>
        </w:rPr>
        <w:t xml:space="preserve">  </w:t>
      </w:r>
      <w:r>
        <w:rPr>
          <w:rFonts w:hint="eastAsia"/>
        </w:rPr>
        <w:t>巡检人员将应检点位扫码上传至“苏州消防服务平台”，实现数据共享。</w:t>
      </w:r>
    </w:p>
    <w:p>
      <w:pPr>
        <w:pStyle w:val="47"/>
        <w:numPr>
          <w:ilvl w:val="3"/>
          <w:numId w:val="0"/>
        </w:numPr>
        <w:ind w:leftChars="0"/>
      </w:pPr>
      <w:r>
        <w:rPr>
          <w:rFonts w:hint="eastAsia" w:ascii="黑体" w:hAnsi="黑体" w:eastAsia="黑体" w:cs="黑体"/>
          <w:lang w:val="en-US" w:eastAsia="zh-CN"/>
        </w:rPr>
        <w:t>7.7.4</w:t>
      </w:r>
      <w:r>
        <w:rPr>
          <w:rFonts w:hint="eastAsia"/>
          <w:lang w:val="en-US" w:eastAsia="zh-CN"/>
        </w:rPr>
        <w:t xml:space="preserve">  </w:t>
      </w:r>
      <w:r>
        <w:rPr>
          <w:rFonts w:hint="eastAsia"/>
        </w:rPr>
        <w:t>专人专区巡检易燃易爆品管理区，填写巡检记录，形成台账。</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lang w:eastAsia="zh-CN"/>
        </w:rPr>
      </w:pPr>
      <w:r>
        <w:rPr>
          <w:rFonts w:hint="eastAsia" w:ascii="黑体" w:hAnsi="黑体" w:eastAsia="黑体" w:cs="黑体"/>
          <w:kern w:val="0"/>
          <w:sz w:val="21"/>
          <w:szCs w:val="20"/>
          <w:lang w:val="en-US" w:eastAsia="zh-CN" w:bidi="ar-SA"/>
        </w:rPr>
        <w:t>7.7.5</w:t>
      </w:r>
      <w:r>
        <w:rPr>
          <w:rFonts w:hint="eastAsia"/>
          <w:lang w:val="en-US" w:eastAsia="zh-CN"/>
        </w:rPr>
        <w:t xml:space="preserve">  </w:t>
      </w:r>
      <w:r>
        <w:rPr>
          <w:rFonts w:hint="eastAsia" w:ascii="宋体" w:hAnsi="宋体" w:eastAsia="宋体" w:cs="宋体"/>
        </w:rPr>
        <w:t>巡查发现消防设备因故障或紧急情况需暂时停用时，应采取有效措施确保消防安全。停用时间超过24小时，应向消防部门报告</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default" w:ascii="宋体" w:hAnsi="宋体" w:eastAsia="宋体" w:cs="宋体"/>
          <w:lang w:val="en-US" w:eastAsia="zh-CN"/>
        </w:rPr>
      </w:pPr>
      <w:r>
        <w:rPr>
          <w:rFonts w:hint="eastAsia" w:ascii="黑体" w:hAnsi="黑体" w:eastAsia="黑体" w:cs="黑体"/>
          <w:kern w:val="0"/>
          <w:sz w:val="21"/>
          <w:szCs w:val="20"/>
          <w:lang w:val="en-US" w:eastAsia="zh-CN" w:bidi="ar-SA"/>
        </w:rPr>
        <w:t>7.7.6</w:t>
      </w:r>
      <w:r>
        <w:rPr>
          <w:rFonts w:hint="eastAsia"/>
          <w:lang w:val="en-US" w:eastAsia="zh-CN"/>
        </w:rPr>
        <w:t xml:space="preserve">  重大节假日前、严寒等极端天气后，消防安全管理人员</w:t>
      </w:r>
      <w:r>
        <w:rPr>
          <w:rFonts w:hint="eastAsia" w:ascii="宋体" w:hAnsi="宋体" w:eastAsia="宋体" w:cs="宋体"/>
          <w:lang w:val="en-US" w:eastAsia="zh-CN"/>
        </w:rPr>
        <w:t>应组织1次专项巡检。巡检内容按照</w:t>
      </w:r>
      <w:r>
        <w:rPr>
          <w:rFonts w:hint="eastAsia" w:ascii="宋体" w:hAnsi="宋体" w:eastAsia="宋体" w:cs="宋体"/>
          <w:lang w:val="en-US" w:eastAsia="zh-CN"/>
        </w:rPr>
        <w:t>DB32/T 4445中10.2.4的规</w:t>
      </w:r>
      <w:r>
        <w:rPr>
          <w:rFonts w:hint="eastAsia"/>
          <w:lang w:val="en-US" w:eastAsia="zh-CN"/>
        </w:rPr>
        <w:t>定。</w:t>
      </w:r>
    </w:p>
    <w:p>
      <w:pPr>
        <w:spacing w:before="156" w:beforeLines="50" w:after="156" w:afterLines="50"/>
        <w:outlineLvl w:val="1"/>
        <w:rPr>
          <w:rFonts w:hint="eastAsia" w:ascii="黑体" w:hAnsi="黑体" w:eastAsia="黑体" w:cs="黑体"/>
          <w:lang w:val="en-US" w:eastAsia="zh-CN"/>
        </w:rPr>
      </w:pPr>
      <w:bookmarkStart w:id="24" w:name="_Toc11342"/>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8</w:t>
      </w:r>
      <w:r>
        <w:rPr>
          <w:rFonts w:hint="eastAsia" w:ascii="黑体" w:hAnsi="黑体" w:eastAsia="黑体" w:cs="黑体"/>
        </w:rPr>
        <w:t xml:space="preserve">  </w:t>
      </w:r>
      <w:r>
        <w:rPr>
          <w:rFonts w:hint="eastAsia" w:ascii="黑体" w:hAnsi="黑体" w:eastAsia="黑体" w:cs="黑体"/>
          <w:lang w:val="en-US" w:eastAsia="zh-CN"/>
        </w:rPr>
        <w:t>燃气系统</w:t>
      </w:r>
      <w:bookmarkEnd w:id="24"/>
    </w:p>
    <w:p>
      <w:pPr>
        <w:pStyle w:val="47"/>
        <w:numPr>
          <w:ilvl w:val="3"/>
          <w:numId w:val="0"/>
        </w:numPr>
        <w:ind w:leftChars="0"/>
      </w:pPr>
      <w:r>
        <w:rPr>
          <w:rFonts w:hint="eastAsia" w:ascii="黑体" w:hAnsi="黑体" w:eastAsia="黑体" w:cs="黑体"/>
          <w:lang w:val="en-US" w:eastAsia="zh-CN"/>
        </w:rPr>
        <w:t>7.8.1</w:t>
      </w:r>
      <w:r>
        <w:rPr>
          <w:rFonts w:hint="eastAsia"/>
          <w:lang w:val="en-US" w:eastAsia="zh-CN"/>
        </w:rPr>
        <w:t xml:space="preserve">  </w:t>
      </w:r>
      <w:r>
        <w:t>定期巡检燃气管道</w:t>
      </w:r>
      <w:r>
        <w:rPr>
          <w:rFonts w:hint="eastAsia"/>
        </w:rPr>
        <w:t>、</w:t>
      </w:r>
      <w:r>
        <w:t>燃气</w:t>
      </w:r>
      <w:r>
        <w:rPr>
          <w:rFonts w:hint="eastAsia"/>
        </w:rPr>
        <w:t>阀</w:t>
      </w:r>
      <w:r>
        <w:t>等</w:t>
      </w:r>
      <w:r>
        <w:rPr>
          <w:rFonts w:hint="eastAsia"/>
        </w:rPr>
        <w:t>，</w:t>
      </w:r>
      <w:r>
        <w:t>确保燃气系统处于良好的运行状态</w:t>
      </w:r>
      <w:r>
        <w:rPr>
          <w:rFonts w:hint="eastAsia"/>
        </w:rPr>
        <w:t>。</w:t>
      </w:r>
    </w:p>
    <w:p>
      <w:pPr>
        <w:pStyle w:val="47"/>
        <w:numPr>
          <w:ilvl w:val="3"/>
          <w:numId w:val="0"/>
        </w:numPr>
        <w:ind w:leftChars="0"/>
      </w:pPr>
      <w:r>
        <w:rPr>
          <w:rFonts w:hint="eastAsia" w:ascii="黑体" w:hAnsi="黑体" w:eastAsia="黑体" w:cs="黑体"/>
          <w:lang w:val="en-US" w:eastAsia="zh-CN"/>
        </w:rPr>
        <w:t>7.8.2</w:t>
      </w:r>
      <w:r>
        <w:rPr>
          <w:rFonts w:hint="eastAsia"/>
          <w:lang w:val="en-US" w:eastAsia="zh-CN"/>
        </w:rPr>
        <w:t xml:space="preserve">  </w:t>
      </w:r>
      <w:r>
        <w:rPr>
          <w:rFonts w:hint="eastAsia"/>
        </w:rPr>
        <w:t>保持安全阀启闭灵敏，每年委托有资质检验机构至少校验一次。保持压力表等其他安全附件检验符合产品说明书的规定。</w:t>
      </w:r>
    </w:p>
    <w:p>
      <w:pPr>
        <w:pStyle w:val="47"/>
        <w:numPr>
          <w:ilvl w:val="3"/>
          <w:numId w:val="0"/>
        </w:numPr>
        <w:ind w:leftChars="0"/>
      </w:pPr>
      <w:r>
        <w:rPr>
          <w:rFonts w:hint="eastAsia" w:ascii="黑体" w:hAnsi="黑体" w:eastAsia="黑体" w:cs="黑体"/>
          <w:lang w:val="en-US" w:eastAsia="zh-CN"/>
        </w:rPr>
        <w:t>7.8.3</w:t>
      </w:r>
      <w:r>
        <w:rPr>
          <w:rFonts w:hint="eastAsia"/>
          <w:lang w:val="en-US" w:eastAsia="zh-CN"/>
        </w:rPr>
        <w:t xml:space="preserve">  </w:t>
      </w:r>
      <w:r>
        <w:rPr>
          <w:rFonts w:hint="eastAsia"/>
        </w:rPr>
        <w:t>巡查时察觉异味或接获泄露气体报告时，携带必备专用工具，迅速前去现场调查，确保安全后方可处理。</w:t>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cs="黑体" w:eastAsiaTheme="minorEastAsia"/>
          <w:lang w:val="en-US" w:eastAsia="zh-CN"/>
        </w:rPr>
      </w:pPr>
      <w:r>
        <w:rPr>
          <w:rFonts w:hint="eastAsia" w:ascii="黑体" w:hAnsi="黑体" w:eastAsia="黑体" w:cs="黑体"/>
          <w:kern w:val="0"/>
          <w:sz w:val="21"/>
          <w:szCs w:val="20"/>
          <w:lang w:val="en-US" w:eastAsia="zh-CN" w:bidi="ar-SA"/>
        </w:rPr>
        <w:t>7.8.4</w:t>
      </w:r>
      <w:r>
        <w:rPr>
          <w:rFonts w:hint="eastAsia"/>
          <w:lang w:val="en-US" w:eastAsia="zh-CN"/>
        </w:rPr>
        <w:t xml:space="preserve">  </w:t>
      </w:r>
      <w:r>
        <w:rPr>
          <w:rFonts w:hint="eastAsia" w:ascii="宋体" w:hAnsi="宋体" w:eastAsia="宋体" w:cs="宋体"/>
        </w:rPr>
        <w:t>巡检</w:t>
      </w:r>
      <w:r>
        <w:rPr>
          <w:rFonts w:hint="eastAsia" w:ascii="宋体" w:hAnsi="宋体" w:eastAsia="宋体" w:cs="宋体"/>
        </w:rPr>
        <w:t>维护周期和方法符</w:t>
      </w:r>
      <w:r>
        <w:rPr>
          <w:rFonts w:hint="eastAsia" w:ascii="宋体" w:hAnsi="Times New Roman" w:eastAsia="宋体" w:cs="Times New Roman"/>
          <w:kern w:val="0"/>
          <w:sz w:val="21"/>
          <w:szCs w:val="20"/>
          <w:lang w:val="en-US" w:eastAsia="zh-CN" w:bidi="ar-SA"/>
        </w:rPr>
        <w:t>合CJJ 51—2016和CJJ 95—2013的规</w:t>
      </w:r>
      <w:r>
        <w:rPr>
          <w:rFonts w:hint="eastAsia" w:ascii="宋体" w:hAnsi="宋体" w:eastAsia="宋体" w:cs="宋体"/>
        </w:rPr>
        <w:t>定</w:t>
      </w:r>
      <w:r>
        <w:rPr>
          <w:rFonts w:hint="eastAsia"/>
          <w:lang w:eastAsia="zh-CN"/>
        </w:rPr>
        <w:t>。</w:t>
      </w:r>
    </w:p>
    <w:p>
      <w:pPr>
        <w:spacing w:before="156" w:beforeLines="50" w:after="156" w:afterLines="50"/>
        <w:outlineLvl w:val="1"/>
        <w:rPr>
          <w:rFonts w:hint="eastAsia" w:ascii="黑体" w:hAnsi="黑体" w:eastAsia="黑体" w:cs="黑体"/>
          <w:lang w:val="en-US" w:eastAsia="zh-CN"/>
        </w:rPr>
      </w:pPr>
      <w:bookmarkStart w:id="25" w:name="_Toc7836"/>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9</w:t>
      </w:r>
      <w:r>
        <w:rPr>
          <w:rFonts w:hint="eastAsia" w:ascii="黑体" w:hAnsi="黑体" w:eastAsia="黑体" w:cs="黑体"/>
        </w:rPr>
        <w:t xml:space="preserve">  </w:t>
      </w:r>
      <w:r>
        <w:rPr>
          <w:rFonts w:hint="eastAsia" w:ascii="黑体" w:hAnsi="黑体" w:eastAsia="黑体" w:cs="黑体"/>
          <w:lang w:val="en-US" w:eastAsia="zh-CN"/>
        </w:rPr>
        <w:t>蒸汽系统</w:t>
      </w:r>
      <w:bookmarkEnd w:id="25"/>
    </w:p>
    <w:p>
      <w:pPr>
        <w:pStyle w:val="47"/>
        <w:numPr>
          <w:ilvl w:val="3"/>
          <w:numId w:val="0"/>
        </w:numPr>
        <w:ind w:leftChars="0"/>
      </w:pPr>
      <w:r>
        <w:rPr>
          <w:rFonts w:hint="eastAsia" w:ascii="黑体" w:hAnsi="黑体" w:eastAsia="黑体" w:cs="黑体"/>
          <w:lang w:val="en-US" w:eastAsia="zh-CN"/>
        </w:rPr>
        <w:t>7.9.1</w:t>
      </w:r>
      <w:r>
        <w:rPr>
          <w:rFonts w:hint="eastAsia"/>
          <w:lang w:val="en-US" w:eastAsia="zh-CN"/>
        </w:rPr>
        <w:t xml:space="preserve">  </w:t>
      </w:r>
      <w:r>
        <w:t>运行期间定期巡检蒸汽管道</w:t>
      </w:r>
      <w:r>
        <w:rPr>
          <w:rFonts w:hint="eastAsia"/>
        </w:rPr>
        <w:t>、</w:t>
      </w:r>
      <w:r>
        <w:t>蒸汽疏水阀等</w:t>
      </w:r>
      <w:r>
        <w:rPr>
          <w:rFonts w:hint="eastAsia"/>
        </w:rPr>
        <w:t>，</w:t>
      </w:r>
      <w:r>
        <w:t>确保蒸汽系统处于良好的运行状态</w:t>
      </w:r>
      <w:r>
        <w:rPr>
          <w:rFonts w:hint="eastAsia"/>
        </w:rPr>
        <w:t>。</w:t>
      </w:r>
    </w:p>
    <w:p>
      <w:pPr>
        <w:pStyle w:val="47"/>
        <w:numPr>
          <w:ilvl w:val="3"/>
          <w:numId w:val="0"/>
        </w:numPr>
        <w:ind w:leftChars="0"/>
      </w:pPr>
      <w:r>
        <w:rPr>
          <w:rFonts w:hint="eastAsia" w:ascii="黑体" w:hAnsi="黑体" w:eastAsia="黑体" w:cs="黑体"/>
          <w:lang w:val="en-US" w:eastAsia="zh-CN"/>
        </w:rPr>
        <w:t>7.9.2</w:t>
      </w:r>
      <w:r>
        <w:rPr>
          <w:rFonts w:hint="eastAsia"/>
          <w:lang w:val="en-US" w:eastAsia="zh-CN"/>
        </w:rPr>
        <w:t xml:space="preserve">  </w:t>
      </w:r>
      <w:r>
        <w:t>巡检蒸汽系统</w:t>
      </w:r>
      <w:r>
        <w:rPr>
          <w:rFonts w:hint="eastAsia"/>
        </w:rPr>
        <w:t>满足</w:t>
      </w:r>
      <w:r>
        <w:t>以下要求</w:t>
      </w:r>
      <w:r>
        <w:rPr>
          <w:rFonts w:hint="eastAsia"/>
        </w:rPr>
        <w:t>：</w:t>
      </w:r>
    </w:p>
    <w:p>
      <w:pPr>
        <w:pStyle w:val="49"/>
        <w:numPr>
          <w:ilvl w:val="0"/>
          <w:numId w:val="0"/>
        </w:numPr>
        <w:ind w:left="425" w:leftChars="0"/>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保持压力管道完好无损，无漏气、无漏水；</w:t>
      </w:r>
    </w:p>
    <w:p>
      <w:pPr>
        <w:pStyle w:val="49"/>
        <w:numPr>
          <w:ilvl w:val="0"/>
          <w:numId w:val="0"/>
        </w:numPr>
        <w:ind w:left="425" w:leftChars="0"/>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对阀门除锈上油，保证操作灵活；</w:t>
      </w:r>
    </w:p>
    <w:p>
      <w:pPr>
        <w:pStyle w:val="49"/>
        <w:numPr>
          <w:ilvl w:val="0"/>
          <w:numId w:val="0"/>
        </w:numPr>
        <w:ind w:left="425" w:leftChars="0"/>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确保安全阀和压力表灵敏准确，不超过额定值；</w:t>
      </w:r>
    </w:p>
    <w:p>
      <w:pPr>
        <w:pStyle w:val="49"/>
        <w:numPr>
          <w:ilvl w:val="0"/>
          <w:numId w:val="0"/>
        </w:numPr>
        <w:ind w:left="425" w:leftChars="0"/>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保持紧固螺栓齐全、不锈蚀、丝扣完整、联结可靠；</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eastAsia="宋体" w:cs="黑体"/>
          <w:lang w:val="en-US" w:eastAsia="zh-CN"/>
        </w:rPr>
      </w:pPr>
      <w:r>
        <w:rPr>
          <w:rFonts w:hint="eastAsia" w:ascii="宋体" w:hAnsi="宋体" w:eastAsia="宋体" w:cs="宋体"/>
          <w:lang w:val="en-US" w:eastAsia="zh-CN"/>
        </w:rPr>
        <w:t>e</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保持管道支架固定牢靠</w:t>
      </w:r>
      <w:r>
        <w:rPr>
          <w:rFonts w:hint="eastAsia" w:ascii="宋体" w:hAnsi="宋体" w:eastAsia="宋体" w:cs="宋体"/>
          <w:lang w:eastAsia="zh-CN"/>
        </w:rPr>
        <w:t>。</w:t>
      </w:r>
    </w:p>
    <w:p>
      <w:pPr>
        <w:spacing w:before="156" w:beforeLines="50" w:after="156" w:afterLines="50"/>
        <w:outlineLvl w:val="1"/>
        <w:rPr>
          <w:rFonts w:hint="default" w:ascii="黑体" w:hAnsi="黑体" w:eastAsia="黑体" w:cs="黑体"/>
          <w:lang w:val="en-US" w:eastAsia="zh-CN"/>
        </w:rPr>
      </w:pPr>
      <w:bookmarkStart w:id="26" w:name="_Toc16717"/>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10</w:t>
      </w:r>
      <w:r>
        <w:rPr>
          <w:rFonts w:hint="eastAsia" w:ascii="黑体" w:hAnsi="黑体" w:eastAsia="黑体" w:cs="黑体"/>
        </w:rPr>
        <w:t xml:space="preserve">  </w:t>
      </w:r>
      <w:r>
        <w:rPr>
          <w:rFonts w:hint="eastAsia" w:ascii="黑体" w:hAnsi="黑体" w:eastAsia="黑体" w:cs="黑体"/>
          <w:lang w:val="en-US" w:eastAsia="zh-CN"/>
        </w:rPr>
        <w:t>防雷设施</w:t>
      </w:r>
      <w:bookmarkEnd w:id="26"/>
    </w:p>
    <w:p>
      <w:pPr>
        <w:pStyle w:val="47"/>
        <w:numPr>
          <w:ilvl w:val="3"/>
          <w:numId w:val="0"/>
        </w:numPr>
        <w:ind w:leftChars="0"/>
      </w:pPr>
      <w:r>
        <w:rPr>
          <w:rFonts w:hint="eastAsia" w:ascii="黑体" w:hAnsi="黑体" w:eastAsia="黑体" w:cs="黑体"/>
          <w:lang w:val="en-US" w:eastAsia="zh-CN"/>
        </w:rPr>
        <w:t>7.10.1</w:t>
      </w:r>
      <w:r>
        <w:rPr>
          <w:rFonts w:hint="eastAsia"/>
          <w:lang w:val="en-US" w:eastAsia="zh-CN"/>
        </w:rPr>
        <w:t xml:space="preserve">  </w:t>
      </w:r>
      <w:r>
        <w:rPr>
          <w:rFonts w:hint="eastAsia"/>
        </w:rPr>
        <w:t>巡查</w:t>
      </w:r>
      <w:r>
        <w:t>接闪器</w:t>
      </w:r>
      <w:r>
        <w:rPr>
          <w:rFonts w:hint="eastAsia"/>
        </w:rPr>
        <w:t>、</w:t>
      </w:r>
      <w:r>
        <w:t>引下线</w:t>
      </w:r>
      <w:r>
        <w:rPr>
          <w:rFonts w:hint="eastAsia"/>
        </w:rPr>
        <w:t>、</w:t>
      </w:r>
      <w:r>
        <w:t>接地装置</w:t>
      </w:r>
      <w:r>
        <w:rPr>
          <w:rFonts w:hint="eastAsia"/>
        </w:rPr>
        <w:t>，确认无锈蚀、无变形、无断裂。</w:t>
      </w:r>
    </w:p>
    <w:p>
      <w:pPr>
        <w:pStyle w:val="47"/>
        <w:numPr>
          <w:ilvl w:val="3"/>
          <w:numId w:val="0"/>
        </w:numPr>
        <w:ind w:leftChars="0"/>
      </w:pPr>
      <w:r>
        <w:rPr>
          <w:rFonts w:hint="eastAsia" w:ascii="黑体" w:hAnsi="黑体" w:eastAsia="黑体" w:cs="黑体"/>
          <w:lang w:val="en-US" w:eastAsia="zh-CN"/>
        </w:rPr>
        <w:t>7.10.2</w:t>
      </w:r>
      <w:r>
        <w:rPr>
          <w:rFonts w:hint="eastAsia"/>
          <w:lang w:val="en-US" w:eastAsia="zh-CN"/>
        </w:rPr>
        <w:t xml:space="preserve">  </w:t>
      </w:r>
      <w:r>
        <w:rPr>
          <w:rFonts w:hint="eastAsia"/>
        </w:rPr>
        <w:t>检测确认电磁屏蔽、电位连接正常可用。</w:t>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cs="黑体" w:eastAsiaTheme="minorEastAsia"/>
          <w:lang w:val="en-US" w:eastAsia="zh-CN"/>
        </w:rPr>
      </w:pPr>
      <w:r>
        <w:rPr>
          <w:rFonts w:hint="eastAsia" w:ascii="黑体" w:hAnsi="黑体" w:eastAsia="黑体" w:cs="黑体"/>
          <w:kern w:val="0"/>
          <w:sz w:val="21"/>
          <w:szCs w:val="20"/>
          <w:lang w:val="en-US" w:eastAsia="zh-CN" w:bidi="ar-SA"/>
        </w:rPr>
        <w:t>7.10.3</w:t>
      </w:r>
      <w:r>
        <w:rPr>
          <w:rFonts w:hint="eastAsia"/>
          <w:lang w:val="en-US" w:eastAsia="zh-CN"/>
        </w:rPr>
        <w:t xml:space="preserve">  </w:t>
      </w:r>
      <w:r>
        <w:rPr>
          <w:rFonts w:hint="eastAsia"/>
        </w:rPr>
        <w:t>每年协助有资质的防雷检测单位进行一次防雷检测，记录检测报告并留档</w:t>
      </w:r>
      <w:r>
        <w:rPr>
          <w:rFonts w:hint="eastAsia"/>
          <w:lang w:eastAsia="zh-CN"/>
        </w:rPr>
        <w:t>。</w:t>
      </w:r>
    </w:p>
    <w:p>
      <w:pPr>
        <w:spacing w:before="156" w:beforeLines="50" w:after="156" w:afterLines="50"/>
        <w:outlineLvl w:val="1"/>
        <w:rPr>
          <w:rFonts w:hint="default" w:ascii="黑体" w:hAnsi="黑体" w:eastAsia="黑体" w:cs="黑体"/>
          <w:lang w:val="en-US" w:eastAsia="zh-CN"/>
        </w:rPr>
      </w:pPr>
      <w:bookmarkStart w:id="27" w:name="_Toc29657"/>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11</w:t>
      </w:r>
      <w:r>
        <w:rPr>
          <w:rFonts w:hint="eastAsia" w:ascii="黑体" w:hAnsi="黑体" w:eastAsia="黑体" w:cs="黑体"/>
        </w:rPr>
        <w:t xml:space="preserve">  </w:t>
      </w:r>
      <w:r>
        <w:rPr>
          <w:rFonts w:hint="eastAsia" w:ascii="黑体" w:hAnsi="黑体" w:eastAsia="黑体" w:cs="黑体"/>
          <w:lang w:val="en-US" w:eastAsia="zh-CN"/>
        </w:rPr>
        <w:t>人防工程</w:t>
      </w:r>
      <w:bookmarkEnd w:id="27"/>
    </w:p>
    <w:p>
      <w:pPr>
        <w:pStyle w:val="47"/>
        <w:numPr>
          <w:numId w:val="0"/>
        </w:numPr>
        <w:ind w:leftChars="0"/>
      </w:pPr>
      <w:r>
        <w:rPr>
          <w:rFonts w:hint="eastAsia" w:ascii="黑体" w:hAnsi="黑体" w:eastAsia="黑体" w:cs="黑体"/>
          <w:kern w:val="0"/>
          <w:sz w:val="21"/>
          <w:szCs w:val="20"/>
          <w:lang w:val="en-US" w:eastAsia="zh-CN" w:bidi="ar-SA"/>
        </w:rPr>
        <w:t>7.11.1</w:t>
      </w:r>
      <w:r>
        <w:rPr>
          <w:rFonts w:hint="eastAsia"/>
          <w:lang w:val="en-US" w:eastAsia="zh-CN"/>
        </w:rPr>
        <w:t xml:space="preserve">  </w:t>
      </w:r>
      <w:r>
        <w:rPr>
          <w:rFonts w:hint="eastAsia"/>
        </w:rPr>
        <w:t>巡查</w:t>
      </w:r>
      <w:r>
        <w:t>确认</w:t>
      </w:r>
      <w:r>
        <w:rPr>
          <w:rFonts w:hint="eastAsia"/>
        </w:rPr>
        <w:t>人防</w:t>
      </w:r>
      <w:r>
        <w:t>工程结构完好</w:t>
      </w:r>
      <w:r>
        <w:rPr>
          <w:rFonts w:hint="eastAsia"/>
        </w:rPr>
        <w:t>，</w:t>
      </w:r>
      <w:r>
        <w:t>内部整洁</w:t>
      </w:r>
      <w:r>
        <w:rPr>
          <w:rFonts w:hint="eastAsia"/>
        </w:rPr>
        <w:t>、</w:t>
      </w:r>
      <w:r>
        <w:t>无渗漏</w:t>
      </w:r>
      <w:r>
        <w:rPr>
          <w:rFonts w:hint="eastAsia"/>
        </w:rPr>
        <w:t>，</w:t>
      </w:r>
      <w:r>
        <w:t>防护密闭设备</w:t>
      </w:r>
      <w:r>
        <w:rPr>
          <w:rFonts w:hint="eastAsia"/>
        </w:rPr>
        <w:t>、</w:t>
      </w:r>
      <w:r>
        <w:t>设施性能良好</w:t>
      </w:r>
      <w:r>
        <w:rPr>
          <w:rFonts w:hint="eastAsia"/>
        </w:rPr>
        <w:t>，金属、木质部件无锈蚀、无损坏。</w:t>
      </w:r>
    </w:p>
    <w:p>
      <w:pPr>
        <w:pStyle w:val="47"/>
        <w:numPr>
          <w:numId w:val="0"/>
        </w:numPr>
        <w:ind w:leftChars="0"/>
      </w:pPr>
      <w:r>
        <w:rPr>
          <w:rFonts w:hint="eastAsia" w:ascii="黑体" w:hAnsi="黑体" w:eastAsia="黑体" w:cs="黑体"/>
          <w:kern w:val="0"/>
          <w:sz w:val="21"/>
          <w:szCs w:val="20"/>
          <w:lang w:val="en-US" w:eastAsia="zh-CN" w:bidi="ar-SA"/>
        </w:rPr>
        <w:t>7.11.2</w:t>
      </w:r>
      <w:r>
        <w:rPr>
          <w:rFonts w:hint="eastAsia"/>
          <w:lang w:val="en-US" w:eastAsia="zh-CN"/>
        </w:rPr>
        <w:t xml:space="preserve">  </w:t>
      </w:r>
      <w:r>
        <w:rPr>
          <w:rFonts w:hint="eastAsia"/>
        </w:rPr>
        <w:t>巡查确认风、水、电、暖、通信、消防系统运行正常。</w:t>
      </w:r>
    </w:p>
    <w:p>
      <w:pPr>
        <w:keepNext w:val="0"/>
        <w:keepLines w:val="0"/>
        <w:pageBreakBefore w:val="0"/>
        <w:widowControl w:val="0"/>
        <w:kinsoku/>
        <w:wordWrap/>
        <w:overflowPunct/>
        <w:topLinePunct w:val="0"/>
        <w:autoSpaceDE/>
        <w:autoSpaceDN/>
        <w:bidi w:val="0"/>
        <w:adjustRightInd/>
        <w:snapToGrid/>
        <w:textAlignment w:val="auto"/>
        <w:rPr>
          <w:rFonts w:hint="eastAsia" w:ascii="黑体" w:hAnsi="黑体" w:cs="黑体" w:eastAsiaTheme="minorEastAsia"/>
          <w:lang w:val="en-US" w:eastAsia="zh-CN"/>
        </w:rPr>
      </w:pPr>
      <w:r>
        <w:rPr>
          <w:rFonts w:hint="eastAsia" w:ascii="黑体" w:hAnsi="黑体" w:eastAsia="黑体" w:cs="黑体"/>
          <w:kern w:val="0"/>
          <w:sz w:val="21"/>
          <w:szCs w:val="20"/>
          <w:lang w:val="en-US" w:eastAsia="zh-CN" w:bidi="ar-SA"/>
        </w:rPr>
        <w:t>7.11.3</w:t>
      </w:r>
      <w:r>
        <w:rPr>
          <w:rFonts w:hint="eastAsia"/>
          <w:lang w:val="en-US" w:eastAsia="zh-CN"/>
        </w:rPr>
        <w:t xml:space="preserve">  </w:t>
      </w:r>
      <w:r>
        <w:rPr>
          <w:rFonts w:hint="eastAsia"/>
        </w:rPr>
        <w:t>巡查确认进出口道路通畅，孔口伪装及地面附属设施完好，防汛设施安全可靠</w:t>
      </w:r>
      <w:r>
        <w:rPr>
          <w:rFonts w:hint="eastAsia"/>
          <w:lang w:eastAsia="zh-CN"/>
        </w:rPr>
        <w:t>。</w:t>
      </w:r>
    </w:p>
    <w:p>
      <w:pPr>
        <w:spacing w:before="156" w:beforeLines="50" w:after="156" w:afterLines="50"/>
        <w:outlineLvl w:val="1"/>
        <w:rPr>
          <w:rFonts w:hint="default" w:ascii="黑体" w:hAnsi="黑体" w:eastAsia="黑体" w:cs="黑体"/>
          <w:lang w:val="en-US" w:eastAsia="zh-CN"/>
        </w:rPr>
      </w:pPr>
      <w:bookmarkStart w:id="28" w:name="_Toc13833"/>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12</w:t>
      </w:r>
      <w:r>
        <w:rPr>
          <w:rFonts w:hint="eastAsia" w:ascii="黑体" w:hAnsi="黑体" w:eastAsia="黑体" w:cs="黑体"/>
        </w:rPr>
        <w:t xml:space="preserve">  </w:t>
      </w:r>
      <w:r>
        <w:rPr>
          <w:rFonts w:hint="eastAsia" w:ascii="黑体" w:hAnsi="黑体" w:eastAsia="黑体" w:cs="黑体"/>
          <w:lang w:val="en-US" w:eastAsia="zh-CN"/>
        </w:rPr>
        <w:t>航空障碍灯</w:t>
      </w:r>
      <w:bookmarkEnd w:id="28"/>
    </w:p>
    <w:p>
      <w:pPr>
        <w:pStyle w:val="46"/>
        <w:ind w:firstLine="420"/>
        <w:jc w:val="left"/>
        <w:rPr>
          <w:rFonts w:hAnsi="宋体" w:cs="宋体"/>
        </w:rPr>
      </w:pPr>
      <w:r>
        <w:rPr>
          <w:rFonts w:hint="eastAsia" w:hAnsi="宋体" w:cs="宋体"/>
        </w:rPr>
        <w:t>定期巡检航空障碍灯，确认满足以下要求：</w:t>
      </w:r>
    </w:p>
    <w:p>
      <w:pPr>
        <w:pStyle w:val="46"/>
        <w:ind w:firstLine="420"/>
        <w:jc w:val="left"/>
        <w:rPr>
          <w:rFonts w:hAnsi="宋体" w:cs="宋体"/>
        </w:rPr>
      </w:pPr>
      <w:r>
        <w:rPr>
          <w:rFonts w:hint="eastAsia" w:hAnsi="宋体" w:cs="宋体"/>
        </w:rPr>
        <w:t>a） 按规定频率闪光工作；</w:t>
      </w:r>
    </w:p>
    <w:p>
      <w:pPr>
        <w:pStyle w:val="46"/>
        <w:ind w:firstLine="420"/>
        <w:jc w:val="left"/>
        <w:rPr>
          <w:rFonts w:hAnsi="宋体" w:cs="宋体"/>
        </w:rPr>
      </w:pPr>
      <w:r>
        <w:rPr>
          <w:rFonts w:hint="eastAsia" w:hAnsi="宋体" w:cs="宋体"/>
        </w:rPr>
        <w:t>b） 出射方向水平；</w:t>
      </w:r>
    </w:p>
    <w:p>
      <w:pPr>
        <w:pStyle w:val="46"/>
        <w:ind w:firstLine="420"/>
        <w:jc w:val="left"/>
        <w:rPr>
          <w:rFonts w:hAnsi="宋体" w:cs="宋体"/>
        </w:rPr>
      </w:pPr>
      <w:r>
        <w:rPr>
          <w:rFonts w:hint="eastAsia" w:hAnsi="宋体" w:cs="宋体"/>
        </w:rPr>
        <w:t>c） 接线正确可靠、线路绝缘良好；</w:t>
      </w:r>
    </w:p>
    <w:p>
      <w:pPr>
        <w:keepNext w:val="0"/>
        <w:keepLines w:val="0"/>
        <w:pageBreakBefore w:val="0"/>
        <w:widowControl w:val="0"/>
        <w:kinsoku/>
        <w:wordWrap/>
        <w:overflowPunct/>
        <w:topLinePunct w:val="0"/>
        <w:autoSpaceDE/>
        <w:autoSpaceDN/>
        <w:bidi w:val="0"/>
        <w:adjustRightInd/>
        <w:snapToGrid/>
        <w:ind w:firstLine="420" w:firstLineChars="200"/>
        <w:textAlignment w:val="auto"/>
        <w:rPr>
          <w:rFonts w:hint="eastAsia" w:ascii="黑体" w:hAnsi="黑体" w:cs="黑体" w:eastAsiaTheme="minorEastAsia"/>
          <w:lang w:val="en-US" w:eastAsia="zh-CN"/>
        </w:rPr>
      </w:pPr>
      <w:r>
        <w:rPr>
          <w:rFonts w:hint="eastAsia" w:hAnsi="宋体" w:cs="宋体"/>
        </w:rPr>
        <w:t>d） 防雷连接完好</w:t>
      </w:r>
      <w:r>
        <w:rPr>
          <w:rFonts w:hint="eastAsia" w:hAnsi="宋体" w:cs="宋体"/>
          <w:lang w:eastAsia="zh-CN"/>
        </w:rPr>
        <w:t>。</w:t>
      </w:r>
    </w:p>
    <w:p>
      <w:pPr>
        <w:spacing w:before="156" w:beforeLines="50" w:after="156" w:afterLines="50"/>
        <w:outlineLvl w:val="1"/>
        <w:rPr>
          <w:rFonts w:hint="default" w:ascii="黑体" w:hAnsi="黑体" w:eastAsia="黑体" w:cs="黑体"/>
          <w:lang w:val="en-US" w:eastAsia="zh-CN"/>
        </w:rPr>
      </w:pPr>
      <w:bookmarkStart w:id="29" w:name="_Toc9454"/>
      <w:r>
        <w:rPr>
          <w:rFonts w:ascii="黑体" w:hAnsi="黑体" w:eastAsia="黑体" w:cs="黑体"/>
        </w:rPr>
        <w:t>7</w:t>
      </w:r>
      <w:r>
        <w:rPr>
          <w:rFonts w:hint="eastAsia" w:ascii="黑体" w:hAnsi="黑体" w:eastAsia="黑体" w:cs="黑体"/>
        </w:rPr>
        <w:t>.</w:t>
      </w:r>
      <w:r>
        <w:rPr>
          <w:rFonts w:hint="eastAsia" w:ascii="黑体" w:hAnsi="黑体" w:eastAsia="黑体" w:cs="黑体"/>
          <w:lang w:val="en-US" w:eastAsia="zh-CN"/>
        </w:rPr>
        <w:t>13</w:t>
      </w:r>
      <w:r>
        <w:rPr>
          <w:rFonts w:hint="eastAsia" w:ascii="黑体" w:hAnsi="黑体" w:eastAsia="黑体" w:cs="黑体"/>
        </w:rPr>
        <w:t xml:space="preserve">  </w:t>
      </w:r>
      <w:r>
        <w:rPr>
          <w:rFonts w:hint="eastAsia" w:ascii="黑体" w:hAnsi="黑体" w:eastAsia="黑体" w:cs="黑体"/>
          <w:lang w:val="en-US" w:eastAsia="zh-CN"/>
        </w:rPr>
        <w:t>建筑结构及装饰装修</w:t>
      </w:r>
      <w:bookmarkEnd w:id="29"/>
    </w:p>
    <w:p>
      <w:pPr>
        <w:pStyle w:val="47"/>
        <w:numPr>
          <w:numId w:val="0"/>
        </w:numPr>
        <w:ind w:leftChars="0"/>
      </w:pPr>
      <w:r>
        <w:rPr>
          <w:rFonts w:hint="eastAsia" w:ascii="黑体" w:hAnsi="黑体" w:eastAsia="黑体" w:cs="黑体"/>
          <w:lang w:val="en-US" w:eastAsia="zh-CN"/>
        </w:rPr>
        <w:t>7.13.1</w:t>
      </w:r>
      <w:r>
        <w:rPr>
          <w:rFonts w:hint="eastAsia"/>
          <w:lang w:val="en-US" w:eastAsia="zh-CN"/>
        </w:rPr>
        <w:t xml:space="preserve">  </w:t>
      </w:r>
      <w:r>
        <w:rPr>
          <w:rFonts w:hint="eastAsia"/>
        </w:rPr>
        <w:t>定期巡检房屋结构、建筑部件、附属构筑物、装饰装修和标识标牌，确保功能完好、整洁美观、规范清晰。</w:t>
      </w:r>
    </w:p>
    <w:p>
      <w:pPr>
        <w:keepNext w:val="0"/>
        <w:keepLines w:val="0"/>
        <w:pageBreakBefore w:val="0"/>
        <w:widowControl w:val="0"/>
        <w:kinsoku/>
        <w:wordWrap/>
        <w:overflowPunct/>
        <w:topLinePunct w:val="0"/>
        <w:autoSpaceDE/>
        <w:autoSpaceDN/>
        <w:bidi w:val="0"/>
        <w:adjustRightInd/>
        <w:snapToGrid/>
        <w:textAlignment w:val="auto"/>
        <w:rPr>
          <w:rFonts w:hint="eastAsia"/>
          <w:lang w:eastAsia="zh-CN"/>
        </w:rPr>
      </w:pPr>
      <w:r>
        <w:rPr>
          <w:rFonts w:hint="eastAsia" w:ascii="黑体" w:hAnsi="黑体" w:eastAsia="黑体" w:cs="黑体"/>
          <w:kern w:val="0"/>
          <w:sz w:val="21"/>
          <w:szCs w:val="20"/>
          <w:lang w:val="en-US" w:eastAsia="zh-CN" w:bidi="ar-SA"/>
        </w:rPr>
        <w:t>7.13.2</w:t>
      </w:r>
      <w:r>
        <w:rPr>
          <w:rFonts w:hint="eastAsia"/>
          <w:lang w:val="en-US" w:eastAsia="zh-CN"/>
        </w:rPr>
        <w:t xml:space="preserve">  </w:t>
      </w:r>
      <w:r>
        <w:rPr>
          <w:rFonts w:hint="eastAsia" w:ascii="宋体" w:hAnsi="宋体" w:eastAsia="宋体" w:cs="宋体"/>
          <w:lang w:val="en-US" w:eastAsia="zh-CN"/>
        </w:rPr>
        <w:t>建筑结构巡检内容及频次按照DB32/T 4445中5.1的规定</w:t>
      </w:r>
      <w:r>
        <w:rPr>
          <w:rFonts w:hint="eastAsia"/>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lang w:eastAsia="zh-CN"/>
        </w:rPr>
      </w:pPr>
      <w:r>
        <w:rPr>
          <w:rFonts w:hint="eastAsia" w:ascii="黑体" w:hAnsi="黑体" w:eastAsia="黑体" w:cs="黑体"/>
          <w:kern w:val="0"/>
          <w:sz w:val="21"/>
          <w:szCs w:val="20"/>
          <w:lang w:val="en-US" w:eastAsia="zh-CN" w:bidi="ar-SA"/>
        </w:rPr>
        <w:t>7.13.3</w:t>
      </w:r>
      <w:r>
        <w:rPr>
          <w:rFonts w:hint="eastAsia"/>
          <w:lang w:val="en-US" w:eastAsia="zh-CN"/>
        </w:rPr>
        <w:t xml:space="preserve">  </w:t>
      </w:r>
      <w:r>
        <w:rPr>
          <w:rFonts w:hint="eastAsia" w:ascii="宋体" w:hAnsi="宋体" w:eastAsia="宋体" w:cs="宋体"/>
          <w:lang w:val="en-US" w:eastAsia="zh-CN"/>
        </w:rPr>
        <w:t>装饰装修巡检内容及频次按照DB32/T 4445中5.2的规定</w:t>
      </w:r>
      <w:r>
        <w:rPr>
          <w:rFonts w:hint="eastAsia" w:ascii="宋体" w:hAnsi="宋体" w:eastAsia="宋体" w:cs="宋体"/>
          <w:lang w:eastAsia="zh-CN"/>
        </w:rPr>
        <w:t>。</w:t>
      </w:r>
    </w:p>
    <w:p>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lang w:val="en-US" w:eastAsia="zh-CN"/>
        </w:rPr>
      </w:pPr>
      <w:r>
        <w:rPr>
          <w:rFonts w:hint="eastAsia" w:ascii="黑体" w:hAnsi="黑体" w:eastAsia="黑体" w:cs="黑体"/>
          <w:kern w:val="0"/>
          <w:sz w:val="21"/>
          <w:szCs w:val="20"/>
          <w:lang w:val="en-US" w:eastAsia="zh-CN" w:bidi="ar-SA"/>
        </w:rPr>
        <w:t>7.13.4</w:t>
      </w:r>
      <w:r>
        <w:rPr>
          <w:rFonts w:hint="eastAsia"/>
          <w:lang w:val="en-US" w:eastAsia="zh-CN"/>
        </w:rPr>
        <w:t xml:space="preserve">  </w:t>
      </w:r>
      <w:r>
        <w:rPr>
          <w:rFonts w:hint="eastAsia" w:ascii="宋体" w:hAnsi="宋体" w:eastAsia="宋体" w:cs="宋体"/>
        </w:rPr>
        <w:t>发现问题及时处理，确保及时处置率100%</w:t>
      </w:r>
      <w:r>
        <w:rPr>
          <w:rFonts w:hint="eastAsia" w:ascii="宋体" w:hAnsi="宋体" w:eastAsia="宋体" w:cs="宋体"/>
          <w:lang w:eastAsia="zh-CN"/>
        </w:rPr>
        <w:t>。</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30" w:name="_Toc12052"/>
      <w:r>
        <w:rPr>
          <w:rFonts w:ascii="黑体" w:hAnsi="黑体" w:eastAsia="黑体"/>
          <w:b w:val="0"/>
          <w:kern w:val="0"/>
          <w:sz w:val="21"/>
          <w:szCs w:val="21"/>
        </w:rPr>
        <w:t>8</w:t>
      </w:r>
      <w:r>
        <w:rPr>
          <w:rFonts w:hint="eastAsia" w:ascii="黑体" w:hAnsi="黑体" w:eastAsia="黑体"/>
          <w:b w:val="0"/>
          <w:kern w:val="0"/>
          <w:sz w:val="21"/>
          <w:szCs w:val="21"/>
        </w:rPr>
        <w:t xml:space="preserve"> </w:t>
      </w:r>
      <w:r>
        <w:rPr>
          <w:rFonts w:ascii="黑体" w:hAnsi="黑体" w:eastAsia="黑体"/>
          <w:b w:val="0"/>
          <w:kern w:val="0"/>
          <w:sz w:val="21"/>
          <w:szCs w:val="21"/>
        </w:rPr>
        <w:t xml:space="preserve"> </w:t>
      </w:r>
      <w:r>
        <w:rPr>
          <w:rFonts w:hint="eastAsia" w:ascii="黑体" w:hAnsi="黑体" w:eastAsia="黑体"/>
          <w:b w:val="0"/>
          <w:kern w:val="0"/>
          <w:sz w:val="21"/>
          <w:szCs w:val="21"/>
          <w:lang w:val="en-US" w:eastAsia="zh-CN"/>
        </w:rPr>
        <w:t>特殊巡检项目和要求</w:t>
      </w:r>
      <w:bookmarkEnd w:id="30"/>
    </w:p>
    <w:p>
      <w:pPr>
        <w:spacing w:before="156" w:beforeLines="50" w:after="156" w:afterLines="50"/>
        <w:outlineLvl w:val="1"/>
        <w:rPr>
          <w:rFonts w:hint="default" w:ascii="黑体" w:hAnsi="黑体" w:eastAsia="黑体" w:cs="黑体"/>
          <w:lang w:val="en-US" w:eastAsia="zh-CN"/>
        </w:rPr>
      </w:pPr>
      <w:bookmarkStart w:id="31" w:name="_Toc26262"/>
      <w:r>
        <w:rPr>
          <w:rFonts w:hint="eastAsia" w:ascii="黑体" w:hAnsi="黑体" w:eastAsia="黑体" w:cs="黑体"/>
          <w:lang w:val="en-US" w:eastAsia="zh-CN"/>
        </w:rPr>
        <w:t>8</w:t>
      </w:r>
      <w:r>
        <w:rPr>
          <w:rFonts w:hint="eastAsia" w:ascii="黑体" w:hAnsi="黑体" w:eastAsia="黑体" w:cs="黑体"/>
        </w:rPr>
        <w:t>.1</w:t>
      </w:r>
      <w:r>
        <w:rPr>
          <w:rFonts w:ascii="黑体" w:hAnsi="黑体" w:eastAsia="黑体" w:cs="黑体"/>
        </w:rPr>
        <w:t xml:space="preserve">  </w:t>
      </w:r>
      <w:r>
        <w:rPr>
          <w:rFonts w:hint="eastAsia" w:ascii="黑体" w:hAnsi="黑体" w:eastAsia="黑体" w:cs="黑体"/>
          <w:lang w:val="en-US" w:eastAsia="zh-CN"/>
        </w:rPr>
        <w:t>新设备运行期间</w:t>
      </w:r>
      <w:bookmarkEnd w:id="31"/>
    </w:p>
    <w:p>
      <w:pPr>
        <w:pStyle w:val="47"/>
        <w:numPr>
          <w:numId w:val="0"/>
        </w:numPr>
        <w:ind w:leftChars="0"/>
      </w:pPr>
      <w:r>
        <w:rPr>
          <w:rFonts w:hint="eastAsia" w:ascii="黑体" w:hAnsi="黑体" w:eastAsia="黑体" w:cs="黑体"/>
          <w:lang w:val="en-US" w:eastAsia="zh-CN"/>
        </w:rPr>
        <w:t>8.1.1</w:t>
      </w:r>
      <w:r>
        <w:rPr>
          <w:rFonts w:hint="eastAsia"/>
          <w:lang w:val="en-US" w:eastAsia="zh-CN"/>
        </w:rPr>
        <w:t xml:space="preserve">  </w:t>
      </w:r>
      <w:r>
        <w:t>设备新投运前后均需巡检</w:t>
      </w:r>
      <w:r>
        <w:rPr>
          <w:rFonts w:hint="eastAsia"/>
        </w:rPr>
        <w:t>，</w:t>
      </w:r>
      <w:r>
        <w:t>在试运行期间每天至少巡检一次</w:t>
      </w:r>
      <w:r>
        <w:rPr>
          <w:rFonts w:hint="eastAsia"/>
        </w:rPr>
        <w:t>。</w:t>
      </w:r>
    </w:p>
    <w:p>
      <w:pPr>
        <w:pStyle w:val="47"/>
        <w:numPr>
          <w:numId w:val="0"/>
        </w:numPr>
        <w:ind w:leftChars="0"/>
      </w:pPr>
      <w:r>
        <w:rPr>
          <w:rFonts w:hint="eastAsia" w:ascii="黑体" w:hAnsi="黑体" w:eastAsia="黑体" w:cs="黑体"/>
          <w:lang w:val="en-US" w:eastAsia="zh-CN"/>
        </w:rPr>
        <w:t>8.1.2</w:t>
      </w:r>
      <w:r>
        <w:rPr>
          <w:rFonts w:hint="eastAsia"/>
          <w:lang w:val="en-US" w:eastAsia="zh-CN"/>
        </w:rPr>
        <w:t xml:space="preserve">  </w:t>
      </w:r>
      <w:r>
        <w:rPr>
          <w:rFonts w:hint="eastAsia"/>
        </w:rPr>
        <w:t>新设备试运行期间，着重巡查以下内容：</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运行顺畅、无噪音、无粉尘、无异味、无抖动；</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外观整洁、无漏水、无漏油；</w:t>
      </w:r>
    </w:p>
    <w:p>
      <w:pPr>
        <w:keepNext w:val="0"/>
        <w:keepLines w:val="0"/>
        <w:pageBreakBefore w:val="0"/>
        <w:kinsoku/>
        <w:wordWrap/>
        <w:overflowPunct/>
        <w:topLinePunct w:val="0"/>
        <w:autoSpaceDE/>
        <w:autoSpaceDN/>
        <w:bidi w:val="0"/>
        <w:adjustRightInd/>
        <w:snapToGrid/>
        <w:ind w:left="0" w:firstLine="420" w:firstLineChars="200"/>
        <w:jc w:val="left"/>
        <w:textAlignment w:val="auto"/>
        <w:rPr>
          <w:rFonts w:asciiTheme="minorEastAsia" w:hAnsiTheme="minorEastAsia"/>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定位准确、无移动</w:t>
      </w:r>
      <w:r>
        <w:rPr>
          <w:rFonts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32" w:name="_Toc28387"/>
      <w:r>
        <w:rPr>
          <w:rFonts w:hint="eastAsia" w:ascii="黑体" w:hAnsi="黑体" w:eastAsia="黑体" w:cs="黑体"/>
          <w:lang w:val="en-US" w:eastAsia="zh-CN"/>
        </w:rPr>
        <w:t>8</w:t>
      </w:r>
      <w:r>
        <w:rPr>
          <w:rFonts w:hint="eastAsia" w:ascii="黑体" w:hAnsi="黑体" w:eastAsia="黑体" w:cs="黑体"/>
        </w:rPr>
        <w:t>.</w:t>
      </w:r>
      <w:r>
        <w:rPr>
          <w:rFonts w:hint="eastAsia" w:ascii="黑体" w:hAnsi="黑体" w:eastAsia="黑体" w:cs="黑体"/>
          <w:lang w:val="en-US" w:eastAsia="zh-CN"/>
        </w:rPr>
        <w:t>2</w:t>
      </w:r>
      <w:r>
        <w:rPr>
          <w:rFonts w:ascii="黑体" w:hAnsi="黑体" w:eastAsia="黑体" w:cs="黑体"/>
        </w:rPr>
        <w:t xml:space="preserve">  </w:t>
      </w:r>
      <w:r>
        <w:rPr>
          <w:rFonts w:hint="eastAsia" w:ascii="黑体" w:hAnsi="黑体" w:eastAsia="黑体" w:cs="黑体"/>
          <w:lang w:val="en-US" w:eastAsia="zh-CN"/>
        </w:rPr>
        <w:t>设备检修、改造或长期停运后投运时</w:t>
      </w:r>
      <w:bookmarkEnd w:id="32"/>
    </w:p>
    <w:p>
      <w:pPr>
        <w:pStyle w:val="47"/>
        <w:numPr>
          <w:numId w:val="0"/>
        </w:numPr>
        <w:ind w:leftChars="0"/>
      </w:pPr>
      <w:r>
        <w:rPr>
          <w:rFonts w:hint="eastAsia" w:ascii="黑体" w:hAnsi="黑体" w:eastAsia="黑体" w:cs="黑体"/>
          <w:lang w:val="en-US" w:eastAsia="zh-CN"/>
        </w:rPr>
        <w:t>8.2.1</w:t>
      </w:r>
      <w:r>
        <w:rPr>
          <w:rFonts w:hint="eastAsia"/>
          <w:lang w:val="en-US" w:eastAsia="zh-CN"/>
        </w:rPr>
        <w:t xml:space="preserve">  </w:t>
      </w:r>
      <w:r>
        <w:t>设备检修</w:t>
      </w:r>
      <w:r>
        <w:rPr>
          <w:rFonts w:hint="eastAsia"/>
        </w:rPr>
        <w:t>、</w:t>
      </w:r>
      <w:r>
        <w:t>改造或长期停运后投运前对设备进行一次全面</w:t>
      </w:r>
      <w:r>
        <w:rPr>
          <w:rFonts w:hint="eastAsia"/>
        </w:rPr>
        <w:t>巡查，</w:t>
      </w:r>
      <w:r>
        <w:t>进行冷却器运行</w:t>
      </w:r>
      <w:r>
        <w:rPr>
          <w:rFonts w:hint="eastAsia"/>
        </w:rPr>
        <w:t>、</w:t>
      </w:r>
      <w:r>
        <w:t>有载分接开关调节的功能</w:t>
      </w:r>
      <w:r>
        <w:rPr>
          <w:rFonts w:hint="eastAsia"/>
        </w:rPr>
        <w:t>巡查，</w:t>
      </w:r>
      <w:r>
        <w:t>阀冷却系统前在正式投运前进行</w:t>
      </w:r>
      <w:r>
        <w:rPr>
          <w:rFonts w:hint="eastAsia"/>
        </w:rPr>
        <w:t>72小时试运行。</w:t>
      </w:r>
    </w:p>
    <w:p>
      <w:pPr>
        <w:pStyle w:val="47"/>
        <w:numPr>
          <w:numId w:val="0"/>
        </w:numPr>
        <w:ind w:leftChars="0"/>
      </w:pPr>
      <w:r>
        <w:rPr>
          <w:rFonts w:hint="eastAsia" w:ascii="黑体" w:hAnsi="黑体" w:eastAsia="黑体" w:cs="黑体"/>
          <w:lang w:val="en-US" w:eastAsia="zh-CN"/>
        </w:rPr>
        <w:t>8.2.2</w:t>
      </w:r>
      <w:r>
        <w:rPr>
          <w:rFonts w:hint="eastAsia"/>
          <w:lang w:val="en-US" w:eastAsia="zh-CN"/>
        </w:rPr>
        <w:t xml:space="preserve">  </w:t>
      </w:r>
      <w:r>
        <w:rPr>
          <w:rFonts w:hint="eastAsia"/>
        </w:rPr>
        <w:t>设备检修、改造或长期停运投运后对设备进行一次全面巡查，重点巡查以下内容：</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运行顺畅、无噪音、无粉尘、无异味、无抖动；</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外观整洁、无漏水、无漏油、无生锈；</w:t>
      </w:r>
    </w:p>
    <w:p>
      <w:pPr>
        <w:keepNext w:val="0"/>
        <w:keepLines w:val="0"/>
        <w:pageBreakBefore w:val="0"/>
        <w:kinsoku/>
        <w:wordWrap/>
        <w:overflowPunct/>
        <w:topLinePunct w:val="0"/>
        <w:autoSpaceDE/>
        <w:autoSpaceDN/>
        <w:bidi w:val="0"/>
        <w:adjustRightInd/>
        <w:snapToGrid/>
        <w:ind w:left="0" w:firstLine="420" w:firstLineChars="200"/>
        <w:jc w:val="left"/>
        <w:textAlignment w:val="auto"/>
        <w:rPr>
          <w:rFonts w:asciiTheme="minorEastAsia" w:hAnsiTheme="minorEastAsia"/>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定位准确、无移动</w:t>
      </w:r>
      <w:r>
        <w:rPr>
          <w:rFonts w:hint="eastAsia"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33" w:name="_Toc30578"/>
      <w:r>
        <w:rPr>
          <w:rFonts w:hint="eastAsia" w:ascii="黑体" w:hAnsi="黑体" w:eastAsia="黑体" w:cs="黑体"/>
          <w:lang w:val="en-US" w:eastAsia="zh-CN"/>
        </w:rPr>
        <w:t>8</w:t>
      </w:r>
      <w:r>
        <w:rPr>
          <w:rFonts w:hint="eastAsia" w:ascii="黑体" w:hAnsi="黑体" w:eastAsia="黑体" w:cs="黑体"/>
        </w:rPr>
        <w:t>.</w:t>
      </w:r>
      <w:r>
        <w:rPr>
          <w:rFonts w:hint="eastAsia" w:ascii="黑体" w:hAnsi="黑体" w:eastAsia="黑体" w:cs="黑体"/>
          <w:lang w:val="en-US" w:eastAsia="zh-CN"/>
        </w:rPr>
        <w:t>3</w:t>
      </w:r>
      <w:r>
        <w:rPr>
          <w:rFonts w:ascii="黑体" w:hAnsi="黑体" w:eastAsia="黑体" w:cs="黑体"/>
        </w:rPr>
        <w:t xml:space="preserve">  </w:t>
      </w:r>
      <w:r>
        <w:rPr>
          <w:rFonts w:hint="eastAsia" w:ascii="黑体" w:hAnsi="黑体" w:eastAsia="黑体" w:cs="黑体"/>
          <w:lang w:val="en-US" w:eastAsia="zh-CN"/>
        </w:rPr>
        <w:t>设备运行中发现可疑现象、缺陷时</w:t>
      </w:r>
      <w:bookmarkEnd w:id="33"/>
    </w:p>
    <w:p>
      <w:pPr>
        <w:pStyle w:val="47"/>
        <w:numPr>
          <w:numId w:val="0"/>
        </w:numPr>
        <w:ind w:leftChars="0"/>
      </w:pPr>
      <w:r>
        <w:rPr>
          <w:rFonts w:hint="eastAsia" w:ascii="黑体" w:hAnsi="黑体" w:eastAsia="黑体" w:cs="黑体"/>
          <w:lang w:val="en-US" w:eastAsia="zh-CN"/>
        </w:rPr>
        <w:t>8.3.1</w:t>
      </w:r>
      <w:r>
        <w:rPr>
          <w:rFonts w:hint="eastAsia"/>
          <w:lang w:val="en-US" w:eastAsia="zh-CN"/>
        </w:rPr>
        <w:t xml:space="preserve">  </w:t>
      </w:r>
      <w:r>
        <w:rPr>
          <w:rFonts w:hint="eastAsia"/>
        </w:rPr>
        <w:t>设备运行中发现可疑现象、缺陷时，根据可疑现象、设备缺陷影响范围、可能造成的后果，制定巡检方案，确保及时发现设备异常状态的变化。</w:t>
      </w:r>
    </w:p>
    <w:p>
      <w:pPr>
        <w:jc w:val="left"/>
        <w:rPr>
          <w:rFonts w:asciiTheme="minorEastAsia" w:hAnsiTheme="minorEastAsia"/>
        </w:rPr>
      </w:pPr>
      <w:r>
        <w:rPr>
          <w:rFonts w:hint="eastAsia" w:ascii="黑体" w:hAnsi="黑体" w:eastAsia="黑体" w:cs="黑体"/>
          <w:kern w:val="0"/>
          <w:sz w:val="21"/>
          <w:szCs w:val="20"/>
          <w:lang w:val="en-US" w:eastAsia="zh-CN" w:bidi="ar-SA"/>
        </w:rPr>
        <w:t>8.3.2</w:t>
      </w:r>
      <w:r>
        <w:rPr>
          <w:rFonts w:hint="eastAsia"/>
          <w:lang w:val="en-US" w:eastAsia="zh-CN"/>
        </w:rPr>
        <w:t xml:space="preserve">  </w:t>
      </w:r>
      <w:r>
        <w:rPr>
          <w:rFonts w:hint="eastAsia"/>
        </w:rPr>
        <w:t>发生系统冲击和设备事故后，重点对故障范围内的设备进行检查</w:t>
      </w:r>
      <w:r>
        <w:rPr>
          <w:rFonts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34" w:name="_Toc12173"/>
      <w:r>
        <w:rPr>
          <w:rFonts w:hint="eastAsia" w:ascii="黑体" w:hAnsi="黑体" w:eastAsia="黑体" w:cs="黑体"/>
          <w:lang w:val="en-US" w:eastAsia="zh-CN"/>
        </w:rPr>
        <w:t>8</w:t>
      </w:r>
      <w:r>
        <w:rPr>
          <w:rFonts w:hint="eastAsia" w:ascii="黑体" w:hAnsi="黑体" w:eastAsia="黑体" w:cs="黑体"/>
        </w:rPr>
        <w:t>.</w:t>
      </w:r>
      <w:r>
        <w:rPr>
          <w:rFonts w:hint="eastAsia" w:ascii="黑体" w:hAnsi="黑体" w:eastAsia="黑体" w:cs="黑体"/>
          <w:lang w:val="en-US" w:eastAsia="zh-CN"/>
        </w:rPr>
        <w:t>4</w:t>
      </w:r>
      <w:r>
        <w:rPr>
          <w:rFonts w:ascii="黑体" w:hAnsi="黑体" w:eastAsia="黑体" w:cs="黑体"/>
        </w:rPr>
        <w:t xml:space="preserve">  </w:t>
      </w:r>
      <w:r>
        <w:rPr>
          <w:rFonts w:hint="eastAsia" w:ascii="黑体" w:hAnsi="黑体" w:eastAsia="黑体" w:cs="黑体"/>
          <w:lang w:val="en-US" w:eastAsia="zh-CN"/>
        </w:rPr>
        <w:t>高温、设备过热或超温时</w:t>
      </w:r>
      <w:bookmarkEnd w:id="34"/>
    </w:p>
    <w:p>
      <w:pPr>
        <w:pStyle w:val="47"/>
        <w:numPr>
          <w:numId w:val="0"/>
        </w:numPr>
        <w:ind w:leftChars="0"/>
      </w:pPr>
      <w:r>
        <w:rPr>
          <w:rFonts w:hint="eastAsia" w:ascii="黑体" w:hAnsi="黑体" w:eastAsia="黑体" w:cs="黑体"/>
          <w:kern w:val="0"/>
          <w:sz w:val="21"/>
          <w:szCs w:val="20"/>
          <w:lang w:val="en-US" w:eastAsia="zh-CN" w:bidi="ar-SA"/>
        </w:rPr>
        <w:t>8.4.1</w:t>
      </w:r>
      <w:r>
        <w:rPr>
          <w:rFonts w:hint="eastAsia"/>
          <w:lang w:val="en-US" w:eastAsia="zh-CN"/>
        </w:rPr>
        <w:t xml:space="preserve">  </w:t>
      </w:r>
      <w:r>
        <w:t>应重点</w:t>
      </w:r>
      <w:r>
        <w:rPr>
          <w:rFonts w:hint="eastAsia"/>
        </w:rPr>
        <w:t>巡查以下</w:t>
      </w:r>
      <w:r>
        <w:t>内容</w:t>
      </w:r>
      <w:r>
        <w:rPr>
          <w:rFonts w:hint="eastAsia"/>
        </w:rPr>
        <w:t>：</w:t>
      </w:r>
    </w:p>
    <w:p>
      <w:pPr>
        <w:pStyle w:val="49"/>
        <w:numPr>
          <w:numId w:val="0"/>
        </w:numPr>
        <w:ind w:left="425" w:leftChars="0"/>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rPr>
        <w:t>温控系统电器连接部分接触良好，加热元件各连接点紧固，</w:t>
      </w:r>
      <w:r>
        <w:t>冷却器</w:t>
      </w:r>
      <w:r>
        <w:rPr>
          <w:rFonts w:hint="eastAsia"/>
        </w:rPr>
        <w:t>运行</w:t>
      </w:r>
      <w:r>
        <w:t>良好</w:t>
      </w:r>
      <w:r>
        <w:rPr>
          <w:rFonts w:hint="eastAsia"/>
        </w:rPr>
        <w:t>；</w:t>
      </w:r>
    </w:p>
    <w:p>
      <w:pPr>
        <w:pStyle w:val="49"/>
        <w:numPr>
          <w:numId w:val="0"/>
        </w:numPr>
        <w:ind w:left="425" w:leftChars="0"/>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rPr>
        <w:t>密封处无渗漏；</w:t>
      </w:r>
    </w:p>
    <w:p>
      <w:pPr>
        <w:pStyle w:val="49"/>
        <w:numPr>
          <w:numId w:val="0"/>
        </w:numPr>
        <w:ind w:left="425" w:leftChars="0"/>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t>油温</w:t>
      </w:r>
      <w:r>
        <w:rPr>
          <w:rFonts w:hint="eastAsia"/>
        </w:rPr>
        <w:t>、</w:t>
      </w:r>
      <w:r>
        <w:t>油位</w:t>
      </w:r>
      <w:r>
        <w:rPr>
          <w:rFonts w:hint="eastAsia"/>
        </w:rPr>
        <w:t>、</w:t>
      </w:r>
      <w:r>
        <w:t>水温</w:t>
      </w:r>
      <w:r>
        <w:rPr>
          <w:rFonts w:hint="eastAsia"/>
        </w:rPr>
        <w:t>、水位</w:t>
      </w:r>
      <w:r>
        <w:t>正常</w:t>
      </w:r>
      <w:r>
        <w:rPr>
          <w:rFonts w:hint="eastAsia"/>
        </w:rPr>
        <w:t>；</w:t>
      </w:r>
    </w:p>
    <w:p>
      <w:pPr>
        <w:pStyle w:val="49"/>
        <w:numPr>
          <w:numId w:val="0"/>
        </w:numPr>
        <w:ind w:left="425" w:leftChars="0"/>
      </w:pPr>
      <w:r>
        <w:rPr>
          <w:rFonts w:hint="eastAsia" w:hAnsi="宋体" w:cs="宋体"/>
          <w:lang w:val="en-US" w:eastAsia="zh-CN"/>
        </w:rPr>
        <w:t>d</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rPr>
        <w:t>管线、接头等无过热变色或膨胀迹象。</w:t>
      </w:r>
    </w:p>
    <w:p>
      <w:pPr>
        <w:jc w:val="left"/>
        <w:rPr>
          <w:rFonts w:hint="eastAsia" w:asciiTheme="minorEastAsia" w:hAnsiTheme="minorEastAsia" w:eastAsiaTheme="minorEastAsia"/>
          <w:lang w:eastAsia="zh-CN"/>
        </w:rPr>
      </w:pPr>
      <w:r>
        <w:rPr>
          <w:rFonts w:hint="eastAsia" w:ascii="黑体" w:hAnsi="黑体" w:eastAsia="黑体" w:cs="黑体"/>
          <w:kern w:val="0"/>
          <w:sz w:val="21"/>
          <w:szCs w:val="20"/>
          <w:lang w:val="en-US" w:eastAsia="zh-CN" w:bidi="ar-SA"/>
        </w:rPr>
        <w:t>8.4.2</w:t>
      </w:r>
      <w:r>
        <w:rPr>
          <w:rFonts w:hint="eastAsia"/>
          <w:lang w:val="en-US" w:eastAsia="zh-CN"/>
        </w:rPr>
        <w:t xml:space="preserve">  </w:t>
      </w:r>
      <w:r>
        <w:t>增加大功率</w:t>
      </w:r>
      <w:r>
        <w:rPr>
          <w:rFonts w:hint="eastAsia"/>
        </w:rPr>
        <w:t>、</w:t>
      </w:r>
      <w:r>
        <w:t>设备过热或超温时的红外测温监视频次</w:t>
      </w:r>
      <w:r>
        <w:rPr>
          <w:rFonts w:hint="eastAsia"/>
          <w:lang w:eastAsia="zh-CN"/>
        </w:rPr>
        <w:t>。</w:t>
      </w:r>
    </w:p>
    <w:p>
      <w:pPr>
        <w:spacing w:before="156" w:beforeLines="50" w:after="156" w:afterLines="50"/>
        <w:outlineLvl w:val="1"/>
        <w:rPr>
          <w:rFonts w:hint="default" w:ascii="黑体" w:hAnsi="黑体" w:eastAsia="黑体" w:cs="黑体"/>
          <w:lang w:val="en-US" w:eastAsia="zh-CN"/>
        </w:rPr>
      </w:pPr>
      <w:bookmarkStart w:id="35" w:name="_Toc12115"/>
      <w:r>
        <w:rPr>
          <w:rFonts w:hint="eastAsia" w:ascii="黑体" w:hAnsi="黑体" w:eastAsia="黑体" w:cs="黑体"/>
          <w:lang w:val="en-US" w:eastAsia="zh-CN"/>
        </w:rPr>
        <w:t>8</w:t>
      </w:r>
      <w:r>
        <w:rPr>
          <w:rFonts w:hint="eastAsia" w:ascii="黑体" w:hAnsi="黑体" w:eastAsia="黑体" w:cs="黑体"/>
        </w:rPr>
        <w:t>.</w:t>
      </w:r>
      <w:r>
        <w:rPr>
          <w:rFonts w:hint="eastAsia" w:ascii="黑体" w:hAnsi="黑体" w:eastAsia="黑体" w:cs="黑体"/>
          <w:lang w:val="en-US" w:eastAsia="zh-CN"/>
        </w:rPr>
        <w:t>5</w:t>
      </w:r>
      <w:r>
        <w:rPr>
          <w:rFonts w:ascii="黑体" w:hAnsi="黑体" w:eastAsia="黑体" w:cs="黑体"/>
        </w:rPr>
        <w:t xml:space="preserve">  </w:t>
      </w:r>
      <w:r>
        <w:rPr>
          <w:rFonts w:hint="eastAsia" w:ascii="黑体" w:hAnsi="黑体" w:eastAsia="黑体" w:cs="黑体"/>
          <w:lang w:val="en-US" w:eastAsia="zh-CN"/>
        </w:rPr>
        <w:t>暴雨、台风、冰雹等恶劣天气</w:t>
      </w:r>
      <w:bookmarkEnd w:id="35"/>
    </w:p>
    <w:p>
      <w:pPr>
        <w:pStyle w:val="47"/>
        <w:numPr>
          <w:numId w:val="0"/>
        </w:numPr>
        <w:ind w:leftChars="0"/>
      </w:pPr>
      <w:r>
        <w:rPr>
          <w:rFonts w:hint="eastAsia" w:ascii="黑体" w:hAnsi="黑体" w:eastAsia="黑体" w:cs="黑体"/>
          <w:kern w:val="0"/>
          <w:sz w:val="21"/>
          <w:szCs w:val="20"/>
          <w:lang w:val="en-US" w:eastAsia="zh-CN" w:bidi="ar-SA"/>
        </w:rPr>
        <w:t>8.5.1</w:t>
      </w:r>
      <w:r>
        <w:rPr>
          <w:rFonts w:hint="eastAsia"/>
          <w:lang w:val="en-US" w:eastAsia="zh-CN"/>
        </w:rPr>
        <w:t xml:space="preserve">  </w:t>
      </w:r>
      <w:r>
        <w:t>在雨季或灾害性天气来临前对防雷设施进行专项</w:t>
      </w:r>
      <w:r>
        <w:rPr>
          <w:rFonts w:hint="eastAsia"/>
        </w:rPr>
        <w:t>巡查</w:t>
      </w:r>
      <w:r>
        <w:t>维护</w:t>
      </w:r>
      <w:r>
        <w:rPr>
          <w:rFonts w:hint="eastAsia"/>
        </w:rPr>
        <w:t>。</w:t>
      </w:r>
    </w:p>
    <w:p>
      <w:pPr>
        <w:pStyle w:val="47"/>
        <w:numPr>
          <w:numId w:val="0"/>
        </w:numPr>
        <w:ind w:leftChars="0"/>
      </w:pPr>
      <w:r>
        <w:rPr>
          <w:rFonts w:hint="eastAsia" w:ascii="黑体" w:hAnsi="黑体" w:eastAsia="黑体" w:cs="黑体"/>
          <w:kern w:val="0"/>
          <w:sz w:val="21"/>
          <w:szCs w:val="20"/>
          <w:lang w:val="en-US" w:eastAsia="zh-CN" w:bidi="ar-SA"/>
        </w:rPr>
        <w:t>8.5.2</w:t>
      </w:r>
      <w:r>
        <w:rPr>
          <w:rFonts w:hint="eastAsia"/>
          <w:lang w:val="en-US" w:eastAsia="zh-CN"/>
        </w:rPr>
        <w:t xml:space="preserve">  </w:t>
      </w:r>
      <w:r>
        <w:rPr>
          <w:rFonts w:hint="eastAsia"/>
        </w:rPr>
        <w:t>暴雨天气前确认室外机柜箱、设备房（间）门窗关闭良好；暴雨天气时，确保设备房（间）无雨水倒灌、无严重积水、系统运行正常；暴雨天气后确认机柜箱内无进水、设备房（间）内无渗漏、无积水，雨水泵正常运行，雨水池限水位正常。</w:t>
      </w:r>
    </w:p>
    <w:p>
      <w:pPr>
        <w:pStyle w:val="47"/>
        <w:numPr>
          <w:numId w:val="0"/>
        </w:numPr>
        <w:ind w:leftChars="0"/>
      </w:pPr>
      <w:r>
        <w:rPr>
          <w:rFonts w:hint="eastAsia" w:ascii="黑体" w:hAnsi="黑体" w:eastAsia="黑体" w:cs="黑体"/>
          <w:kern w:val="0"/>
          <w:sz w:val="21"/>
          <w:szCs w:val="20"/>
          <w:lang w:val="en-US" w:eastAsia="zh-CN" w:bidi="ar-SA"/>
        </w:rPr>
        <w:t>8.5.3</w:t>
      </w:r>
      <w:r>
        <w:rPr>
          <w:rFonts w:hint="eastAsia"/>
          <w:lang w:val="en-US" w:eastAsia="zh-CN"/>
        </w:rPr>
        <w:t xml:space="preserve">  </w:t>
      </w:r>
      <w:r>
        <w:rPr>
          <w:rFonts w:hint="eastAsia"/>
        </w:rPr>
        <w:t>台风天气前，巡检确保支架稳固安全，室外机柜箱、设备房（间）门窗关闭良好；台风天气时，使用工业视频系统化检查引流线、母线晃动情况，垂直安装的母管、避雷器、套管晃动情况；台风天气后，检查确认屋面无损坏、设备无悬挂异物、垂直安装设备本体无倾斜变形、附属器件无松动、室内无堵塞。</w:t>
      </w:r>
    </w:p>
    <w:p>
      <w:pPr>
        <w:pStyle w:val="43"/>
        <w:rPr>
          <w:rFonts w:asciiTheme="minorEastAsia" w:hAnsiTheme="minorEastAsia"/>
        </w:rPr>
      </w:pPr>
      <w:r>
        <w:rPr>
          <w:rFonts w:hint="eastAsia" w:ascii="黑体" w:hAnsi="黑体" w:eastAsia="黑体" w:cs="黑体"/>
          <w:kern w:val="0"/>
          <w:sz w:val="21"/>
          <w:szCs w:val="20"/>
          <w:lang w:val="en-US" w:eastAsia="zh-CN" w:bidi="ar-SA"/>
        </w:rPr>
        <w:t xml:space="preserve">8.5.4 </w:t>
      </w:r>
      <w:r>
        <w:rPr>
          <w:rFonts w:hint="eastAsia"/>
          <w:lang w:val="en-US" w:eastAsia="zh-CN"/>
        </w:rPr>
        <w:t xml:space="preserve"> </w:t>
      </w:r>
      <w:r>
        <w:rPr>
          <w:rFonts w:hint="eastAsia"/>
        </w:rPr>
        <w:t>冰雹天气后，重点检查易损设备外观，确保无异常；检查确认冷却器风机叶片旋转无异常震动或声响</w:t>
      </w:r>
      <w:r>
        <w:rPr>
          <w:rFonts w:asciiTheme="minorEastAsia" w:hAnsiTheme="minorEastAsia"/>
        </w:rPr>
        <w:t>。</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36" w:name="_Toc8047"/>
      <w:r>
        <w:rPr>
          <w:rFonts w:ascii="黑体" w:hAnsi="黑体" w:eastAsia="黑体"/>
          <w:b w:val="0"/>
          <w:kern w:val="0"/>
          <w:sz w:val="21"/>
          <w:szCs w:val="21"/>
        </w:rPr>
        <w:t xml:space="preserve">9  </w:t>
      </w:r>
      <w:r>
        <w:rPr>
          <w:rFonts w:hint="eastAsia" w:ascii="黑体" w:hAnsi="黑体" w:eastAsia="黑体"/>
          <w:b w:val="0"/>
          <w:kern w:val="0"/>
          <w:sz w:val="21"/>
          <w:szCs w:val="21"/>
          <w:lang w:val="en-US" w:eastAsia="zh-CN"/>
        </w:rPr>
        <w:t>安全管理</w:t>
      </w:r>
      <w:bookmarkEnd w:id="36"/>
    </w:p>
    <w:p>
      <w:pPr>
        <w:spacing w:before="156" w:beforeLines="50" w:after="156" w:afterLines="50"/>
        <w:outlineLvl w:val="1"/>
        <w:rPr>
          <w:rFonts w:hint="default" w:ascii="黑体" w:hAnsi="黑体" w:eastAsia="黑体" w:cs="黑体"/>
          <w:lang w:val="en-US" w:eastAsia="zh-CN"/>
        </w:rPr>
      </w:pPr>
      <w:bookmarkStart w:id="37" w:name="_Toc2497"/>
      <w:r>
        <w:rPr>
          <w:rFonts w:ascii="黑体" w:hAnsi="黑体" w:eastAsia="黑体" w:cs="黑体"/>
        </w:rPr>
        <w:t>9</w:t>
      </w:r>
      <w:r>
        <w:rPr>
          <w:rFonts w:hint="eastAsia" w:ascii="黑体" w:hAnsi="黑体" w:eastAsia="黑体" w:cs="黑体"/>
        </w:rPr>
        <w:t>.1</w:t>
      </w:r>
      <w:r>
        <w:rPr>
          <w:rFonts w:ascii="黑体" w:hAnsi="黑体" w:eastAsia="黑体" w:cs="黑体"/>
        </w:rPr>
        <w:t xml:space="preserve">  </w:t>
      </w:r>
      <w:r>
        <w:rPr>
          <w:rFonts w:hint="eastAsia" w:ascii="黑体" w:hAnsi="黑体" w:eastAsia="黑体" w:cs="黑体"/>
          <w:lang w:val="en-US" w:eastAsia="zh-CN"/>
        </w:rPr>
        <w:t>保密管理</w:t>
      </w:r>
      <w:bookmarkEnd w:id="37"/>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黑体" w:hAnsi="黑体" w:eastAsia="黑体"/>
          <w:lang w:val="en-US" w:eastAsia="zh-CN"/>
        </w:rPr>
      </w:pPr>
      <w:r>
        <w:rPr>
          <w:rFonts w:hint="eastAsia" w:ascii="黑体" w:hAnsi="黑体" w:eastAsia="黑体"/>
          <w:lang w:val="en-US" w:eastAsia="zh-CN"/>
        </w:rPr>
        <w:t>9.1.1  日常保密</w:t>
      </w:r>
    </w:p>
    <w:p>
      <w:pPr>
        <w:pStyle w:val="51"/>
        <w:numPr>
          <w:numId w:val="0"/>
        </w:numPr>
        <w:ind w:leftChars="0"/>
      </w:pPr>
      <w:r>
        <w:rPr>
          <w:rFonts w:hint="eastAsia" w:ascii="黑体" w:hAnsi="黑体" w:eastAsia="黑体" w:cs="黑体"/>
          <w:lang w:val="en-US" w:eastAsia="zh-CN"/>
        </w:rPr>
        <w:t>9.1.1.1</w:t>
      </w:r>
      <w:r>
        <w:rPr>
          <w:rFonts w:hint="eastAsia"/>
          <w:lang w:val="en-US" w:eastAsia="zh-CN"/>
        </w:rPr>
        <w:t xml:space="preserve">  </w:t>
      </w:r>
      <w:r>
        <w:t>建立</w:t>
      </w:r>
      <w:r>
        <w:rPr>
          <w:rFonts w:hint="eastAsia"/>
        </w:rPr>
        <w:t>保密</w:t>
      </w:r>
      <w:r>
        <w:t>制度</w:t>
      </w:r>
      <w:r>
        <w:rPr>
          <w:rFonts w:hint="eastAsia"/>
        </w:rPr>
        <w:t>，</w:t>
      </w:r>
      <w:r>
        <w:t>明确</w:t>
      </w:r>
      <w:r>
        <w:rPr>
          <w:rFonts w:hint="eastAsia"/>
        </w:rPr>
        <w:t>重点岗位保密</w:t>
      </w:r>
      <w:r>
        <w:t>职责</w:t>
      </w:r>
      <w:r>
        <w:rPr>
          <w:rFonts w:hint="eastAsia"/>
        </w:rPr>
        <w:t>、</w:t>
      </w:r>
      <w:r>
        <w:t>涉密</w:t>
      </w:r>
      <w:r>
        <w:rPr>
          <w:rFonts w:hint="eastAsia"/>
        </w:rPr>
        <w:t>岗位</w:t>
      </w:r>
      <w:r>
        <w:t>的</w:t>
      </w:r>
      <w:r>
        <w:rPr>
          <w:rFonts w:hint="eastAsia"/>
        </w:rPr>
        <w:t>保密</w:t>
      </w:r>
      <w:r>
        <w:t>要求</w:t>
      </w:r>
      <w:r>
        <w:rPr>
          <w:rFonts w:hint="eastAsia"/>
        </w:rPr>
        <w:t>，与重点岗位</w:t>
      </w:r>
      <w:r>
        <w:t>、涉密岗位</w:t>
      </w:r>
      <w:r>
        <w:rPr>
          <w:rFonts w:hint="eastAsia"/>
        </w:rPr>
        <w:t>巡检服务人员</w:t>
      </w:r>
      <w:r>
        <w:t>签订保密协议。</w:t>
      </w:r>
    </w:p>
    <w:p>
      <w:pPr>
        <w:pStyle w:val="51"/>
        <w:numPr>
          <w:numId w:val="0"/>
        </w:numPr>
        <w:ind w:leftChars="0"/>
      </w:pPr>
      <w:r>
        <w:rPr>
          <w:rFonts w:hint="eastAsia" w:ascii="黑体" w:hAnsi="黑体" w:eastAsia="黑体" w:cs="黑体"/>
          <w:lang w:val="en-US" w:eastAsia="zh-CN"/>
        </w:rPr>
        <w:t>9.1.1.2</w:t>
      </w:r>
      <w:r>
        <w:rPr>
          <w:rFonts w:hint="eastAsia"/>
          <w:lang w:val="en-US" w:eastAsia="zh-CN"/>
        </w:rPr>
        <w:t xml:space="preserve">  </w:t>
      </w:r>
      <w:r>
        <w:rPr>
          <w:rFonts w:hint="eastAsia"/>
        </w:rPr>
        <w:t>定期</w:t>
      </w:r>
      <w:r>
        <w:t>对</w:t>
      </w:r>
      <w:r>
        <w:rPr>
          <w:rFonts w:hint="eastAsia"/>
        </w:rPr>
        <w:t>巡检服务人员进行</w:t>
      </w:r>
      <w:r>
        <w:t>保密教育和培训，</w:t>
      </w:r>
      <w:r>
        <w:rPr>
          <w:rFonts w:hint="eastAsia"/>
        </w:rPr>
        <w:t>培养</w:t>
      </w:r>
      <w:r>
        <w:t>保密意识</w:t>
      </w:r>
      <w:r>
        <w:rPr>
          <w:rFonts w:hint="eastAsia"/>
        </w:rPr>
        <w:t>，</w:t>
      </w:r>
      <w:r>
        <w:t>并将</w:t>
      </w:r>
      <w:r>
        <w:rPr>
          <w:rFonts w:hint="eastAsia"/>
        </w:rPr>
        <w:t>教育</w:t>
      </w:r>
      <w:r>
        <w:t>培训记录存档。</w:t>
      </w:r>
    </w:p>
    <w:p>
      <w:pPr>
        <w:pStyle w:val="51"/>
        <w:numPr>
          <w:numId w:val="0"/>
        </w:numPr>
        <w:ind w:leftChars="0"/>
      </w:pPr>
      <w:r>
        <w:rPr>
          <w:rFonts w:hint="eastAsia" w:ascii="黑体" w:hAnsi="黑体" w:eastAsia="黑体" w:cs="黑体"/>
          <w:lang w:val="en-US" w:eastAsia="zh-CN"/>
        </w:rPr>
        <w:t>9.1.1.3</w:t>
      </w:r>
      <w:r>
        <w:rPr>
          <w:rFonts w:hint="eastAsia"/>
          <w:lang w:val="en-US" w:eastAsia="zh-CN"/>
        </w:rPr>
        <w:t xml:space="preserve">  </w:t>
      </w:r>
      <w:r>
        <w:rPr>
          <w:rFonts w:hint="eastAsia"/>
        </w:rPr>
        <w:t>巡检服务</w:t>
      </w:r>
      <w:r>
        <w:t>人员</w:t>
      </w:r>
      <w:r>
        <w:rPr>
          <w:rFonts w:hint="eastAsia"/>
        </w:rPr>
        <w:t>应</w:t>
      </w:r>
      <w:r>
        <w:t>履行保密</w:t>
      </w:r>
      <w:r>
        <w:rPr>
          <w:rFonts w:hint="eastAsia"/>
        </w:rPr>
        <w:t>职责</w:t>
      </w:r>
      <w:r>
        <w:t>并至少做到：</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outlineLvl w:val="9"/>
        <w:rPr>
          <w:rFonts w:hint="eastAsia" w:ascii="宋体" w:hAnsi="宋体" w:eastAsia="宋体" w:cs="宋体"/>
        </w:rPr>
      </w:pPr>
      <w:r>
        <w:rPr>
          <w:rFonts w:hint="eastAsia" w:ascii="宋体" w:hAnsi="宋体" w:eastAsia="宋体" w:cs="宋体"/>
          <w:lang w:val="en-US" w:eastAsia="zh-CN"/>
        </w:rPr>
        <w:t>a</w:t>
      </w:r>
      <w:r>
        <w:rPr>
          <w:rFonts w:hint="eastAsia" w:ascii="宋体" w:hAnsi="宋体" w:eastAsia="宋体" w:cs="宋体"/>
          <w:lang w:eastAsia="zh-CN"/>
        </w:rPr>
        <w:t>）</w:t>
      </w:r>
      <w:r>
        <w:rPr>
          <w:rFonts w:hint="eastAsia" w:ascii="宋体" w:hAnsi="宋体" w:eastAsia="宋体" w:cs="宋体"/>
        </w:rPr>
        <w:t>不向其他员工窥探、过问非本人工作职责内的公司机密；</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outlineLvl w:val="9"/>
        <w:rPr>
          <w:rFonts w:hint="eastAsia" w:ascii="宋体" w:hAnsi="宋体" w:eastAsia="宋体" w:cs="宋体"/>
        </w:rPr>
      </w:pPr>
      <w:r>
        <w:rPr>
          <w:rFonts w:hint="eastAsia" w:ascii="宋体" w:hAnsi="宋体" w:eastAsia="宋体" w:cs="宋体"/>
          <w:lang w:val="en-US" w:eastAsia="zh-CN"/>
        </w:rPr>
        <w:t>b</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不翻阅、拍照、复制、抄录文件、资料；</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outlineLvl w:val="9"/>
        <w:rPr>
          <w:rFonts w:hint="eastAsia" w:ascii="宋体" w:hAnsi="宋体" w:eastAsia="宋体" w:cs="宋体"/>
        </w:rPr>
      </w:pPr>
      <w:r>
        <w:rPr>
          <w:rFonts w:hint="eastAsia" w:ascii="宋体" w:hAnsi="宋体" w:eastAsia="宋体" w:cs="宋体"/>
          <w:lang w:val="en-US" w:eastAsia="zh-CN"/>
        </w:rPr>
        <w:t>c</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不以任何形式传播、泄露与机关工作相关的文件、会议、谈话内容及干部职工信息等；</w:t>
      </w:r>
    </w:p>
    <w:p>
      <w:pPr>
        <w:pStyle w:val="49"/>
        <w:keepNext w:val="0"/>
        <w:keepLines w:val="0"/>
        <w:pageBreakBefore w:val="0"/>
        <w:numPr>
          <w:numId w:val="0"/>
        </w:numPr>
        <w:kinsoku/>
        <w:wordWrap/>
        <w:overflowPunct/>
        <w:topLinePunct w:val="0"/>
        <w:autoSpaceDE/>
        <w:autoSpaceDN/>
        <w:bidi w:val="0"/>
        <w:adjustRightInd/>
        <w:snapToGrid/>
        <w:ind w:left="840" w:leftChars="200" w:hanging="420" w:hangingChars="200"/>
        <w:textAlignment w:val="auto"/>
        <w:outlineLvl w:val="9"/>
        <w:rPr>
          <w:rFonts w:hint="eastAsia" w:ascii="宋体" w:hAnsi="宋体" w:eastAsia="宋体" w:cs="宋体"/>
        </w:rPr>
      </w:pPr>
      <w:r>
        <w:rPr>
          <w:rFonts w:hint="eastAsia" w:ascii="宋体" w:hAnsi="宋体" w:eastAsia="宋体" w:cs="宋体"/>
          <w:lang w:val="en-US" w:eastAsia="zh-CN"/>
        </w:rPr>
        <w:t>d</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不以任何形式传播、泄露机关内部的重点设施设备、涉密载体、公务用车配置及运行状况等信息；</w:t>
      </w:r>
    </w:p>
    <w:p>
      <w:pPr>
        <w:keepNext w:val="0"/>
        <w:keepLines w:val="0"/>
        <w:pageBreakBefore w:val="0"/>
        <w:kinsoku/>
        <w:wordWrap/>
        <w:overflowPunct/>
        <w:topLinePunct w:val="0"/>
        <w:autoSpaceDE/>
        <w:autoSpaceDN/>
        <w:bidi w:val="0"/>
        <w:adjustRightInd/>
        <w:snapToGrid/>
        <w:ind w:left="0" w:firstLine="420" w:firstLineChars="200"/>
        <w:textAlignment w:val="auto"/>
        <w:outlineLvl w:val="9"/>
        <w:rPr>
          <w:rFonts w:hint="eastAsia" w:ascii="宋体" w:hAnsi="宋体" w:eastAsia="宋体" w:cs="宋体"/>
        </w:rPr>
      </w:pPr>
      <w:r>
        <w:rPr>
          <w:rFonts w:hint="eastAsia" w:ascii="宋体" w:hAnsi="宋体" w:eastAsia="宋体" w:cs="宋体"/>
          <w:kern w:val="0"/>
          <w:sz w:val="21"/>
          <w:szCs w:val="20"/>
          <w:lang w:val="en-US" w:eastAsia="zh-CN" w:bidi="ar-SA"/>
        </w:rPr>
        <w:t>e） 捡到涉密文件或内部资料，应按规定及时上交相应机构处理</w:t>
      </w:r>
      <w:r>
        <w:rPr>
          <w:rFonts w:hint="eastAsia" w:ascii="宋体" w:hAnsi="宋体" w:eastAsia="宋体" w:cs="宋体"/>
        </w:rPr>
        <w:t>；</w:t>
      </w:r>
    </w:p>
    <w:p>
      <w:pPr>
        <w:pStyle w:val="49"/>
        <w:keepNext w:val="0"/>
        <w:keepLines w:val="0"/>
        <w:pageBreakBefore w:val="0"/>
        <w:numPr>
          <w:numId w:val="0"/>
        </w:numPr>
        <w:kinsoku/>
        <w:wordWrap/>
        <w:overflowPunct/>
        <w:topLinePunct w:val="0"/>
        <w:autoSpaceDE/>
        <w:autoSpaceDN/>
        <w:bidi w:val="0"/>
        <w:adjustRightInd/>
        <w:snapToGrid/>
        <w:ind w:left="0" w:leftChars="0" w:firstLine="420" w:firstLineChars="200"/>
        <w:textAlignment w:val="auto"/>
        <w:outlineLvl w:val="9"/>
        <w:rPr>
          <w:rFonts w:hint="eastAsia" w:ascii="宋体" w:hAnsi="宋体" w:eastAsia="宋体" w:cs="宋体"/>
        </w:rPr>
      </w:pPr>
      <w:r>
        <w:rPr>
          <w:rFonts w:hint="eastAsia" w:ascii="宋体" w:hAnsi="宋体" w:eastAsia="宋体" w:cs="宋体"/>
          <w:lang w:val="en-US" w:eastAsia="zh-CN"/>
        </w:rPr>
        <w:t>f</w:t>
      </w:r>
      <w:r>
        <w:rPr>
          <w:rFonts w:hint="eastAsia" w:ascii="宋体" w:hAnsi="宋体" w:eastAsia="宋体" w:cs="宋体"/>
          <w:lang w:eastAsia="zh-CN"/>
        </w:rPr>
        <w:t>）</w:t>
      </w:r>
      <w:r>
        <w:rPr>
          <w:rFonts w:hint="eastAsia" w:ascii="宋体" w:hAnsi="宋体" w:eastAsia="宋体" w:cs="宋体"/>
          <w:lang w:val="en-US" w:eastAsia="zh-CN"/>
        </w:rPr>
        <w:t xml:space="preserve"> </w:t>
      </w:r>
      <w:r>
        <w:rPr>
          <w:rFonts w:hint="eastAsia" w:ascii="宋体" w:hAnsi="宋体" w:eastAsia="宋体" w:cs="宋体"/>
        </w:rPr>
        <w:t>妥善保管设备用房钥匙，不私自配置或交由非授权人员管理。</w:t>
      </w:r>
    </w:p>
    <w:p>
      <w:pPr>
        <w:jc w:val="left"/>
        <w:rPr>
          <w:rFonts w:asciiTheme="minorEastAsia" w:hAnsiTheme="minorEastAsia"/>
        </w:rPr>
      </w:pPr>
      <w:r>
        <w:rPr>
          <w:rFonts w:hint="eastAsia" w:ascii="黑体" w:hAnsi="黑体" w:eastAsia="黑体" w:cs="黑体"/>
          <w:kern w:val="0"/>
          <w:sz w:val="21"/>
          <w:szCs w:val="20"/>
          <w:lang w:val="en-US" w:eastAsia="zh-CN" w:bidi="ar-SA"/>
        </w:rPr>
        <w:t>9.1.1.4</w:t>
      </w:r>
      <w:r>
        <w:rPr>
          <w:rFonts w:hint="eastAsia"/>
          <w:lang w:val="en-US" w:eastAsia="zh-CN"/>
        </w:rPr>
        <w:t xml:space="preserve">  </w:t>
      </w:r>
      <w:r>
        <w:rPr>
          <w:rFonts w:hint="eastAsia"/>
        </w:rPr>
        <w:t>发现失密、泄密现象，及时上报</w:t>
      </w:r>
      <w:r>
        <w:rPr>
          <w:rFonts w:asciiTheme="minorEastAsia" w:hAnsiTheme="minorEastAsia"/>
        </w:rPr>
        <w:t>。</w:t>
      </w:r>
    </w:p>
    <w:p>
      <w:pPr>
        <w:keepNext w:val="0"/>
        <w:keepLines w:val="0"/>
        <w:pageBreakBefore w:val="0"/>
        <w:widowControl w:val="0"/>
        <w:kinsoku/>
        <w:wordWrap/>
        <w:overflowPunct/>
        <w:topLinePunct w:val="0"/>
        <w:autoSpaceDE/>
        <w:autoSpaceDN/>
        <w:bidi w:val="0"/>
        <w:adjustRightInd/>
        <w:snapToGrid/>
        <w:spacing w:before="157" w:beforeLines="50" w:after="157" w:afterLines="50"/>
        <w:textAlignment w:val="auto"/>
        <w:rPr>
          <w:rFonts w:hint="default" w:ascii="黑体" w:hAnsi="黑体" w:eastAsia="黑体"/>
          <w:lang w:val="en-US" w:eastAsia="zh-CN"/>
        </w:rPr>
      </w:pPr>
      <w:r>
        <w:rPr>
          <w:rFonts w:hint="eastAsia" w:ascii="黑体" w:hAnsi="黑体" w:eastAsia="黑体"/>
          <w:lang w:val="en-US" w:eastAsia="zh-CN"/>
        </w:rPr>
        <w:t>9.1.2  离职保密</w:t>
      </w:r>
    </w:p>
    <w:p>
      <w:pPr>
        <w:pStyle w:val="51"/>
        <w:numPr>
          <w:numId w:val="0"/>
        </w:numPr>
        <w:ind w:leftChars="0"/>
      </w:pPr>
      <w:r>
        <w:rPr>
          <w:rFonts w:hint="eastAsia" w:ascii="黑体" w:hAnsi="黑体" w:eastAsia="黑体" w:cs="黑体"/>
          <w:lang w:val="en-US" w:eastAsia="zh-CN"/>
        </w:rPr>
        <w:t>9.1.2.1</w:t>
      </w:r>
      <w:r>
        <w:rPr>
          <w:rFonts w:hint="eastAsia"/>
          <w:lang w:val="en-US" w:eastAsia="zh-CN"/>
        </w:rPr>
        <w:t xml:space="preserve">  </w:t>
      </w:r>
      <w:r>
        <w:t>巡检服务人员调职</w:t>
      </w:r>
      <w:r>
        <w:rPr>
          <w:rFonts w:hint="eastAsia"/>
        </w:rPr>
        <w:t>、</w:t>
      </w:r>
      <w:r>
        <w:t>离职时</w:t>
      </w:r>
      <w:r>
        <w:rPr>
          <w:rFonts w:hint="eastAsia"/>
        </w:rPr>
        <w:t>，</w:t>
      </w:r>
      <w:r>
        <w:t>须将自己经管的秘密文件</w:t>
      </w:r>
      <w:r>
        <w:rPr>
          <w:rFonts w:hint="eastAsia"/>
        </w:rPr>
        <w:t>、</w:t>
      </w:r>
      <w:r>
        <w:t>物件或其他形式的载体</w:t>
      </w:r>
      <w:r>
        <w:rPr>
          <w:rFonts w:hint="eastAsia"/>
        </w:rPr>
        <w:t>，交接</w:t>
      </w:r>
      <w:r>
        <w:t>至指定人员</w:t>
      </w:r>
      <w:r>
        <w:rPr>
          <w:rFonts w:hint="eastAsia"/>
        </w:rPr>
        <w:t>，</w:t>
      </w:r>
      <w:r>
        <w:t>不得随意移交</w:t>
      </w:r>
      <w:r>
        <w:rPr>
          <w:rFonts w:hint="eastAsia"/>
        </w:rPr>
        <w:t>、</w:t>
      </w:r>
      <w:r>
        <w:t>不得备份</w:t>
      </w:r>
      <w:r>
        <w:rPr>
          <w:rFonts w:hint="eastAsia"/>
        </w:rPr>
        <w:t>。</w:t>
      </w:r>
    </w:p>
    <w:p>
      <w:pPr>
        <w:pStyle w:val="51"/>
        <w:numPr>
          <w:numId w:val="0"/>
        </w:numPr>
        <w:ind w:leftChars="0"/>
      </w:pPr>
      <w:r>
        <w:rPr>
          <w:rFonts w:hint="eastAsia" w:ascii="黑体" w:hAnsi="黑体" w:eastAsia="黑体" w:cs="黑体"/>
          <w:lang w:val="en-US" w:eastAsia="zh-CN"/>
        </w:rPr>
        <w:t>9.1.2.2</w:t>
      </w:r>
      <w:r>
        <w:rPr>
          <w:rFonts w:hint="eastAsia"/>
          <w:lang w:val="en-US" w:eastAsia="zh-CN"/>
        </w:rPr>
        <w:t xml:space="preserve">  </w:t>
      </w:r>
      <w:r>
        <w:rPr>
          <w:rFonts w:hint="eastAsia" w:ascii="宋体" w:hAnsi="宋体" w:eastAsia="宋体" w:cs="宋体"/>
        </w:rPr>
        <w:t>员工离职后，对其在任职期间接触、知悉的属于党政机关或虽属于第三方但党政机关承诺有保密义务的秘密信息，仍承担如同任职期间同样的保密义务，依旧不得擅自使用有关秘密信息</w:t>
      </w:r>
      <w:r>
        <w:rPr>
          <w:rFonts w:hint="eastAsia"/>
        </w:rPr>
        <w:t>。</w:t>
      </w:r>
    </w:p>
    <w:p>
      <w:pPr>
        <w:jc w:val="left"/>
        <w:rPr>
          <w:rFonts w:hint="eastAsia" w:asciiTheme="minorEastAsia" w:hAnsiTheme="minorEastAsia" w:eastAsiaTheme="minorEastAsia"/>
          <w:lang w:eastAsia="zh-CN"/>
        </w:rPr>
      </w:pPr>
      <w:r>
        <w:rPr>
          <w:rFonts w:hint="eastAsia" w:ascii="黑体" w:hAnsi="黑体" w:eastAsia="黑体" w:cs="黑体"/>
          <w:kern w:val="0"/>
          <w:sz w:val="21"/>
          <w:szCs w:val="20"/>
          <w:lang w:val="en-US" w:eastAsia="zh-CN" w:bidi="ar-SA"/>
        </w:rPr>
        <w:t>9.1.2.3</w:t>
      </w:r>
      <w:r>
        <w:rPr>
          <w:rFonts w:hint="eastAsia"/>
          <w:lang w:val="en-US" w:eastAsia="zh-CN"/>
        </w:rPr>
        <w:t xml:space="preserve">  </w:t>
      </w:r>
      <w:r>
        <w:rPr>
          <w:rFonts w:hint="eastAsia" w:ascii="宋体" w:hAnsi="宋体" w:eastAsia="宋体" w:cs="宋体"/>
        </w:rPr>
        <w:t>可限定员工离职后承担保密义务的期限</w:t>
      </w:r>
      <w:r>
        <w:rPr>
          <w:rFonts w:hint="eastAsia"/>
          <w:lang w:eastAsia="zh-CN"/>
        </w:rPr>
        <w:t>。</w:t>
      </w:r>
    </w:p>
    <w:p>
      <w:pPr>
        <w:spacing w:before="156" w:beforeLines="50" w:after="156" w:afterLines="50"/>
        <w:outlineLvl w:val="1"/>
        <w:rPr>
          <w:rFonts w:hint="default" w:ascii="黑体" w:hAnsi="黑体" w:eastAsia="黑体" w:cs="黑体"/>
          <w:lang w:val="en-US" w:eastAsia="zh-CN"/>
        </w:rPr>
      </w:pPr>
      <w:bookmarkStart w:id="38" w:name="_Toc16389"/>
      <w:r>
        <w:rPr>
          <w:rFonts w:ascii="黑体" w:hAnsi="黑体" w:eastAsia="黑体" w:cs="黑体"/>
        </w:rPr>
        <w:t xml:space="preserve">9.2  </w:t>
      </w:r>
      <w:r>
        <w:rPr>
          <w:rFonts w:hint="eastAsia" w:ascii="黑体" w:hAnsi="黑体" w:eastAsia="黑体" w:cs="黑体"/>
          <w:lang w:val="en-US" w:eastAsia="zh-CN"/>
        </w:rPr>
        <w:t>突发事件管理</w:t>
      </w:r>
      <w:bookmarkEnd w:id="38"/>
    </w:p>
    <w:p>
      <w:pPr>
        <w:pStyle w:val="47"/>
        <w:numPr>
          <w:numId w:val="0"/>
        </w:numPr>
        <w:ind w:leftChars="0"/>
      </w:pPr>
      <w:r>
        <w:rPr>
          <w:rFonts w:hint="eastAsia" w:ascii="黑体" w:hAnsi="黑体" w:eastAsia="黑体" w:cs="黑体"/>
          <w:lang w:val="en-US" w:eastAsia="zh-CN"/>
        </w:rPr>
        <w:t>9.2.1</w:t>
      </w:r>
      <w:r>
        <w:rPr>
          <w:rFonts w:hint="eastAsia"/>
          <w:lang w:val="en-US" w:eastAsia="zh-CN"/>
        </w:rPr>
        <w:t xml:space="preserve">  </w:t>
      </w:r>
      <w:r>
        <w:rPr>
          <w:rFonts w:hint="eastAsia"/>
        </w:rPr>
        <w:t>建立突发事件应急预案，应急预案通常包括但不限于以下：</w:t>
      </w:r>
    </w:p>
    <w:p>
      <w:pPr>
        <w:pStyle w:val="49"/>
        <w:numPr>
          <w:numId w:val="0"/>
        </w:numPr>
        <w:ind w:left="425" w:leftChars="0"/>
      </w:pPr>
      <w:r>
        <w:rPr>
          <w:rFonts w:hint="eastAsia"/>
          <w:lang w:val="en-US" w:eastAsia="zh-CN"/>
        </w:rPr>
        <w:t>a</w:t>
      </w:r>
      <w:r>
        <w:rPr>
          <w:rFonts w:hint="eastAsia"/>
          <w:lang w:eastAsia="zh-CN"/>
        </w:rPr>
        <w:t>）</w:t>
      </w:r>
      <w:r>
        <w:rPr>
          <w:rFonts w:hint="eastAsia"/>
          <w:lang w:val="en-US" w:eastAsia="zh-CN"/>
        </w:rPr>
        <w:t xml:space="preserve"> </w:t>
      </w:r>
      <w:r>
        <w:rPr>
          <w:rFonts w:hint="eastAsia"/>
        </w:rPr>
        <w:t>电梯困人应急预案；</w:t>
      </w:r>
    </w:p>
    <w:p>
      <w:pPr>
        <w:pStyle w:val="49"/>
        <w:numPr>
          <w:numId w:val="0"/>
        </w:numPr>
        <w:ind w:left="425" w:leftChars="0"/>
      </w:pPr>
      <w:r>
        <w:rPr>
          <w:rFonts w:hint="eastAsia"/>
          <w:lang w:val="en-US" w:eastAsia="zh-CN"/>
        </w:rPr>
        <w:t>b</w:t>
      </w:r>
      <w:r>
        <w:rPr>
          <w:rFonts w:hint="eastAsia"/>
          <w:lang w:eastAsia="zh-CN"/>
        </w:rPr>
        <w:t>）</w:t>
      </w:r>
      <w:r>
        <w:rPr>
          <w:rFonts w:hint="eastAsia"/>
          <w:lang w:val="en-US" w:eastAsia="zh-CN"/>
        </w:rPr>
        <w:t xml:space="preserve"> </w:t>
      </w:r>
      <w:r>
        <w:rPr>
          <w:rFonts w:hint="eastAsia"/>
        </w:rPr>
        <w:t>突发停水应急预案；</w:t>
      </w:r>
    </w:p>
    <w:p>
      <w:pPr>
        <w:pStyle w:val="49"/>
        <w:numPr>
          <w:numId w:val="0"/>
        </w:numPr>
        <w:ind w:left="425" w:leftChars="0"/>
      </w:pPr>
      <w:r>
        <w:rPr>
          <w:rFonts w:hint="eastAsia"/>
          <w:lang w:val="en-US" w:eastAsia="zh-CN"/>
        </w:rPr>
        <w:t>c</w:t>
      </w:r>
      <w:r>
        <w:rPr>
          <w:rFonts w:hint="eastAsia"/>
          <w:lang w:eastAsia="zh-CN"/>
        </w:rPr>
        <w:t>）</w:t>
      </w:r>
      <w:r>
        <w:rPr>
          <w:rFonts w:hint="eastAsia"/>
          <w:lang w:val="en-US" w:eastAsia="zh-CN"/>
        </w:rPr>
        <w:t xml:space="preserve"> </w:t>
      </w:r>
      <w:r>
        <w:rPr>
          <w:rFonts w:hint="eastAsia"/>
        </w:rPr>
        <w:t>突发停电应急预案；</w:t>
      </w:r>
    </w:p>
    <w:p>
      <w:pPr>
        <w:pStyle w:val="49"/>
        <w:numPr>
          <w:numId w:val="0"/>
        </w:numPr>
        <w:ind w:left="425" w:leftChars="0"/>
      </w:pPr>
      <w:r>
        <w:rPr>
          <w:rFonts w:hint="eastAsia"/>
          <w:lang w:val="en-US" w:eastAsia="zh-CN"/>
        </w:rPr>
        <w:t>d</w:t>
      </w:r>
      <w:r>
        <w:rPr>
          <w:rFonts w:hint="eastAsia"/>
          <w:lang w:eastAsia="zh-CN"/>
        </w:rPr>
        <w:t>）</w:t>
      </w:r>
      <w:r>
        <w:rPr>
          <w:rFonts w:hint="eastAsia"/>
          <w:lang w:val="en-US" w:eastAsia="zh-CN"/>
        </w:rPr>
        <w:t xml:space="preserve"> </w:t>
      </w:r>
      <w:r>
        <w:rPr>
          <w:rFonts w:hint="eastAsia"/>
        </w:rPr>
        <w:t>火警火灾应急预案；</w:t>
      </w:r>
    </w:p>
    <w:p>
      <w:pPr>
        <w:pStyle w:val="49"/>
        <w:numPr>
          <w:numId w:val="0"/>
        </w:numPr>
        <w:ind w:left="425" w:leftChars="0"/>
      </w:pPr>
      <w:r>
        <w:rPr>
          <w:rFonts w:hint="eastAsia"/>
          <w:lang w:val="en-US" w:eastAsia="zh-CN"/>
        </w:rPr>
        <w:t>e</w:t>
      </w:r>
      <w:r>
        <w:rPr>
          <w:rFonts w:hint="eastAsia"/>
          <w:lang w:eastAsia="zh-CN"/>
        </w:rPr>
        <w:t>）</w:t>
      </w:r>
      <w:r>
        <w:rPr>
          <w:rFonts w:hint="eastAsia"/>
          <w:lang w:val="en-US" w:eastAsia="zh-CN"/>
        </w:rPr>
        <w:t xml:space="preserve"> </w:t>
      </w:r>
      <w:r>
        <w:rPr>
          <w:rFonts w:hint="eastAsia"/>
        </w:rPr>
        <w:t>台风、暴雨、雷电等自然灾害应急预案；</w:t>
      </w:r>
    </w:p>
    <w:p>
      <w:pPr>
        <w:pStyle w:val="49"/>
        <w:numPr>
          <w:numId w:val="0"/>
        </w:numPr>
        <w:ind w:left="425" w:leftChars="0"/>
      </w:pPr>
      <w:r>
        <w:rPr>
          <w:rFonts w:hint="eastAsia"/>
          <w:lang w:val="en-US" w:eastAsia="zh-CN"/>
        </w:rPr>
        <w:t>f</w:t>
      </w:r>
      <w:r>
        <w:rPr>
          <w:rFonts w:hint="eastAsia"/>
          <w:lang w:eastAsia="zh-CN"/>
        </w:rPr>
        <w:t>）</w:t>
      </w:r>
      <w:r>
        <w:rPr>
          <w:rFonts w:hint="eastAsia"/>
          <w:lang w:val="en-US" w:eastAsia="zh-CN"/>
        </w:rPr>
        <w:t xml:space="preserve"> </w:t>
      </w:r>
      <w:r>
        <w:rPr>
          <w:rFonts w:hint="eastAsia"/>
        </w:rPr>
        <w:t>重大突发公共卫生事件应急预案。</w:t>
      </w:r>
    </w:p>
    <w:p>
      <w:pPr>
        <w:pStyle w:val="47"/>
        <w:numPr>
          <w:numId w:val="0"/>
        </w:numPr>
        <w:ind w:leftChars="0"/>
      </w:pPr>
      <w:r>
        <w:rPr>
          <w:rFonts w:hint="eastAsia" w:ascii="黑体" w:hAnsi="黑体" w:eastAsia="黑体" w:cs="黑体"/>
          <w:lang w:val="en-US" w:eastAsia="zh-CN"/>
        </w:rPr>
        <w:t>9.2.2</w:t>
      </w:r>
      <w:r>
        <w:rPr>
          <w:rFonts w:hint="eastAsia"/>
          <w:lang w:val="en-US" w:eastAsia="zh-CN"/>
        </w:rPr>
        <w:t xml:space="preserve">  </w:t>
      </w:r>
      <w:r>
        <w:rPr>
          <w:rFonts w:hint="eastAsia"/>
        </w:rPr>
        <w:t>建立与相关部门的联动机制，突发事件发生时立即启动应急预案，协同使用单位迅速开展指挥协调、信息报告、紧急处置、秩序维护、抢险救援、后勤保障等工作。</w:t>
      </w:r>
    </w:p>
    <w:p>
      <w:pPr>
        <w:pStyle w:val="47"/>
        <w:numPr>
          <w:numId w:val="0"/>
        </w:numPr>
        <w:ind w:leftChars="0"/>
      </w:pPr>
      <w:r>
        <w:rPr>
          <w:rFonts w:hint="eastAsia" w:ascii="黑体" w:hAnsi="黑体" w:eastAsia="黑体" w:cs="黑体"/>
          <w:lang w:val="en-US" w:eastAsia="zh-CN"/>
        </w:rPr>
        <w:t>9.2.3</w:t>
      </w:r>
      <w:r>
        <w:rPr>
          <w:rFonts w:hint="eastAsia"/>
          <w:lang w:val="en-US" w:eastAsia="zh-CN"/>
        </w:rPr>
        <w:t xml:space="preserve">  </w:t>
      </w:r>
      <w:r>
        <w:rPr>
          <w:rFonts w:hint="eastAsia"/>
        </w:rPr>
        <w:t>突发事件发生后，编制突发事件处理报告，内容包括处理过程、原因调查、结果评估、预案改进建议等，并向使用单位及行业主管部门报告。</w:t>
      </w:r>
    </w:p>
    <w:p>
      <w:pPr>
        <w:rPr>
          <w:rFonts w:hint="eastAsia" w:asciiTheme="minorEastAsia" w:hAnsiTheme="minorEastAsia"/>
        </w:rPr>
      </w:pPr>
      <w:r>
        <w:rPr>
          <w:rFonts w:hint="eastAsia" w:ascii="黑体" w:hAnsi="黑体" w:eastAsia="黑体" w:cs="黑体"/>
          <w:kern w:val="0"/>
          <w:sz w:val="21"/>
          <w:szCs w:val="20"/>
          <w:lang w:val="en-US" w:eastAsia="zh-CN" w:bidi="ar-SA"/>
        </w:rPr>
        <w:t>9.2.4</w:t>
      </w:r>
      <w:r>
        <w:rPr>
          <w:rFonts w:hint="eastAsia"/>
          <w:lang w:val="en-US" w:eastAsia="zh-CN"/>
        </w:rPr>
        <w:t xml:space="preserve">  </w:t>
      </w:r>
      <w:r>
        <w:rPr>
          <w:rFonts w:hint="eastAsia"/>
        </w:rPr>
        <w:t>定期开展突发事件应急预案的培训和演练，保持应急预案的实用性和可操作性</w:t>
      </w:r>
      <w:r>
        <w:rPr>
          <w:rFonts w:hint="eastAsia" w:asciiTheme="minorEastAsia" w:hAnsiTheme="minorEastAsia"/>
        </w:rPr>
        <w:t>。</w:t>
      </w:r>
    </w:p>
    <w:p>
      <w:pPr>
        <w:pStyle w:val="2"/>
        <w:spacing w:before="312" w:beforeLines="100" w:after="312" w:afterLines="100" w:line="240" w:lineRule="auto"/>
        <w:rPr>
          <w:rFonts w:hint="default" w:ascii="黑体" w:hAnsi="黑体" w:eastAsia="黑体"/>
          <w:b w:val="0"/>
          <w:kern w:val="0"/>
          <w:sz w:val="21"/>
          <w:szCs w:val="21"/>
          <w:lang w:val="en-US" w:eastAsia="zh-CN"/>
        </w:rPr>
      </w:pPr>
      <w:bookmarkStart w:id="39" w:name="_Toc3582"/>
      <w:r>
        <w:rPr>
          <w:rFonts w:hint="eastAsia" w:ascii="黑体" w:hAnsi="黑体" w:eastAsia="黑体"/>
          <w:b w:val="0"/>
          <w:kern w:val="0"/>
          <w:sz w:val="21"/>
          <w:szCs w:val="21"/>
          <w:lang w:val="en-US" w:eastAsia="zh-CN"/>
        </w:rPr>
        <w:t>10</w:t>
      </w:r>
      <w:r>
        <w:rPr>
          <w:rFonts w:ascii="黑体" w:hAnsi="黑体" w:eastAsia="黑体"/>
          <w:b w:val="0"/>
          <w:kern w:val="0"/>
          <w:sz w:val="21"/>
          <w:szCs w:val="21"/>
        </w:rPr>
        <w:t xml:space="preserve">  </w:t>
      </w:r>
      <w:r>
        <w:rPr>
          <w:rFonts w:hint="eastAsia" w:ascii="黑体" w:hAnsi="黑体" w:eastAsia="黑体"/>
          <w:b w:val="0"/>
          <w:kern w:val="0"/>
          <w:sz w:val="21"/>
          <w:szCs w:val="21"/>
          <w:lang w:val="en-US" w:eastAsia="zh-CN"/>
        </w:rPr>
        <w:t>评价与改进</w:t>
      </w:r>
      <w:bookmarkEnd w:id="39"/>
    </w:p>
    <w:p>
      <w:pPr>
        <w:spacing w:before="156" w:beforeLines="50" w:after="156" w:afterLines="50"/>
        <w:outlineLvl w:val="1"/>
        <w:rPr>
          <w:rFonts w:hint="default" w:ascii="黑体" w:hAnsi="黑体" w:eastAsia="黑体" w:cs="黑体"/>
          <w:lang w:val="en-US" w:eastAsia="zh-CN"/>
        </w:rPr>
      </w:pPr>
      <w:bookmarkStart w:id="40" w:name="_Toc8311"/>
      <w:r>
        <w:rPr>
          <w:rFonts w:hint="eastAsia" w:ascii="黑体" w:hAnsi="黑体" w:eastAsia="黑体" w:cs="黑体"/>
          <w:lang w:val="en-US" w:eastAsia="zh-CN"/>
        </w:rPr>
        <w:t>10.1</w:t>
      </w:r>
      <w:r>
        <w:rPr>
          <w:rFonts w:hint="eastAsia" w:ascii="黑体" w:hAnsi="黑体" w:eastAsia="黑体" w:cs="黑体"/>
        </w:rPr>
        <w:t xml:space="preserve">  </w:t>
      </w:r>
      <w:r>
        <w:rPr>
          <w:rFonts w:hint="eastAsia" w:ascii="黑体" w:hAnsi="黑体" w:eastAsia="黑体" w:cs="黑体"/>
          <w:lang w:val="en-US" w:eastAsia="zh-CN"/>
        </w:rPr>
        <w:t>服务评价</w:t>
      </w:r>
      <w:bookmarkEnd w:id="40"/>
    </w:p>
    <w:p>
      <w:pPr>
        <w:pStyle w:val="47"/>
        <w:numPr>
          <w:numId w:val="0"/>
        </w:numPr>
        <w:ind w:leftChars="0"/>
      </w:pPr>
      <w:r>
        <w:rPr>
          <w:rFonts w:hint="eastAsia" w:ascii="黑体" w:hAnsi="黑体" w:eastAsia="黑体" w:cs="黑体"/>
          <w:lang w:val="en-US" w:eastAsia="zh-CN"/>
        </w:rPr>
        <w:t>10.1.1</w:t>
      </w:r>
      <w:r>
        <w:rPr>
          <w:rFonts w:hint="eastAsia"/>
          <w:lang w:val="en-US" w:eastAsia="zh-CN"/>
        </w:rPr>
        <w:t xml:space="preserve">  </w:t>
      </w:r>
      <w:r>
        <w:rPr>
          <w:rFonts w:hint="eastAsia"/>
        </w:rPr>
        <w:t>建立</w:t>
      </w:r>
      <w:r>
        <w:t>巡检服务评价机制，</w:t>
      </w:r>
      <w:r>
        <w:rPr>
          <w:rFonts w:hint="eastAsia"/>
        </w:rPr>
        <w:t>采取</w:t>
      </w:r>
      <w:r>
        <w:t>自我评价、</w:t>
      </w:r>
      <w:r>
        <w:rPr>
          <w:rFonts w:hint="eastAsia"/>
        </w:rPr>
        <w:t>使用方</w:t>
      </w:r>
      <w:r>
        <w:t>评价、第三方评价等方式</w:t>
      </w:r>
      <w:r>
        <w:rPr>
          <w:rFonts w:hint="eastAsia"/>
        </w:rPr>
        <w:t>开展</w:t>
      </w:r>
      <w:r>
        <w:t>服务质量评价。</w:t>
      </w:r>
    </w:p>
    <w:p>
      <w:pPr>
        <w:pStyle w:val="47"/>
        <w:numPr>
          <w:numId w:val="0"/>
        </w:numPr>
        <w:ind w:leftChars="0"/>
      </w:pPr>
      <w:r>
        <w:rPr>
          <w:rFonts w:hint="eastAsia" w:ascii="黑体" w:hAnsi="黑体" w:eastAsia="黑体" w:cs="黑体"/>
          <w:lang w:val="en-US" w:eastAsia="zh-CN"/>
        </w:rPr>
        <w:t>10.1.2</w:t>
      </w:r>
      <w:r>
        <w:rPr>
          <w:rFonts w:hint="eastAsia"/>
          <w:lang w:val="en-US" w:eastAsia="zh-CN"/>
        </w:rPr>
        <w:t xml:space="preserve">  </w:t>
      </w:r>
      <w:r>
        <w:rPr>
          <w:rFonts w:hint="eastAsia"/>
        </w:rPr>
        <w:t>评价内容</w:t>
      </w:r>
      <w:r>
        <w:t>包括</w:t>
      </w:r>
      <w:r>
        <w:rPr>
          <w:rFonts w:hint="eastAsia"/>
        </w:rPr>
        <w:t>巡检及时</w:t>
      </w:r>
      <w:r>
        <w:t>处置率、设施设备损坏率、服务态度等。</w:t>
      </w:r>
    </w:p>
    <w:p>
      <w:pPr>
        <w:rPr>
          <w:rFonts w:asciiTheme="minorEastAsia" w:hAnsiTheme="minorEastAsia"/>
        </w:rPr>
      </w:pPr>
      <w:r>
        <w:rPr>
          <w:rFonts w:hint="eastAsia" w:ascii="黑体" w:hAnsi="黑体" w:eastAsia="黑体" w:cs="黑体"/>
          <w:kern w:val="0"/>
          <w:sz w:val="21"/>
          <w:szCs w:val="20"/>
          <w:lang w:val="en-US" w:eastAsia="zh-CN" w:bidi="ar-SA"/>
        </w:rPr>
        <w:t>10.1.3</w:t>
      </w:r>
      <w:r>
        <w:rPr>
          <w:rFonts w:hint="eastAsia"/>
          <w:lang w:val="en-US" w:eastAsia="zh-CN"/>
        </w:rPr>
        <w:t xml:space="preserve">  </w:t>
      </w:r>
      <w:r>
        <w:rPr>
          <w:rFonts w:hint="eastAsia" w:ascii="宋体" w:hAnsi="宋体" w:eastAsia="宋体" w:cs="宋体"/>
        </w:rPr>
        <w:t>每年</w:t>
      </w:r>
      <w:r>
        <w:rPr>
          <w:rFonts w:hint="eastAsia" w:ascii="宋体" w:hAnsi="宋体" w:eastAsia="宋体" w:cs="宋体"/>
        </w:rPr>
        <w:t>度开展不少于1次</w:t>
      </w:r>
      <w:r>
        <w:rPr>
          <w:rFonts w:hint="eastAsia" w:asciiTheme="minorEastAsia" w:hAnsiTheme="minorEastAsia"/>
        </w:rPr>
        <w:t>。</w:t>
      </w:r>
    </w:p>
    <w:p>
      <w:pPr>
        <w:spacing w:before="156" w:beforeLines="50" w:after="156" w:afterLines="50"/>
        <w:outlineLvl w:val="1"/>
        <w:rPr>
          <w:rFonts w:hint="default" w:ascii="黑体" w:hAnsi="黑体" w:eastAsia="黑体" w:cs="黑体"/>
          <w:lang w:val="en-US" w:eastAsia="zh-CN"/>
        </w:rPr>
      </w:pPr>
      <w:bookmarkStart w:id="41" w:name="_Toc18382"/>
      <w:r>
        <w:rPr>
          <w:rFonts w:hint="eastAsia" w:ascii="黑体" w:hAnsi="黑体" w:eastAsia="黑体" w:cs="黑体"/>
          <w:lang w:val="en-US" w:eastAsia="zh-CN"/>
        </w:rPr>
        <w:t>10.2</w:t>
      </w:r>
      <w:r>
        <w:rPr>
          <w:rFonts w:hint="eastAsia" w:ascii="黑体" w:hAnsi="黑体" w:eastAsia="黑体" w:cs="黑体"/>
        </w:rPr>
        <w:t xml:space="preserve">  </w:t>
      </w:r>
      <w:r>
        <w:rPr>
          <w:rFonts w:hint="eastAsia" w:ascii="黑体" w:hAnsi="黑体" w:eastAsia="黑体" w:cs="黑体"/>
          <w:lang w:val="en-US" w:eastAsia="zh-CN"/>
        </w:rPr>
        <w:t>持续改进</w:t>
      </w:r>
      <w:bookmarkEnd w:id="41"/>
    </w:p>
    <w:p>
      <w:pPr>
        <w:pStyle w:val="47"/>
        <w:numPr>
          <w:numId w:val="0"/>
        </w:numPr>
        <w:ind w:leftChars="0"/>
      </w:pPr>
      <w:r>
        <w:rPr>
          <w:rFonts w:hint="eastAsia" w:ascii="黑体" w:hAnsi="黑体" w:eastAsia="黑体" w:cs="黑体"/>
          <w:lang w:val="en-US" w:eastAsia="zh-CN"/>
        </w:rPr>
        <w:t>10.2.1</w:t>
      </w:r>
      <w:r>
        <w:rPr>
          <w:rFonts w:hint="eastAsia"/>
          <w:lang w:val="en-US" w:eastAsia="zh-CN"/>
        </w:rPr>
        <w:t xml:space="preserve">  </w:t>
      </w:r>
      <w:r>
        <w:rPr>
          <w:rFonts w:hint="eastAsia"/>
        </w:rPr>
        <w:t>服务</w:t>
      </w:r>
      <w:r>
        <w:t>机构应</w:t>
      </w:r>
      <w:r>
        <w:rPr>
          <w:rFonts w:hint="eastAsia"/>
        </w:rPr>
        <w:t>根据</w:t>
      </w:r>
      <w:r>
        <w:t>评价</w:t>
      </w:r>
      <w:r>
        <w:rPr>
          <w:rFonts w:hint="eastAsia"/>
        </w:rPr>
        <w:t>过程中</w:t>
      </w:r>
      <w:r>
        <w:t>发现的</w:t>
      </w:r>
      <w:r>
        <w:rPr>
          <w:rFonts w:hint="eastAsia"/>
        </w:rPr>
        <w:t>问题</w:t>
      </w:r>
      <w:r>
        <w:t>与建议，认真分析</w:t>
      </w:r>
      <w:r>
        <w:rPr>
          <w:rFonts w:hint="eastAsia"/>
        </w:rPr>
        <w:t>、</w:t>
      </w:r>
      <w:r>
        <w:t>研究</w:t>
      </w:r>
      <w:r>
        <w:rPr>
          <w:rFonts w:hint="eastAsia"/>
        </w:rPr>
        <w:t>，制定具体的改进方案和措施，消除或降低不合格服务造成的不良影响。</w:t>
      </w:r>
    </w:p>
    <w:p>
      <w:pPr>
        <w:pStyle w:val="47"/>
        <w:numPr>
          <w:numId w:val="0"/>
        </w:numPr>
        <w:ind w:leftChars="0"/>
      </w:pPr>
      <w:r>
        <w:rPr>
          <w:rFonts w:hint="eastAsia" w:ascii="黑体" w:hAnsi="黑体" w:eastAsia="黑体" w:cs="黑体"/>
          <w:lang w:val="en-US" w:eastAsia="zh-CN"/>
        </w:rPr>
        <w:t>10.2.2</w:t>
      </w:r>
      <w:r>
        <w:rPr>
          <w:rFonts w:hint="eastAsia"/>
          <w:lang w:val="en-US" w:eastAsia="zh-CN"/>
        </w:rPr>
        <w:t xml:space="preserve">  </w:t>
      </w:r>
      <w:r>
        <w:rPr>
          <w:rFonts w:hint="eastAsia"/>
        </w:rPr>
        <w:t>对改进方案和措施的落实情况及改进的效果进行复查和评价，持续完善服务内容，提升服务质量。</w:t>
      </w:r>
    </w:p>
    <w:p>
      <w:pPr>
        <w:rPr>
          <w:rFonts w:asciiTheme="minorEastAsia" w:hAnsiTheme="minorEastAsia"/>
        </w:rPr>
      </w:pPr>
      <w:r>
        <w:rPr>
          <w:rFonts w:hint="eastAsia" w:ascii="黑体" w:hAnsi="黑体" w:eastAsia="黑体" w:cs="黑体"/>
          <w:kern w:val="0"/>
          <w:sz w:val="21"/>
          <w:szCs w:val="20"/>
          <w:lang w:val="en-US" w:eastAsia="zh-CN" w:bidi="ar-SA"/>
        </w:rPr>
        <w:t>10.2.3</w:t>
      </w:r>
      <w:r>
        <w:rPr>
          <w:rFonts w:hint="eastAsia"/>
          <w:lang w:val="en-US" w:eastAsia="zh-CN"/>
        </w:rPr>
        <w:t xml:space="preserve">  </w:t>
      </w:r>
      <w:r>
        <w:rPr>
          <w:rFonts w:hint="eastAsia"/>
        </w:rPr>
        <w:t>将改进的方案、措施及效果向使用方和主管单位反馈</w:t>
      </w:r>
      <w:r>
        <w:rPr>
          <w:rFonts w:asciiTheme="minorEastAsia" w:hAnsiTheme="minorEastAsia"/>
        </w:rPr>
        <w:t>。</w:t>
      </w:r>
    </w:p>
    <w:p>
      <w:pPr>
        <w:pStyle w:val="43"/>
        <w:rPr>
          <w:rFonts w:asciiTheme="minorEastAsia" w:hAnsiTheme="minorEastAsia" w:eastAsiaTheme="minorEastAsia"/>
          <w:bCs/>
          <w:color w:val="FF0000"/>
          <w:szCs w:val="28"/>
        </w:rPr>
      </w:pPr>
    </w:p>
    <w:p>
      <w:pPr>
        <w:ind w:firstLine="420" w:firstLineChars="200"/>
        <w:jc w:val="center"/>
      </w:pPr>
    </w:p>
    <w:p>
      <w:pPr>
        <w:ind w:firstLine="420" w:firstLineChars="200"/>
        <w:rPr>
          <w:rFonts w:cs="黑体" w:asciiTheme="minorEastAsia" w:hAnsiTheme="minorEastAsia"/>
        </w:rPr>
      </w:pPr>
      <w:r>
        <w:rPr>
          <w:rFonts w:ascii="黑体" w:hAnsi="黑体" w:eastAsia="黑体"/>
        </w:rPr>
        <mc:AlternateContent>
          <mc:Choice Requires="wps">
            <w:drawing>
              <wp:anchor distT="0" distB="0" distL="114300" distR="114300" simplePos="0" relativeHeight="251665408" behindDoc="0" locked="0" layoutInCell="1" allowOverlap="1">
                <wp:simplePos x="0" y="0"/>
                <wp:positionH relativeFrom="page">
                  <wp:posOffset>2943860</wp:posOffset>
                </wp:positionH>
                <wp:positionV relativeFrom="paragraph">
                  <wp:posOffset>669925</wp:posOffset>
                </wp:positionV>
                <wp:extent cx="1800225" cy="0"/>
                <wp:effectExtent l="0" t="0" r="28575" b="19050"/>
                <wp:wrapNone/>
                <wp:docPr id="9" name="AutoShape 15"/>
                <wp:cNvGraphicFramePr/>
                <a:graphic xmlns:a="http://schemas.openxmlformats.org/drawingml/2006/main">
                  <a:graphicData uri="http://schemas.microsoft.com/office/word/2010/wordprocessingShape">
                    <wps:wsp>
                      <wps:cNvCnPr>
                        <a:cxnSpLocks noChangeShapeType="1"/>
                      </wps:cNvCnPr>
                      <wps:spPr bwMode="auto">
                        <a:xfrm>
                          <a:off x="0" y="0"/>
                          <a:ext cx="1800225" cy="0"/>
                        </a:xfrm>
                        <a:prstGeom prst="straightConnector1">
                          <a:avLst/>
                        </a:prstGeom>
                        <a:noFill/>
                        <a:ln w="9525">
                          <a:solidFill>
                            <a:srgbClr val="000000"/>
                          </a:solidFill>
                          <a:round/>
                        </a:ln>
                      </wps:spPr>
                      <wps:bodyPr/>
                    </wps:wsp>
                  </a:graphicData>
                </a:graphic>
              </wp:anchor>
            </w:drawing>
          </mc:Choice>
          <mc:Fallback>
            <w:pict>
              <v:shape id="AutoShape 15" o:spid="_x0000_s1026" o:spt="32" type="#_x0000_t32" style="position:absolute;left:0pt;margin-left:231.8pt;margin-top:52.75pt;height:0pt;width:141.75pt;mso-position-horizontal-relative:page;z-index:251665408;mso-width-relative:page;mso-height-relative:page;" filled="f" stroked="t" coordsize="21600,21600" o:gfxdata="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aZ+3KtgAAAALAQAADwAAAAAAAAABACAAAAAi&#10;AAAAZHJzL2Rvd25yZXYueG1sUEsBAhQAFAAAAAgAh07iQOYV+GvRAQAAswMAAA4AAAAAAAAAAQAg&#10;AAAAJwEAAGRycy9lMm9Eb2MueG1sUEsFBgAAAAAGAAYAWQEAAGoFAAAAAA==&#10;">
                <v:fill on="f" focussize="0,0"/>
                <v:stroke color="#000000" joinstyle="round"/>
                <v:imagedata o:title=""/>
                <o:lock v:ext="edit" aspectratio="f"/>
              </v:shape>
            </w:pict>
          </mc:Fallback>
        </mc:AlternateContent>
      </w:r>
    </w:p>
    <w:sectPr>
      <w:headerReference r:id="rId6" w:type="default"/>
      <w:footerReference r:id="rId8" w:type="default"/>
      <w:headerReference r:id="rId7" w:type="even"/>
      <w:footerReference r:id="rId9" w:type="even"/>
      <w:pgSz w:w="11906" w:h="16838"/>
      <w:pgMar w:top="1985" w:right="1134" w:bottom="1134" w:left="1418" w:header="1417" w:footer="1134"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方正小标宋_GBK">
    <w:altName w:val="Arial Unicode MS"/>
    <w:panose1 w:val="00000000000000000000"/>
    <w:charset w:val="86"/>
    <w:family w:val="script"/>
    <w:pitch w:val="default"/>
    <w:sig w:usb0="00000000" w:usb1="00000000" w:usb2="00000000" w:usb3="00000000" w:csb0="00040000" w:csb1="00000000"/>
  </w:font>
  <w:font w:name="Dotum,Bold">
    <w:altName w:val="黑体"/>
    <w:panose1 w:val="00000000000000000000"/>
    <w:charset w:val="86"/>
    <w:family w:val="auto"/>
    <w:pitch w:val="default"/>
    <w:sig w:usb0="00000000" w:usb1="00000000" w:usb2="00000010" w:usb3="00000000" w:csb0="00040000" w:csb1="00000000"/>
  </w:font>
  <w:font w:name="方正小标宋简体">
    <w:altName w:val="Arial Unicode MS"/>
    <w:panose1 w:val="03000509000000000000"/>
    <w:charset w:val="86"/>
    <w:family w:val="script"/>
    <w:pitch w:val="default"/>
    <w:sig w:usb0="00000000" w:usb1="00000000" w:usb2="00000010" w:usb3="00000000" w:csb0="00040000" w:csb1="00000000"/>
  </w:font>
  <w:font w:name="SimSun,Bold">
    <w:altName w:val="黑体"/>
    <w:panose1 w:val="00000000000000000000"/>
    <w:charset w:val="86"/>
    <w:family w:val="auto"/>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61197981"/>
    </w:sdtPr>
    <w:sdtEndPr>
      <w:rPr>
        <w:rFonts w:asciiTheme="minorEastAsia" w:hAnsiTheme="minorEastAsia"/>
      </w:rPr>
    </w:sdtEndPr>
    <w:sdtContent>
      <w:p>
        <w:pPr>
          <w:pStyle w:val="9"/>
          <w:jc w:val="right"/>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I</w:t>
        </w:r>
        <w:r>
          <w:rPr>
            <w:rFonts w:asciiTheme="minorEastAsia" w:hAnsiTheme="minorEastAsia"/>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center"/>
      <w:rPr>
        <w:rFonts w:asciiTheme="minorEastAsia" w:hAnsiTheme="minorEastAsia"/>
      </w:rPr>
    </w:pPr>
    <w:r>
      <w:ptab w:relativeTo="margin" w:alignment="right" w:leader="none"/>
    </w: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9</w:t>
    </w:r>
    <w:r>
      <w:rPr>
        <w:rFonts w:asciiTheme="minorEastAsia" w:hAnsiTheme="minorEastAsia"/>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rPr>
        <w:rFonts w:asciiTheme="minorEastAsia" w:hAnsiTheme="minorEastAsia"/>
      </w:rPr>
    </w:pPr>
    <w:r>
      <w:rPr>
        <w:rFonts w:asciiTheme="minorEastAsia" w:hAnsiTheme="minorEastAsia"/>
      </w:rPr>
      <w:fldChar w:fldCharType="begin"/>
    </w:r>
    <w:r>
      <w:rPr>
        <w:rFonts w:asciiTheme="minorEastAsia" w:hAnsiTheme="minorEastAsia"/>
      </w:rPr>
      <w:instrText xml:space="preserve"> PAGE   \* MERGEFORMAT </w:instrText>
    </w:r>
    <w:r>
      <w:rPr>
        <w:rFonts w:asciiTheme="minorEastAsia" w:hAnsiTheme="minorEastAsia"/>
      </w:rPr>
      <w:fldChar w:fldCharType="separate"/>
    </w:r>
    <w:r>
      <w:rPr>
        <w:rFonts w:asciiTheme="minorEastAsia" w:hAnsiTheme="minorEastAsia"/>
        <w:lang w:val="zh-CN"/>
      </w:rPr>
      <w:t>8</w:t>
    </w:r>
    <w:r>
      <w:rPr>
        <w:rFonts w:asciiTheme="minorEastAsia" w:hAnsiTheme="minorEastAsia"/>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rFonts w:ascii="黑体" w:hAnsi="黑体" w:eastAsia="黑体"/>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w:t>
    </w:r>
    <w:r>
      <w:rPr>
        <w:rFonts w:ascii="黑体" w:hAnsi="黑体" w:eastAsia="黑体"/>
      </w:rPr>
      <w:t>2023</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Fonts w:ascii="黑体" w:hAnsi="黑体" w:eastAsia="黑体"/>
        <w:szCs w:val="21"/>
      </w:rPr>
    </w:pPr>
    <w:r>
      <w:rPr>
        <w:rFonts w:ascii="黑体" w:hAnsi="黑体" w:eastAsia="黑体"/>
        <w:szCs w:val="21"/>
      </w:rPr>
      <w:ptab w:relativeTo="margin" w:alignment="left" w:leader="non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8"/>
      <w:rPr>
        <w:rStyle w:val="30"/>
        <w:rFonts w:ascii="黑体" w:hAnsi="黑体" w:eastAsia="黑体"/>
        <w:i w:val="0"/>
      </w:rPr>
    </w:pPr>
    <w:r>
      <w:ptab w:relativeTo="margin" w:alignment="righ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w:t>
    </w:r>
    <w:r>
      <w:rPr>
        <w:rFonts w:hint="eastAsia" w:ascii="黑体" w:hAnsi="黑体" w:eastAsia="黑体"/>
      </w:rPr>
      <w:t>3</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rPr>
        <w:rFonts w:ascii="黑体" w:hAnsi="黑体" w:eastAsia="黑体"/>
      </w:rPr>
    </w:pPr>
    <w:r>
      <w:ptab w:relativeTo="margin" w:alignment="left" w:leader="none"/>
    </w:r>
    <w:r>
      <w:rPr>
        <w:rFonts w:hint="eastAsia" w:ascii="黑体" w:hAnsi="黑体" w:eastAsia="黑体"/>
      </w:rPr>
      <w:t>DB32</w:t>
    </w:r>
    <w:r>
      <w:rPr>
        <w:rFonts w:ascii="黑体" w:hAnsi="黑体" w:eastAsia="黑体"/>
      </w:rPr>
      <w:t>05</w:t>
    </w:r>
    <w:r>
      <w:rPr>
        <w:rFonts w:hint="eastAsia" w:ascii="黑体" w:hAnsi="黑体" w:eastAsia="黑体"/>
      </w:rPr>
      <w:t>/T XXX—20</w:t>
    </w:r>
    <w:r>
      <w:rPr>
        <w:rFonts w:ascii="黑体" w:hAnsi="黑体" w:eastAsia="黑体"/>
      </w:rPr>
      <w:t>23</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4C50F90"/>
    <w:multiLevelType w:val="multilevel"/>
    <w:tmpl w:val="44C50F90"/>
    <w:lvl w:ilvl="0" w:tentative="0">
      <w:start w:val="1"/>
      <w:numFmt w:val="lowerLetter"/>
      <w:pStyle w:val="49"/>
      <w:lvlText w:val="%1)"/>
      <w:lvlJc w:val="left"/>
      <w:pPr>
        <w:tabs>
          <w:tab w:val="left" w:pos="851"/>
        </w:tabs>
        <w:ind w:left="851" w:hanging="426"/>
      </w:pPr>
      <w:rPr>
        <w:rFonts w:hint="eastAsia" w:ascii="宋体" w:hAnsi="Times New Roman" w:eastAsia="宋体"/>
        <w:sz w:val="21"/>
      </w:rPr>
    </w:lvl>
    <w:lvl w:ilvl="1" w:tentative="0">
      <w:start w:val="1"/>
      <w:numFmt w:val="decimal"/>
      <w:lvlText w:val="%2)"/>
      <w:lvlJc w:val="left"/>
      <w:pPr>
        <w:tabs>
          <w:tab w:val="left" w:pos="1276"/>
        </w:tabs>
        <w:ind w:left="1276" w:hanging="425"/>
      </w:pPr>
      <w:rPr>
        <w:rFonts w:hint="eastAsia" w:ascii="宋体" w:hAnsi="Times New Roman" w:eastAsia="宋体"/>
        <w:sz w:val="21"/>
      </w:rPr>
    </w:lvl>
    <w:lvl w:ilvl="2" w:tentative="0">
      <w:start w:val="1"/>
      <w:numFmt w:val="decimal"/>
      <w:lvlText w:val="(%3)"/>
      <w:lvlJc w:val="left"/>
      <w:pPr>
        <w:ind w:left="1701" w:hanging="425"/>
      </w:pPr>
      <w:rPr>
        <w:rFonts w:hint="eastAsia" w:ascii="宋体" w:hAnsi="Times New Roman" w:eastAsia="宋体"/>
        <w:sz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557C2AF5"/>
    <w:multiLevelType w:val="multilevel"/>
    <w:tmpl w:val="557C2AF5"/>
    <w:lvl w:ilvl="0" w:tentative="0">
      <w:start w:val="1"/>
      <w:numFmt w:val="decimal"/>
      <w:pStyle w:val="50"/>
      <w:suff w:val="nothing"/>
      <w:lvlText w:val="图%1　"/>
      <w:lvlJc w:val="left"/>
      <w:pPr>
        <w:ind w:left="0" w:firstLine="0"/>
      </w:pPr>
    </w:lvl>
    <w:lvl w:ilvl="1" w:tentative="0">
      <w:start w:val="1"/>
      <w:numFmt w:val="decimal"/>
      <w:suff w:val="nothing"/>
      <w:lvlText w:val="%1%2　"/>
      <w:lvlJc w:val="left"/>
      <w:pPr>
        <w:ind w:left="0" w:firstLine="0"/>
      </w:pPr>
    </w:lvl>
    <w:lvl w:ilvl="2" w:tentative="0">
      <w:start w:val="1"/>
      <w:numFmt w:val="decimal"/>
      <w:suff w:val="nothing"/>
      <w:lvlText w:val="%1%2.%3　"/>
      <w:lvlJc w:val="left"/>
      <w:pPr>
        <w:ind w:left="0" w:firstLine="0"/>
      </w:pPr>
    </w:lvl>
    <w:lvl w:ilvl="3" w:tentative="0">
      <w:start w:val="1"/>
      <w:numFmt w:val="decimal"/>
      <w:suff w:val="nothing"/>
      <w:lvlText w:val="%1%2.%3.%4　"/>
      <w:lvlJc w:val="left"/>
      <w:pPr>
        <w:ind w:left="0" w:firstLine="0"/>
      </w:pPr>
    </w:lvl>
    <w:lvl w:ilvl="4" w:tentative="0">
      <w:start w:val="1"/>
      <w:numFmt w:val="decimal"/>
      <w:suff w:val="nothing"/>
      <w:lvlText w:val="%1%2.%3.%4.%5　"/>
      <w:lvlJc w:val="left"/>
      <w:pPr>
        <w:ind w:left="0" w:firstLine="0"/>
      </w:pPr>
    </w:lvl>
    <w:lvl w:ilvl="5" w:tentative="0">
      <w:start w:val="1"/>
      <w:numFmt w:val="decimal"/>
      <w:suff w:val="nothing"/>
      <w:lvlText w:val="%1%2.%3.%4.%5.%6　"/>
      <w:lvlJc w:val="left"/>
      <w:pPr>
        <w:ind w:left="0" w:firstLine="0"/>
      </w:pPr>
    </w:lvl>
    <w:lvl w:ilvl="6" w:tentative="0">
      <w:start w:val="1"/>
      <w:numFmt w:val="decimal"/>
      <w:suff w:val="nothing"/>
      <w:lvlText w:val="%1%2.%3.%4.%5.%6.%7　"/>
      <w:lvlJc w:val="left"/>
      <w:pPr>
        <w:ind w:left="0" w:firstLine="0"/>
      </w:pPr>
    </w:lvl>
    <w:lvl w:ilvl="7" w:tentative="0">
      <w:start w:val="1"/>
      <w:numFmt w:val="decimal"/>
      <w:lvlText w:val="%1.%2.%3.%4.%5.%6.%7.%8"/>
      <w:lvlJc w:val="left"/>
      <w:pPr>
        <w:tabs>
          <w:tab w:val="left" w:pos="4348"/>
        </w:tabs>
        <w:ind w:left="3969" w:hanging="1418"/>
      </w:pPr>
    </w:lvl>
    <w:lvl w:ilvl="8" w:tentative="0">
      <w:start w:val="1"/>
      <w:numFmt w:val="decimal"/>
      <w:lvlText w:val="%1.%2.%3.%4.%5.%6.%7.%8.%9"/>
      <w:lvlJc w:val="left"/>
      <w:pPr>
        <w:tabs>
          <w:tab w:val="left" w:pos="4774"/>
        </w:tabs>
        <w:ind w:left="4677" w:hanging="1701"/>
      </w:pPr>
    </w:lvl>
  </w:abstractNum>
  <w:abstractNum w:abstractNumId="2">
    <w:nsid w:val="6CEA2025"/>
    <w:multiLevelType w:val="multilevel"/>
    <w:tmpl w:val="6CEA2025"/>
    <w:lvl w:ilvl="0" w:tentative="0">
      <w:start w:val="1"/>
      <w:numFmt w:val="none"/>
      <w:suff w:val="nothing"/>
      <w:lvlText w:val="%1"/>
      <w:lvlJc w:val="left"/>
      <w:pPr>
        <w:ind w:left="0" w:firstLine="0"/>
      </w:pPr>
      <w:rPr>
        <w:rFonts w:hint="eastAsia"/>
      </w:rPr>
    </w:lvl>
    <w:lvl w:ilvl="1" w:tentative="0">
      <w:start w:val="1"/>
      <w:numFmt w:val="decimal"/>
      <w:suff w:val="nothing"/>
      <w:lvlText w:val="%1%2　"/>
      <w:lvlJc w:val="left"/>
      <w:pPr>
        <w:ind w:left="0" w:firstLine="0"/>
      </w:pPr>
      <w:rPr>
        <w:rFonts w:hint="eastAsia" w:ascii="黑体" w:eastAsia="黑体"/>
        <w:b w:val="0"/>
        <w:i w:val="0"/>
        <w:sz w:val="21"/>
      </w:rPr>
    </w:lvl>
    <w:lvl w:ilvl="2" w:tentative="0">
      <w:start w:val="1"/>
      <w:numFmt w:val="decimal"/>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rPr>
    </w:lvl>
    <w:lvl w:ilvl="3" w:tentative="0">
      <w:start w:val="1"/>
      <w:numFmt w:val="decimal"/>
      <w:pStyle w:val="48"/>
      <w:suff w:val="nothing"/>
      <w:lvlText w:val="%1%2.%3.%4　"/>
      <w:lvlJc w:val="left"/>
      <w:pPr>
        <w:ind w:left="0" w:firstLine="0"/>
      </w:pPr>
      <w:rPr>
        <w:rFonts w:hint="eastAsia" w:ascii="黑体" w:eastAsia="黑体"/>
        <w:b w:val="0"/>
        <w:i w:val="0"/>
        <w:sz w:val="21"/>
      </w:rPr>
    </w:lvl>
    <w:lvl w:ilvl="4" w:tentative="0">
      <w:start w:val="1"/>
      <w:numFmt w:val="decimal"/>
      <w:pStyle w:val="52"/>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mirrorMargins w:val="1"/>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GRiMjYxNWEwZTYwMDdiZTA2ODFiMTMwZjE5YTEzNGMifQ=="/>
  </w:docVars>
  <w:rsids>
    <w:rsidRoot w:val="002C4A7A"/>
    <w:rsid w:val="00000C6F"/>
    <w:rsid w:val="00002D7A"/>
    <w:rsid w:val="00005817"/>
    <w:rsid w:val="00013861"/>
    <w:rsid w:val="000173A8"/>
    <w:rsid w:val="000173CF"/>
    <w:rsid w:val="00020F4E"/>
    <w:rsid w:val="00022463"/>
    <w:rsid w:val="00026F2D"/>
    <w:rsid w:val="00031630"/>
    <w:rsid w:val="00031649"/>
    <w:rsid w:val="000347BA"/>
    <w:rsid w:val="0003782B"/>
    <w:rsid w:val="00041EA3"/>
    <w:rsid w:val="00042FFC"/>
    <w:rsid w:val="000505F8"/>
    <w:rsid w:val="000511AD"/>
    <w:rsid w:val="000531FD"/>
    <w:rsid w:val="0005686E"/>
    <w:rsid w:val="0006343E"/>
    <w:rsid w:val="00071463"/>
    <w:rsid w:val="00074CE1"/>
    <w:rsid w:val="00075ADA"/>
    <w:rsid w:val="00081105"/>
    <w:rsid w:val="000814DC"/>
    <w:rsid w:val="0009093B"/>
    <w:rsid w:val="0009104A"/>
    <w:rsid w:val="00092A3E"/>
    <w:rsid w:val="00094531"/>
    <w:rsid w:val="000946C9"/>
    <w:rsid w:val="00094F4F"/>
    <w:rsid w:val="00095592"/>
    <w:rsid w:val="00095A97"/>
    <w:rsid w:val="0009741B"/>
    <w:rsid w:val="000A05E2"/>
    <w:rsid w:val="000A60AD"/>
    <w:rsid w:val="000B5222"/>
    <w:rsid w:val="000C0AD4"/>
    <w:rsid w:val="000C1F9F"/>
    <w:rsid w:val="000D3EF6"/>
    <w:rsid w:val="000D5C84"/>
    <w:rsid w:val="000E4AD1"/>
    <w:rsid w:val="000E6446"/>
    <w:rsid w:val="000F2CB4"/>
    <w:rsid w:val="000F5C86"/>
    <w:rsid w:val="001103A2"/>
    <w:rsid w:val="00110D5E"/>
    <w:rsid w:val="00110EC6"/>
    <w:rsid w:val="00112AF7"/>
    <w:rsid w:val="00113409"/>
    <w:rsid w:val="001202C0"/>
    <w:rsid w:val="0012099B"/>
    <w:rsid w:val="001236D1"/>
    <w:rsid w:val="00125C95"/>
    <w:rsid w:val="00133094"/>
    <w:rsid w:val="0013736D"/>
    <w:rsid w:val="0013783F"/>
    <w:rsid w:val="001379F8"/>
    <w:rsid w:val="00142521"/>
    <w:rsid w:val="001455B1"/>
    <w:rsid w:val="001462B7"/>
    <w:rsid w:val="00147A7E"/>
    <w:rsid w:val="00147F7E"/>
    <w:rsid w:val="0015124A"/>
    <w:rsid w:val="001516E1"/>
    <w:rsid w:val="00153EBC"/>
    <w:rsid w:val="0015511D"/>
    <w:rsid w:val="00156DEC"/>
    <w:rsid w:val="0016095C"/>
    <w:rsid w:val="0016154E"/>
    <w:rsid w:val="001720FB"/>
    <w:rsid w:val="00173651"/>
    <w:rsid w:val="0017564C"/>
    <w:rsid w:val="00175A7C"/>
    <w:rsid w:val="001767E3"/>
    <w:rsid w:val="00176E61"/>
    <w:rsid w:val="00181957"/>
    <w:rsid w:val="00184BED"/>
    <w:rsid w:val="0019558E"/>
    <w:rsid w:val="00195C90"/>
    <w:rsid w:val="0019613E"/>
    <w:rsid w:val="001A1683"/>
    <w:rsid w:val="001A2A72"/>
    <w:rsid w:val="001A2CD6"/>
    <w:rsid w:val="001C0F5C"/>
    <w:rsid w:val="001C4DED"/>
    <w:rsid w:val="001C7FB4"/>
    <w:rsid w:val="001D0910"/>
    <w:rsid w:val="001D2F2F"/>
    <w:rsid w:val="001D338E"/>
    <w:rsid w:val="001D48D0"/>
    <w:rsid w:val="001D5603"/>
    <w:rsid w:val="001D6296"/>
    <w:rsid w:val="001D70CD"/>
    <w:rsid w:val="001E0871"/>
    <w:rsid w:val="001E30AD"/>
    <w:rsid w:val="001E3D11"/>
    <w:rsid w:val="001E4804"/>
    <w:rsid w:val="001E4CCD"/>
    <w:rsid w:val="001E63B5"/>
    <w:rsid w:val="001F735F"/>
    <w:rsid w:val="00214803"/>
    <w:rsid w:val="002209AC"/>
    <w:rsid w:val="00222A27"/>
    <w:rsid w:val="00223BD4"/>
    <w:rsid w:val="00224131"/>
    <w:rsid w:val="00230CF6"/>
    <w:rsid w:val="00230F2F"/>
    <w:rsid w:val="00237FAB"/>
    <w:rsid w:val="002436A2"/>
    <w:rsid w:val="0024547D"/>
    <w:rsid w:val="00247720"/>
    <w:rsid w:val="002513EA"/>
    <w:rsid w:val="00251550"/>
    <w:rsid w:val="002517ED"/>
    <w:rsid w:val="00262444"/>
    <w:rsid w:val="00276C4F"/>
    <w:rsid w:val="0027786B"/>
    <w:rsid w:val="0028337F"/>
    <w:rsid w:val="002854C2"/>
    <w:rsid w:val="00285840"/>
    <w:rsid w:val="00286986"/>
    <w:rsid w:val="00290F18"/>
    <w:rsid w:val="00293BD3"/>
    <w:rsid w:val="002950A9"/>
    <w:rsid w:val="002957E3"/>
    <w:rsid w:val="00296094"/>
    <w:rsid w:val="00296707"/>
    <w:rsid w:val="002A103E"/>
    <w:rsid w:val="002A2A23"/>
    <w:rsid w:val="002A4D51"/>
    <w:rsid w:val="002A5A01"/>
    <w:rsid w:val="002A5BCE"/>
    <w:rsid w:val="002B3E52"/>
    <w:rsid w:val="002C253D"/>
    <w:rsid w:val="002C3A09"/>
    <w:rsid w:val="002C4A7A"/>
    <w:rsid w:val="002C57A0"/>
    <w:rsid w:val="002C639A"/>
    <w:rsid w:val="002D2351"/>
    <w:rsid w:val="002D38F3"/>
    <w:rsid w:val="002D49DC"/>
    <w:rsid w:val="002D54BC"/>
    <w:rsid w:val="002D7AB9"/>
    <w:rsid w:val="002D7F1A"/>
    <w:rsid w:val="002E08CB"/>
    <w:rsid w:val="002E5B5C"/>
    <w:rsid w:val="002F2052"/>
    <w:rsid w:val="002F2B24"/>
    <w:rsid w:val="002F2C23"/>
    <w:rsid w:val="00301D6E"/>
    <w:rsid w:val="0030224A"/>
    <w:rsid w:val="0030712A"/>
    <w:rsid w:val="003107D8"/>
    <w:rsid w:val="00311B67"/>
    <w:rsid w:val="0031322E"/>
    <w:rsid w:val="00317DB9"/>
    <w:rsid w:val="00317F28"/>
    <w:rsid w:val="00327834"/>
    <w:rsid w:val="00330DE3"/>
    <w:rsid w:val="00334B35"/>
    <w:rsid w:val="00334DA4"/>
    <w:rsid w:val="00335ABA"/>
    <w:rsid w:val="00340030"/>
    <w:rsid w:val="00340CAC"/>
    <w:rsid w:val="003438AA"/>
    <w:rsid w:val="00344490"/>
    <w:rsid w:val="003448B8"/>
    <w:rsid w:val="00344E14"/>
    <w:rsid w:val="0034543B"/>
    <w:rsid w:val="00354DAE"/>
    <w:rsid w:val="003568F1"/>
    <w:rsid w:val="0035748E"/>
    <w:rsid w:val="003651B5"/>
    <w:rsid w:val="003662BC"/>
    <w:rsid w:val="00366DB7"/>
    <w:rsid w:val="003720DC"/>
    <w:rsid w:val="0037311F"/>
    <w:rsid w:val="00375FCF"/>
    <w:rsid w:val="00381AF6"/>
    <w:rsid w:val="00386297"/>
    <w:rsid w:val="00393266"/>
    <w:rsid w:val="00393793"/>
    <w:rsid w:val="003A213E"/>
    <w:rsid w:val="003A6003"/>
    <w:rsid w:val="003B045A"/>
    <w:rsid w:val="003B2EAA"/>
    <w:rsid w:val="003C0E5B"/>
    <w:rsid w:val="003C249C"/>
    <w:rsid w:val="003C2C65"/>
    <w:rsid w:val="003C39CF"/>
    <w:rsid w:val="003C4D24"/>
    <w:rsid w:val="003D0151"/>
    <w:rsid w:val="003D13FA"/>
    <w:rsid w:val="003D1497"/>
    <w:rsid w:val="003D3941"/>
    <w:rsid w:val="003E28CE"/>
    <w:rsid w:val="003F5FE7"/>
    <w:rsid w:val="003F69B3"/>
    <w:rsid w:val="003F714F"/>
    <w:rsid w:val="0040613D"/>
    <w:rsid w:val="00407EFF"/>
    <w:rsid w:val="00417738"/>
    <w:rsid w:val="0042003E"/>
    <w:rsid w:val="00420A87"/>
    <w:rsid w:val="00422051"/>
    <w:rsid w:val="00426BC8"/>
    <w:rsid w:val="00430DD2"/>
    <w:rsid w:val="004426FC"/>
    <w:rsid w:val="0044466E"/>
    <w:rsid w:val="00445314"/>
    <w:rsid w:val="0044581A"/>
    <w:rsid w:val="00447984"/>
    <w:rsid w:val="00447CE7"/>
    <w:rsid w:val="00451407"/>
    <w:rsid w:val="00451847"/>
    <w:rsid w:val="004533ED"/>
    <w:rsid w:val="00460284"/>
    <w:rsid w:val="004610BF"/>
    <w:rsid w:val="004668E7"/>
    <w:rsid w:val="00471508"/>
    <w:rsid w:val="004738ED"/>
    <w:rsid w:val="004916BF"/>
    <w:rsid w:val="0049555C"/>
    <w:rsid w:val="004A132F"/>
    <w:rsid w:val="004A6AB6"/>
    <w:rsid w:val="004B01AE"/>
    <w:rsid w:val="004B2AAF"/>
    <w:rsid w:val="004B2D06"/>
    <w:rsid w:val="004B540D"/>
    <w:rsid w:val="004B5EF5"/>
    <w:rsid w:val="004B7D0F"/>
    <w:rsid w:val="004C2F70"/>
    <w:rsid w:val="004C5E71"/>
    <w:rsid w:val="004D09E4"/>
    <w:rsid w:val="004D424C"/>
    <w:rsid w:val="004D5B9A"/>
    <w:rsid w:val="004E3E2D"/>
    <w:rsid w:val="004E4186"/>
    <w:rsid w:val="004E50A3"/>
    <w:rsid w:val="004F0C59"/>
    <w:rsid w:val="004F0C75"/>
    <w:rsid w:val="00506EF4"/>
    <w:rsid w:val="005102EF"/>
    <w:rsid w:val="00510EBE"/>
    <w:rsid w:val="005122CD"/>
    <w:rsid w:val="00512F15"/>
    <w:rsid w:val="0051540A"/>
    <w:rsid w:val="00520237"/>
    <w:rsid w:val="00523728"/>
    <w:rsid w:val="00524CE2"/>
    <w:rsid w:val="00527667"/>
    <w:rsid w:val="0053086A"/>
    <w:rsid w:val="00534D92"/>
    <w:rsid w:val="00536AD1"/>
    <w:rsid w:val="00537B2C"/>
    <w:rsid w:val="0054001C"/>
    <w:rsid w:val="0054104D"/>
    <w:rsid w:val="0054236D"/>
    <w:rsid w:val="00546657"/>
    <w:rsid w:val="005606B4"/>
    <w:rsid w:val="00561398"/>
    <w:rsid w:val="00563D0F"/>
    <w:rsid w:val="0056750D"/>
    <w:rsid w:val="005701EA"/>
    <w:rsid w:val="00575480"/>
    <w:rsid w:val="00587D76"/>
    <w:rsid w:val="00591331"/>
    <w:rsid w:val="005928C2"/>
    <w:rsid w:val="005A1E3E"/>
    <w:rsid w:val="005A2C7F"/>
    <w:rsid w:val="005A318E"/>
    <w:rsid w:val="005A4975"/>
    <w:rsid w:val="005A60AC"/>
    <w:rsid w:val="005B441A"/>
    <w:rsid w:val="005B6D29"/>
    <w:rsid w:val="005C370B"/>
    <w:rsid w:val="005E015F"/>
    <w:rsid w:val="005E7CDE"/>
    <w:rsid w:val="005F2DCC"/>
    <w:rsid w:val="00600F7C"/>
    <w:rsid w:val="006045C0"/>
    <w:rsid w:val="006122B2"/>
    <w:rsid w:val="00613357"/>
    <w:rsid w:val="006172EC"/>
    <w:rsid w:val="00621AD2"/>
    <w:rsid w:val="00623B5F"/>
    <w:rsid w:val="0062656D"/>
    <w:rsid w:val="00640CD9"/>
    <w:rsid w:val="00644044"/>
    <w:rsid w:val="006460A7"/>
    <w:rsid w:val="006546BA"/>
    <w:rsid w:val="00655F02"/>
    <w:rsid w:val="0065660B"/>
    <w:rsid w:val="006738FB"/>
    <w:rsid w:val="00673C24"/>
    <w:rsid w:val="0068125D"/>
    <w:rsid w:val="006839CD"/>
    <w:rsid w:val="006867E4"/>
    <w:rsid w:val="00686AB4"/>
    <w:rsid w:val="00687FF9"/>
    <w:rsid w:val="006919E1"/>
    <w:rsid w:val="0069578A"/>
    <w:rsid w:val="00695FD6"/>
    <w:rsid w:val="006965B2"/>
    <w:rsid w:val="00697323"/>
    <w:rsid w:val="0069732E"/>
    <w:rsid w:val="006A3A00"/>
    <w:rsid w:val="006A587D"/>
    <w:rsid w:val="006A7BC6"/>
    <w:rsid w:val="006B00F8"/>
    <w:rsid w:val="006B0EDD"/>
    <w:rsid w:val="006B2A4C"/>
    <w:rsid w:val="006B4E4A"/>
    <w:rsid w:val="006C2B39"/>
    <w:rsid w:val="006C70F7"/>
    <w:rsid w:val="006D13D9"/>
    <w:rsid w:val="006D1713"/>
    <w:rsid w:val="006D3593"/>
    <w:rsid w:val="006D5264"/>
    <w:rsid w:val="006D5B3E"/>
    <w:rsid w:val="006D698D"/>
    <w:rsid w:val="006D7B56"/>
    <w:rsid w:val="006D7F23"/>
    <w:rsid w:val="006E0F35"/>
    <w:rsid w:val="006E422C"/>
    <w:rsid w:val="006E42DF"/>
    <w:rsid w:val="006E49FB"/>
    <w:rsid w:val="006E6B90"/>
    <w:rsid w:val="006F0E3D"/>
    <w:rsid w:val="006F6D7E"/>
    <w:rsid w:val="00706CB8"/>
    <w:rsid w:val="0070744F"/>
    <w:rsid w:val="007078CB"/>
    <w:rsid w:val="00711444"/>
    <w:rsid w:val="007137CA"/>
    <w:rsid w:val="007150DB"/>
    <w:rsid w:val="00716325"/>
    <w:rsid w:val="00716785"/>
    <w:rsid w:val="00716D47"/>
    <w:rsid w:val="00716F20"/>
    <w:rsid w:val="00717C25"/>
    <w:rsid w:val="007215AA"/>
    <w:rsid w:val="00723CE8"/>
    <w:rsid w:val="00724CC3"/>
    <w:rsid w:val="00732DD3"/>
    <w:rsid w:val="00733FAB"/>
    <w:rsid w:val="00734A6B"/>
    <w:rsid w:val="00736BCB"/>
    <w:rsid w:val="007373F7"/>
    <w:rsid w:val="007404DC"/>
    <w:rsid w:val="0074159C"/>
    <w:rsid w:val="0074173E"/>
    <w:rsid w:val="00741CBE"/>
    <w:rsid w:val="00742157"/>
    <w:rsid w:val="00744CC0"/>
    <w:rsid w:val="00751B91"/>
    <w:rsid w:val="00754A67"/>
    <w:rsid w:val="007569D0"/>
    <w:rsid w:val="00762676"/>
    <w:rsid w:val="007667E9"/>
    <w:rsid w:val="007701B8"/>
    <w:rsid w:val="0077630C"/>
    <w:rsid w:val="00777F91"/>
    <w:rsid w:val="00784961"/>
    <w:rsid w:val="00790CFC"/>
    <w:rsid w:val="00793C9B"/>
    <w:rsid w:val="007A0EA2"/>
    <w:rsid w:val="007A18F1"/>
    <w:rsid w:val="007A262B"/>
    <w:rsid w:val="007A325E"/>
    <w:rsid w:val="007A4344"/>
    <w:rsid w:val="007B7740"/>
    <w:rsid w:val="007C098E"/>
    <w:rsid w:val="007C0A31"/>
    <w:rsid w:val="007C5205"/>
    <w:rsid w:val="007C6FAF"/>
    <w:rsid w:val="007C72D7"/>
    <w:rsid w:val="007D209B"/>
    <w:rsid w:val="007D6D20"/>
    <w:rsid w:val="007D77B7"/>
    <w:rsid w:val="007E1F24"/>
    <w:rsid w:val="007E451F"/>
    <w:rsid w:val="007F0A6C"/>
    <w:rsid w:val="007F0CE2"/>
    <w:rsid w:val="007F205F"/>
    <w:rsid w:val="007F3D33"/>
    <w:rsid w:val="007F6AEA"/>
    <w:rsid w:val="007F7E53"/>
    <w:rsid w:val="008029D3"/>
    <w:rsid w:val="008034D8"/>
    <w:rsid w:val="0080474D"/>
    <w:rsid w:val="00804961"/>
    <w:rsid w:val="008062A9"/>
    <w:rsid w:val="00811014"/>
    <w:rsid w:val="0081370E"/>
    <w:rsid w:val="00814A75"/>
    <w:rsid w:val="0081659D"/>
    <w:rsid w:val="008204BD"/>
    <w:rsid w:val="00820C60"/>
    <w:rsid w:val="008223E2"/>
    <w:rsid w:val="00822BEB"/>
    <w:rsid w:val="008237E6"/>
    <w:rsid w:val="00823D0F"/>
    <w:rsid w:val="00823FD0"/>
    <w:rsid w:val="00826396"/>
    <w:rsid w:val="008338C4"/>
    <w:rsid w:val="0083727B"/>
    <w:rsid w:val="00841561"/>
    <w:rsid w:val="00842185"/>
    <w:rsid w:val="00843AC0"/>
    <w:rsid w:val="00844C83"/>
    <w:rsid w:val="0084672B"/>
    <w:rsid w:val="0084707B"/>
    <w:rsid w:val="0085002F"/>
    <w:rsid w:val="008515BE"/>
    <w:rsid w:val="0085316A"/>
    <w:rsid w:val="00853AA4"/>
    <w:rsid w:val="008570AF"/>
    <w:rsid w:val="008601C4"/>
    <w:rsid w:val="008625EF"/>
    <w:rsid w:val="0086279F"/>
    <w:rsid w:val="00864F8B"/>
    <w:rsid w:val="00866D54"/>
    <w:rsid w:val="00866FB9"/>
    <w:rsid w:val="00867145"/>
    <w:rsid w:val="00867633"/>
    <w:rsid w:val="00867DB6"/>
    <w:rsid w:val="0087171A"/>
    <w:rsid w:val="00871E5F"/>
    <w:rsid w:val="00874360"/>
    <w:rsid w:val="00874E16"/>
    <w:rsid w:val="008758CE"/>
    <w:rsid w:val="008778D8"/>
    <w:rsid w:val="00882AAB"/>
    <w:rsid w:val="00885586"/>
    <w:rsid w:val="00885E7F"/>
    <w:rsid w:val="00886D2A"/>
    <w:rsid w:val="00892FE8"/>
    <w:rsid w:val="008A3331"/>
    <w:rsid w:val="008A525F"/>
    <w:rsid w:val="008A5EBA"/>
    <w:rsid w:val="008A69F0"/>
    <w:rsid w:val="008A7A04"/>
    <w:rsid w:val="008B4744"/>
    <w:rsid w:val="008B4CD3"/>
    <w:rsid w:val="008C1198"/>
    <w:rsid w:val="008C23EA"/>
    <w:rsid w:val="008C3F50"/>
    <w:rsid w:val="008C6DE2"/>
    <w:rsid w:val="008C754A"/>
    <w:rsid w:val="008D32D9"/>
    <w:rsid w:val="008D4A40"/>
    <w:rsid w:val="008D50F3"/>
    <w:rsid w:val="008D6AC9"/>
    <w:rsid w:val="008E1D3D"/>
    <w:rsid w:val="008E73CE"/>
    <w:rsid w:val="008F020D"/>
    <w:rsid w:val="008F2D67"/>
    <w:rsid w:val="00900625"/>
    <w:rsid w:val="00902C03"/>
    <w:rsid w:val="009056B3"/>
    <w:rsid w:val="00906EE2"/>
    <w:rsid w:val="009127B7"/>
    <w:rsid w:val="00912AA0"/>
    <w:rsid w:val="009176BC"/>
    <w:rsid w:val="0092183B"/>
    <w:rsid w:val="00922FAC"/>
    <w:rsid w:val="00941A12"/>
    <w:rsid w:val="00945592"/>
    <w:rsid w:val="009534B7"/>
    <w:rsid w:val="00956F03"/>
    <w:rsid w:val="0095703E"/>
    <w:rsid w:val="0096181B"/>
    <w:rsid w:val="00961EC7"/>
    <w:rsid w:val="00963F57"/>
    <w:rsid w:val="00970C37"/>
    <w:rsid w:val="00970C6E"/>
    <w:rsid w:val="00975728"/>
    <w:rsid w:val="00981AF3"/>
    <w:rsid w:val="00983741"/>
    <w:rsid w:val="0098633E"/>
    <w:rsid w:val="00992159"/>
    <w:rsid w:val="00996CA4"/>
    <w:rsid w:val="009A18CB"/>
    <w:rsid w:val="009A4CE5"/>
    <w:rsid w:val="009A67D7"/>
    <w:rsid w:val="009A7AA0"/>
    <w:rsid w:val="009A7D1D"/>
    <w:rsid w:val="009B12B3"/>
    <w:rsid w:val="009B130D"/>
    <w:rsid w:val="009B2735"/>
    <w:rsid w:val="009B43AE"/>
    <w:rsid w:val="009B4C0B"/>
    <w:rsid w:val="009B56A0"/>
    <w:rsid w:val="009B5AFA"/>
    <w:rsid w:val="009B6DC7"/>
    <w:rsid w:val="009B7156"/>
    <w:rsid w:val="009C3E69"/>
    <w:rsid w:val="009D11D8"/>
    <w:rsid w:val="009D1458"/>
    <w:rsid w:val="009D27A6"/>
    <w:rsid w:val="009D5852"/>
    <w:rsid w:val="009E229D"/>
    <w:rsid w:val="009E4501"/>
    <w:rsid w:val="009E5D4E"/>
    <w:rsid w:val="009F022A"/>
    <w:rsid w:val="009F1380"/>
    <w:rsid w:val="009F25EB"/>
    <w:rsid w:val="009F4144"/>
    <w:rsid w:val="009F5F5C"/>
    <w:rsid w:val="009F655E"/>
    <w:rsid w:val="00A0144F"/>
    <w:rsid w:val="00A0565D"/>
    <w:rsid w:val="00A0685D"/>
    <w:rsid w:val="00A06B8F"/>
    <w:rsid w:val="00A129D5"/>
    <w:rsid w:val="00A1533A"/>
    <w:rsid w:val="00A25BFF"/>
    <w:rsid w:val="00A26884"/>
    <w:rsid w:val="00A27283"/>
    <w:rsid w:val="00A2780C"/>
    <w:rsid w:val="00A2795C"/>
    <w:rsid w:val="00A30199"/>
    <w:rsid w:val="00A32E92"/>
    <w:rsid w:val="00A36A2D"/>
    <w:rsid w:val="00A415A9"/>
    <w:rsid w:val="00A421AD"/>
    <w:rsid w:val="00A50390"/>
    <w:rsid w:val="00A516F3"/>
    <w:rsid w:val="00A52074"/>
    <w:rsid w:val="00A561C6"/>
    <w:rsid w:val="00A62C3E"/>
    <w:rsid w:val="00A62CE9"/>
    <w:rsid w:val="00A634E6"/>
    <w:rsid w:val="00A66329"/>
    <w:rsid w:val="00A7056C"/>
    <w:rsid w:val="00A713B5"/>
    <w:rsid w:val="00A72226"/>
    <w:rsid w:val="00A72B72"/>
    <w:rsid w:val="00A73768"/>
    <w:rsid w:val="00A80B5B"/>
    <w:rsid w:val="00A82EA0"/>
    <w:rsid w:val="00A82F28"/>
    <w:rsid w:val="00A87B13"/>
    <w:rsid w:val="00A92BF9"/>
    <w:rsid w:val="00A93144"/>
    <w:rsid w:val="00A96125"/>
    <w:rsid w:val="00AA0DC4"/>
    <w:rsid w:val="00AA377C"/>
    <w:rsid w:val="00AA425D"/>
    <w:rsid w:val="00AB0566"/>
    <w:rsid w:val="00AB2CAF"/>
    <w:rsid w:val="00AB64F6"/>
    <w:rsid w:val="00AD00A8"/>
    <w:rsid w:val="00AD08DD"/>
    <w:rsid w:val="00AD428E"/>
    <w:rsid w:val="00AD5D84"/>
    <w:rsid w:val="00AD726A"/>
    <w:rsid w:val="00AE49BE"/>
    <w:rsid w:val="00AE4F42"/>
    <w:rsid w:val="00AE55AC"/>
    <w:rsid w:val="00AE5F8A"/>
    <w:rsid w:val="00AF2E1C"/>
    <w:rsid w:val="00AF7A7C"/>
    <w:rsid w:val="00AF7AFE"/>
    <w:rsid w:val="00B01237"/>
    <w:rsid w:val="00B02086"/>
    <w:rsid w:val="00B06017"/>
    <w:rsid w:val="00B10919"/>
    <w:rsid w:val="00B10B42"/>
    <w:rsid w:val="00B1286A"/>
    <w:rsid w:val="00B1318E"/>
    <w:rsid w:val="00B17747"/>
    <w:rsid w:val="00B21CF9"/>
    <w:rsid w:val="00B2474E"/>
    <w:rsid w:val="00B2676C"/>
    <w:rsid w:val="00B319F3"/>
    <w:rsid w:val="00B3465A"/>
    <w:rsid w:val="00B35E2D"/>
    <w:rsid w:val="00B36BE0"/>
    <w:rsid w:val="00B37391"/>
    <w:rsid w:val="00B405E5"/>
    <w:rsid w:val="00B42FF5"/>
    <w:rsid w:val="00B450A3"/>
    <w:rsid w:val="00B61250"/>
    <w:rsid w:val="00B618E8"/>
    <w:rsid w:val="00B634DB"/>
    <w:rsid w:val="00B64FF7"/>
    <w:rsid w:val="00B754CB"/>
    <w:rsid w:val="00B759FB"/>
    <w:rsid w:val="00B76E23"/>
    <w:rsid w:val="00B77973"/>
    <w:rsid w:val="00B8169C"/>
    <w:rsid w:val="00B857D0"/>
    <w:rsid w:val="00B947D1"/>
    <w:rsid w:val="00B95631"/>
    <w:rsid w:val="00B97265"/>
    <w:rsid w:val="00BA4CDD"/>
    <w:rsid w:val="00BA70BA"/>
    <w:rsid w:val="00BA7E3E"/>
    <w:rsid w:val="00BB0517"/>
    <w:rsid w:val="00BB1D19"/>
    <w:rsid w:val="00BC34A7"/>
    <w:rsid w:val="00BC5B4D"/>
    <w:rsid w:val="00BC6585"/>
    <w:rsid w:val="00BC76F2"/>
    <w:rsid w:val="00BD3CED"/>
    <w:rsid w:val="00BD44B5"/>
    <w:rsid w:val="00BD44E6"/>
    <w:rsid w:val="00BE26D0"/>
    <w:rsid w:val="00BE537A"/>
    <w:rsid w:val="00BE6581"/>
    <w:rsid w:val="00BF4AEF"/>
    <w:rsid w:val="00BF56DE"/>
    <w:rsid w:val="00C042FA"/>
    <w:rsid w:val="00C0452D"/>
    <w:rsid w:val="00C1161C"/>
    <w:rsid w:val="00C16AD7"/>
    <w:rsid w:val="00C20320"/>
    <w:rsid w:val="00C2384C"/>
    <w:rsid w:val="00C245B1"/>
    <w:rsid w:val="00C2784C"/>
    <w:rsid w:val="00C27A7C"/>
    <w:rsid w:val="00C30043"/>
    <w:rsid w:val="00C3068D"/>
    <w:rsid w:val="00C33755"/>
    <w:rsid w:val="00C352A7"/>
    <w:rsid w:val="00C40E79"/>
    <w:rsid w:val="00C42E3C"/>
    <w:rsid w:val="00C45C14"/>
    <w:rsid w:val="00C46ADD"/>
    <w:rsid w:val="00C47CFD"/>
    <w:rsid w:val="00C50974"/>
    <w:rsid w:val="00C51190"/>
    <w:rsid w:val="00C52044"/>
    <w:rsid w:val="00C56845"/>
    <w:rsid w:val="00C624AE"/>
    <w:rsid w:val="00C645B8"/>
    <w:rsid w:val="00C65B45"/>
    <w:rsid w:val="00C67BC0"/>
    <w:rsid w:val="00C7008A"/>
    <w:rsid w:val="00C72B93"/>
    <w:rsid w:val="00C7460A"/>
    <w:rsid w:val="00C774B2"/>
    <w:rsid w:val="00C83947"/>
    <w:rsid w:val="00C846F0"/>
    <w:rsid w:val="00C84D5C"/>
    <w:rsid w:val="00C91A53"/>
    <w:rsid w:val="00C93A0F"/>
    <w:rsid w:val="00C93CF3"/>
    <w:rsid w:val="00CA2979"/>
    <w:rsid w:val="00CA368E"/>
    <w:rsid w:val="00CA3ECD"/>
    <w:rsid w:val="00CA5E90"/>
    <w:rsid w:val="00CB251A"/>
    <w:rsid w:val="00CB69C0"/>
    <w:rsid w:val="00CB69CE"/>
    <w:rsid w:val="00CB6A26"/>
    <w:rsid w:val="00CC1152"/>
    <w:rsid w:val="00CC1669"/>
    <w:rsid w:val="00CC212B"/>
    <w:rsid w:val="00CC32EF"/>
    <w:rsid w:val="00CC52BD"/>
    <w:rsid w:val="00CC5F7A"/>
    <w:rsid w:val="00CD2399"/>
    <w:rsid w:val="00CD33AD"/>
    <w:rsid w:val="00CE1209"/>
    <w:rsid w:val="00CE274E"/>
    <w:rsid w:val="00CE2A2C"/>
    <w:rsid w:val="00CE3B70"/>
    <w:rsid w:val="00CE5A6D"/>
    <w:rsid w:val="00CF0680"/>
    <w:rsid w:val="00CF2291"/>
    <w:rsid w:val="00CF5DB8"/>
    <w:rsid w:val="00D00C2F"/>
    <w:rsid w:val="00D0642D"/>
    <w:rsid w:val="00D069E0"/>
    <w:rsid w:val="00D137EA"/>
    <w:rsid w:val="00D169F2"/>
    <w:rsid w:val="00D20D83"/>
    <w:rsid w:val="00D2255D"/>
    <w:rsid w:val="00D2420F"/>
    <w:rsid w:val="00D256C0"/>
    <w:rsid w:val="00D25F9D"/>
    <w:rsid w:val="00D32A80"/>
    <w:rsid w:val="00D3778D"/>
    <w:rsid w:val="00D403C5"/>
    <w:rsid w:val="00D405C8"/>
    <w:rsid w:val="00D44741"/>
    <w:rsid w:val="00D4585F"/>
    <w:rsid w:val="00D45FF0"/>
    <w:rsid w:val="00D47C7F"/>
    <w:rsid w:val="00D47CAE"/>
    <w:rsid w:val="00D50B9B"/>
    <w:rsid w:val="00D50BA3"/>
    <w:rsid w:val="00D511C3"/>
    <w:rsid w:val="00D51427"/>
    <w:rsid w:val="00D53255"/>
    <w:rsid w:val="00D55AD8"/>
    <w:rsid w:val="00D6138F"/>
    <w:rsid w:val="00D624B9"/>
    <w:rsid w:val="00D7138D"/>
    <w:rsid w:val="00D7322C"/>
    <w:rsid w:val="00D7361E"/>
    <w:rsid w:val="00D7526C"/>
    <w:rsid w:val="00D77234"/>
    <w:rsid w:val="00D80501"/>
    <w:rsid w:val="00D85470"/>
    <w:rsid w:val="00D86D72"/>
    <w:rsid w:val="00D914B1"/>
    <w:rsid w:val="00D965BD"/>
    <w:rsid w:val="00DA0629"/>
    <w:rsid w:val="00DB3696"/>
    <w:rsid w:val="00DB759E"/>
    <w:rsid w:val="00DC418F"/>
    <w:rsid w:val="00DD218C"/>
    <w:rsid w:val="00DD4EC4"/>
    <w:rsid w:val="00DD5468"/>
    <w:rsid w:val="00DD6F40"/>
    <w:rsid w:val="00DE201D"/>
    <w:rsid w:val="00DE61C1"/>
    <w:rsid w:val="00DF14A8"/>
    <w:rsid w:val="00DF1EBF"/>
    <w:rsid w:val="00DF29FB"/>
    <w:rsid w:val="00DF3B2F"/>
    <w:rsid w:val="00E0028F"/>
    <w:rsid w:val="00E0383F"/>
    <w:rsid w:val="00E03C54"/>
    <w:rsid w:val="00E1059E"/>
    <w:rsid w:val="00E1105B"/>
    <w:rsid w:val="00E120F0"/>
    <w:rsid w:val="00E13196"/>
    <w:rsid w:val="00E238FD"/>
    <w:rsid w:val="00E3004D"/>
    <w:rsid w:val="00E31B6C"/>
    <w:rsid w:val="00E33A44"/>
    <w:rsid w:val="00E3509B"/>
    <w:rsid w:val="00E3537D"/>
    <w:rsid w:val="00E36C78"/>
    <w:rsid w:val="00E42F0F"/>
    <w:rsid w:val="00E45044"/>
    <w:rsid w:val="00E504BD"/>
    <w:rsid w:val="00E537D1"/>
    <w:rsid w:val="00E55655"/>
    <w:rsid w:val="00E55E33"/>
    <w:rsid w:val="00E621A8"/>
    <w:rsid w:val="00E71A8E"/>
    <w:rsid w:val="00E72AA8"/>
    <w:rsid w:val="00E72BBB"/>
    <w:rsid w:val="00E83335"/>
    <w:rsid w:val="00E8389F"/>
    <w:rsid w:val="00E84983"/>
    <w:rsid w:val="00E90338"/>
    <w:rsid w:val="00E91C59"/>
    <w:rsid w:val="00E96805"/>
    <w:rsid w:val="00EA115D"/>
    <w:rsid w:val="00EB1109"/>
    <w:rsid w:val="00EB2DBC"/>
    <w:rsid w:val="00EB3E6D"/>
    <w:rsid w:val="00EB474D"/>
    <w:rsid w:val="00EB5D5A"/>
    <w:rsid w:val="00EC1078"/>
    <w:rsid w:val="00EC6E3E"/>
    <w:rsid w:val="00ED2AA2"/>
    <w:rsid w:val="00ED3E70"/>
    <w:rsid w:val="00ED4091"/>
    <w:rsid w:val="00ED54AE"/>
    <w:rsid w:val="00ED5E11"/>
    <w:rsid w:val="00EE2AFA"/>
    <w:rsid w:val="00EE4642"/>
    <w:rsid w:val="00EF0118"/>
    <w:rsid w:val="00EF0721"/>
    <w:rsid w:val="00EF20A1"/>
    <w:rsid w:val="00EF4604"/>
    <w:rsid w:val="00F0158F"/>
    <w:rsid w:val="00F12CCA"/>
    <w:rsid w:val="00F1547F"/>
    <w:rsid w:val="00F16A12"/>
    <w:rsid w:val="00F16BA1"/>
    <w:rsid w:val="00F200FB"/>
    <w:rsid w:val="00F26471"/>
    <w:rsid w:val="00F303F5"/>
    <w:rsid w:val="00F31218"/>
    <w:rsid w:val="00F322F0"/>
    <w:rsid w:val="00F40DD6"/>
    <w:rsid w:val="00F4107B"/>
    <w:rsid w:val="00F41C05"/>
    <w:rsid w:val="00F435EB"/>
    <w:rsid w:val="00F46748"/>
    <w:rsid w:val="00F528E3"/>
    <w:rsid w:val="00F535DE"/>
    <w:rsid w:val="00F55043"/>
    <w:rsid w:val="00F63CB5"/>
    <w:rsid w:val="00F6509C"/>
    <w:rsid w:val="00F65FFC"/>
    <w:rsid w:val="00F7039A"/>
    <w:rsid w:val="00F710C9"/>
    <w:rsid w:val="00F72C6E"/>
    <w:rsid w:val="00F74A9C"/>
    <w:rsid w:val="00F76914"/>
    <w:rsid w:val="00F770EC"/>
    <w:rsid w:val="00F7776A"/>
    <w:rsid w:val="00F829F3"/>
    <w:rsid w:val="00F86029"/>
    <w:rsid w:val="00F87873"/>
    <w:rsid w:val="00F9473B"/>
    <w:rsid w:val="00FA0AE3"/>
    <w:rsid w:val="00FA7729"/>
    <w:rsid w:val="00FB1BC8"/>
    <w:rsid w:val="00FB2A20"/>
    <w:rsid w:val="00FB2BDA"/>
    <w:rsid w:val="00FB4F49"/>
    <w:rsid w:val="00FB5098"/>
    <w:rsid w:val="00FB5530"/>
    <w:rsid w:val="00FC4373"/>
    <w:rsid w:val="00FC612A"/>
    <w:rsid w:val="00FC7C26"/>
    <w:rsid w:val="00FD0995"/>
    <w:rsid w:val="00FD4916"/>
    <w:rsid w:val="00FD6E30"/>
    <w:rsid w:val="00FD7414"/>
    <w:rsid w:val="00FE06BE"/>
    <w:rsid w:val="00FE26D3"/>
    <w:rsid w:val="00FE6BAA"/>
    <w:rsid w:val="00FE7CB2"/>
    <w:rsid w:val="00FF2E8A"/>
    <w:rsid w:val="00FF47E6"/>
    <w:rsid w:val="0119142F"/>
    <w:rsid w:val="014F4893"/>
    <w:rsid w:val="017E6F26"/>
    <w:rsid w:val="0400621C"/>
    <w:rsid w:val="05D435B9"/>
    <w:rsid w:val="068723D9"/>
    <w:rsid w:val="06DA69AD"/>
    <w:rsid w:val="077A3CEC"/>
    <w:rsid w:val="07B23486"/>
    <w:rsid w:val="07E30F56"/>
    <w:rsid w:val="0AB15C77"/>
    <w:rsid w:val="0AC37758"/>
    <w:rsid w:val="0B6023E3"/>
    <w:rsid w:val="0CA37841"/>
    <w:rsid w:val="11230F50"/>
    <w:rsid w:val="11C562E3"/>
    <w:rsid w:val="132C233E"/>
    <w:rsid w:val="14850716"/>
    <w:rsid w:val="14AD3953"/>
    <w:rsid w:val="160E0421"/>
    <w:rsid w:val="164D0F49"/>
    <w:rsid w:val="16571DC8"/>
    <w:rsid w:val="17163A31"/>
    <w:rsid w:val="18491BE4"/>
    <w:rsid w:val="19E27BFB"/>
    <w:rsid w:val="1AAB623F"/>
    <w:rsid w:val="1D69418F"/>
    <w:rsid w:val="1F775289"/>
    <w:rsid w:val="1FDE70B6"/>
    <w:rsid w:val="1FF62DCC"/>
    <w:rsid w:val="22573150"/>
    <w:rsid w:val="236E0751"/>
    <w:rsid w:val="265E2CFF"/>
    <w:rsid w:val="27547C5E"/>
    <w:rsid w:val="28223B4A"/>
    <w:rsid w:val="288325A9"/>
    <w:rsid w:val="29AE5D4B"/>
    <w:rsid w:val="2A41096D"/>
    <w:rsid w:val="2AE13EFE"/>
    <w:rsid w:val="2B41674B"/>
    <w:rsid w:val="2B593A95"/>
    <w:rsid w:val="2B7122EC"/>
    <w:rsid w:val="2BD650E5"/>
    <w:rsid w:val="2C602C01"/>
    <w:rsid w:val="2CC87124"/>
    <w:rsid w:val="2D8C63A3"/>
    <w:rsid w:val="2E053A60"/>
    <w:rsid w:val="2EDF69A7"/>
    <w:rsid w:val="2FDD7395"/>
    <w:rsid w:val="2FFD5337"/>
    <w:rsid w:val="3038636F"/>
    <w:rsid w:val="317F3B29"/>
    <w:rsid w:val="33291F9F"/>
    <w:rsid w:val="355276CD"/>
    <w:rsid w:val="3724764D"/>
    <w:rsid w:val="38F5762F"/>
    <w:rsid w:val="399A1E48"/>
    <w:rsid w:val="39E135D3"/>
    <w:rsid w:val="3A2677CF"/>
    <w:rsid w:val="3AD4138A"/>
    <w:rsid w:val="3EDC25BB"/>
    <w:rsid w:val="3F5D7BA0"/>
    <w:rsid w:val="40860A30"/>
    <w:rsid w:val="440E76BA"/>
    <w:rsid w:val="44476729"/>
    <w:rsid w:val="454F090A"/>
    <w:rsid w:val="45BC6CA2"/>
    <w:rsid w:val="45C02C36"/>
    <w:rsid w:val="45C75EB5"/>
    <w:rsid w:val="47320058"/>
    <w:rsid w:val="47665118"/>
    <w:rsid w:val="47775577"/>
    <w:rsid w:val="47F44E19"/>
    <w:rsid w:val="47F70466"/>
    <w:rsid w:val="48C32689"/>
    <w:rsid w:val="48F350D1"/>
    <w:rsid w:val="4AF8077D"/>
    <w:rsid w:val="4B241572"/>
    <w:rsid w:val="4BC6330E"/>
    <w:rsid w:val="4E353A96"/>
    <w:rsid w:val="4E4C150B"/>
    <w:rsid w:val="4E5C6082"/>
    <w:rsid w:val="4EB3158A"/>
    <w:rsid w:val="4EE71234"/>
    <w:rsid w:val="500B71A4"/>
    <w:rsid w:val="519F5DF6"/>
    <w:rsid w:val="52013E99"/>
    <w:rsid w:val="525A3ACB"/>
    <w:rsid w:val="56E36785"/>
    <w:rsid w:val="57201787"/>
    <w:rsid w:val="584E5E80"/>
    <w:rsid w:val="5A2055FA"/>
    <w:rsid w:val="5A3D61AC"/>
    <w:rsid w:val="5C0D1BAE"/>
    <w:rsid w:val="61700C15"/>
    <w:rsid w:val="656B62C3"/>
    <w:rsid w:val="65876E75"/>
    <w:rsid w:val="66D87988"/>
    <w:rsid w:val="67C63C85"/>
    <w:rsid w:val="68D0468F"/>
    <w:rsid w:val="69695D8C"/>
    <w:rsid w:val="6B5275DD"/>
    <w:rsid w:val="6B6A2B79"/>
    <w:rsid w:val="6BAF4A30"/>
    <w:rsid w:val="6DA5433C"/>
    <w:rsid w:val="7055204A"/>
    <w:rsid w:val="709A3F00"/>
    <w:rsid w:val="71241187"/>
    <w:rsid w:val="724C4D2A"/>
    <w:rsid w:val="73B928EF"/>
    <w:rsid w:val="74416441"/>
    <w:rsid w:val="75FA2D4B"/>
    <w:rsid w:val="76375D4D"/>
    <w:rsid w:val="7693567A"/>
    <w:rsid w:val="7A721A4A"/>
    <w:rsid w:val="7AE85868"/>
    <w:rsid w:val="7C122B9D"/>
    <w:rsid w:val="7CA35EEB"/>
    <w:rsid w:val="7D761851"/>
    <w:rsid w:val="7FF76C7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f">
      <v:fill on="t" focussize="0,0"/>
      <v:stroke on="f"/>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7"/>
    <w:qFormat/>
    <w:uiPriority w:val="99"/>
    <w:pPr>
      <w:keepNext/>
      <w:keepLines/>
      <w:spacing w:before="340" w:after="330" w:line="578" w:lineRule="auto"/>
      <w:outlineLvl w:val="0"/>
    </w:pPr>
    <w:rPr>
      <w:rFonts w:ascii="Calibri" w:hAnsi="Calibri" w:eastAsia="宋体" w:cs="Times New Roman"/>
      <w:b/>
      <w:bCs/>
      <w:kern w:val="44"/>
      <w:sz w:val="44"/>
      <w:szCs w:val="44"/>
    </w:rPr>
  </w:style>
  <w:style w:type="paragraph" w:styleId="3">
    <w:name w:val="heading 2"/>
    <w:basedOn w:val="1"/>
    <w:next w:val="1"/>
    <w:link w:val="33"/>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4"/>
    <w:semiHidden/>
    <w:unhideWhenUsed/>
    <w:qFormat/>
    <w:uiPriority w:val="9"/>
    <w:pPr>
      <w:keepNext/>
      <w:keepLines/>
      <w:spacing w:before="260" w:after="260" w:line="416" w:lineRule="auto"/>
      <w:outlineLvl w:val="2"/>
    </w:pPr>
    <w:rPr>
      <w:b/>
      <w:bCs/>
      <w:sz w:val="32"/>
      <w:szCs w:val="32"/>
    </w:rPr>
  </w:style>
  <w:style w:type="character" w:default="1" w:styleId="18">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44"/>
    <w:semiHidden/>
    <w:unhideWhenUsed/>
    <w:qFormat/>
    <w:uiPriority w:val="99"/>
    <w:pPr>
      <w:jc w:val="left"/>
    </w:pPr>
  </w:style>
  <w:style w:type="paragraph" w:styleId="6">
    <w:name w:val="Date"/>
    <w:basedOn w:val="1"/>
    <w:next w:val="1"/>
    <w:link w:val="42"/>
    <w:semiHidden/>
    <w:unhideWhenUsed/>
    <w:qFormat/>
    <w:uiPriority w:val="99"/>
    <w:pPr>
      <w:ind w:left="100" w:leftChars="2500"/>
    </w:pPr>
  </w:style>
  <w:style w:type="paragraph" w:styleId="7">
    <w:name w:val="Body Text Indent 2"/>
    <w:basedOn w:val="1"/>
    <w:link w:val="35"/>
    <w:qFormat/>
    <w:uiPriority w:val="0"/>
    <w:pPr>
      <w:spacing w:line="276" w:lineRule="auto"/>
      <w:ind w:firstLine="420" w:firstLineChars="200"/>
    </w:pPr>
    <w:rPr>
      <w:rFonts w:ascii="宋体" w:hAnsi="宋体" w:eastAsia="宋体" w:cs="Times New Roman"/>
      <w:snapToGrid w:val="0"/>
      <w:kern w:val="0"/>
      <w:szCs w:val="24"/>
    </w:rPr>
  </w:style>
  <w:style w:type="paragraph" w:styleId="8">
    <w:name w:val="Balloon Text"/>
    <w:basedOn w:val="1"/>
    <w:link w:val="23"/>
    <w:semiHidden/>
    <w:unhideWhenUsed/>
    <w:qFormat/>
    <w:uiPriority w:val="99"/>
    <w:rPr>
      <w:sz w:val="18"/>
      <w:szCs w:val="18"/>
    </w:rPr>
  </w:style>
  <w:style w:type="paragraph" w:styleId="9">
    <w:name w:val="footer"/>
    <w:basedOn w:val="1"/>
    <w:link w:val="22"/>
    <w:unhideWhenUsed/>
    <w:qFormat/>
    <w:uiPriority w:val="99"/>
    <w:pPr>
      <w:tabs>
        <w:tab w:val="center" w:pos="4153"/>
        <w:tab w:val="right" w:pos="8306"/>
      </w:tabs>
      <w:snapToGrid w:val="0"/>
      <w:jc w:val="left"/>
    </w:pPr>
    <w:rPr>
      <w:sz w:val="18"/>
      <w:szCs w:val="18"/>
    </w:rPr>
  </w:style>
  <w:style w:type="paragraph" w:styleId="10">
    <w:name w:val="header"/>
    <w:basedOn w:val="1"/>
    <w:link w:val="21"/>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toc 1"/>
    <w:basedOn w:val="1"/>
    <w:next w:val="1"/>
    <w:unhideWhenUsed/>
    <w:qFormat/>
    <w:uiPriority w:val="39"/>
  </w:style>
  <w:style w:type="paragraph" w:styleId="12">
    <w:name w:val="Subtitle"/>
    <w:basedOn w:val="1"/>
    <w:next w:val="1"/>
    <w:link w:val="31"/>
    <w:qFormat/>
    <w:uiPriority w:val="11"/>
    <w:pPr>
      <w:spacing w:before="240" w:after="60" w:line="312" w:lineRule="auto"/>
      <w:jc w:val="center"/>
      <w:outlineLvl w:val="1"/>
    </w:pPr>
    <w:rPr>
      <w:rFonts w:eastAsia="宋体" w:asciiTheme="majorHAnsi" w:hAnsiTheme="majorHAnsi" w:cstheme="majorBidi"/>
      <w:b/>
      <w:bCs/>
      <w:kern w:val="28"/>
      <w:sz w:val="32"/>
      <w:szCs w:val="32"/>
    </w:rPr>
  </w:style>
  <w:style w:type="paragraph" w:styleId="13">
    <w:name w:val="toc 2"/>
    <w:basedOn w:val="1"/>
    <w:next w:val="1"/>
    <w:unhideWhenUsed/>
    <w:qFormat/>
    <w:uiPriority w:val="39"/>
    <w:pPr>
      <w:tabs>
        <w:tab w:val="right" w:leader="dot" w:pos="9344"/>
      </w:tabs>
      <w:ind w:left="420" w:leftChars="200"/>
    </w:pPr>
  </w:style>
  <w:style w:type="paragraph" w:styleId="14">
    <w:name w:val="Normal (Web)"/>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1"/>
    <w:next w:val="1"/>
    <w:link w:val="32"/>
    <w:qFormat/>
    <w:uiPriority w:val="10"/>
    <w:pPr>
      <w:spacing w:before="240" w:after="60"/>
      <w:jc w:val="center"/>
      <w:outlineLvl w:val="0"/>
    </w:pPr>
    <w:rPr>
      <w:rFonts w:eastAsia="宋体" w:asciiTheme="majorHAnsi" w:hAnsiTheme="majorHAnsi" w:cstheme="majorBidi"/>
      <w:b/>
      <w:bCs/>
      <w:sz w:val="32"/>
      <w:szCs w:val="32"/>
    </w:rPr>
  </w:style>
  <w:style w:type="paragraph" w:styleId="16">
    <w:name w:val="annotation subject"/>
    <w:basedOn w:val="5"/>
    <w:next w:val="5"/>
    <w:link w:val="45"/>
    <w:semiHidden/>
    <w:unhideWhenUsed/>
    <w:qFormat/>
    <w:uiPriority w:val="99"/>
    <w:rPr>
      <w:b/>
      <w:bCs/>
    </w:rPr>
  </w:style>
  <w:style w:type="character" w:styleId="19">
    <w:name w:val="Hyperlink"/>
    <w:basedOn w:val="18"/>
    <w:unhideWhenUsed/>
    <w:qFormat/>
    <w:uiPriority w:val="99"/>
    <w:rPr>
      <w:color w:val="0000FF" w:themeColor="hyperlink"/>
      <w:u w:val="single"/>
      <w14:textFill>
        <w14:solidFill>
          <w14:schemeClr w14:val="hlink"/>
        </w14:solidFill>
      </w14:textFill>
    </w:rPr>
  </w:style>
  <w:style w:type="character" w:styleId="20">
    <w:name w:val="annotation reference"/>
    <w:basedOn w:val="18"/>
    <w:semiHidden/>
    <w:unhideWhenUsed/>
    <w:qFormat/>
    <w:uiPriority w:val="99"/>
    <w:rPr>
      <w:sz w:val="21"/>
      <w:szCs w:val="21"/>
    </w:rPr>
  </w:style>
  <w:style w:type="character" w:customStyle="1" w:styleId="21">
    <w:name w:val="页眉 Char"/>
    <w:basedOn w:val="18"/>
    <w:link w:val="10"/>
    <w:qFormat/>
    <w:uiPriority w:val="99"/>
    <w:rPr>
      <w:sz w:val="18"/>
      <w:szCs w:val="18"/>
    </w:rPr>
  </w:style>
  <w:style w:type="character" w:customStyle="1" w:styleId="22">
    <w:name w:val="页脚 Char"/>
    <w:basedOn w:val="18"/>
    <w:link w:val="9"/>
    <w:qFormat/>
    <w:uiPriority w:val="99"/>
    <w:rPr>
      <w:sz w:val="18"/>
      <w:szCs w:val="18"/>
    </w:rPr>
  </w:style>
  <w:style w:type="character" w:customStyle="1" w:styleId="23">
    <w:name w:val="批注框文本 Char"/>
    <w:basedOn w:val="18"/>
    <w:link w:val="8"/>
    <w:semiHidden/>
    <w:qFormat/>
    <w:uiPriority w:val="99"/>
    <w:rPr>
      <w:sz w:val="18"/>
      <w:szCs w:val="18"/>
    </w:rPr>
  </w:style>
  <w:style w:type="paragraph" w:styleId="24">
    <w:name w:val="List Paragraph"/>
    <w:basedOn w:val="1"/>
    <w:qFormat/>
    <w:uiPriority w:val="34"/>
    <w:pPr>
      <w:ind w:firstLine="420" w:firstLineChars="200"/>
    </w:pPr>
  </w:style>
  <w:style w:type="paragraph" w:customStyle="1" w:styleId="25">
    <w:name w:val="标准标志"/>
    <w:next w:val="1"/>
    <w:qFormat/>
    <w:uiPriority w:val="0"/>
    <w:pPr>
      <w:framePr w:w="2268" w:h="1392" w:hRule="exact" w:wrap="around" w:vAnchor="margin" w:hAnchor="margin" w:x="6748" w:y="171" w:anchorLock="1"/>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26">
    <w:name w:val="Char Char Char Char"/>
    <w:basedOn w:val="1"/>
    <w:qFormat/>
    <w:uiPriority w:val="0"/>
    <w:pPr>
      <w:widowControl/>
      <w:spacing w:after="160" w:line="240" w:lineRule="exact"/>
      <w:jc w:val="left"/>
    </w:pPr>
    <w:rPr>
      <w:rFonts w:ascii="Arial" w:hAnsi="Arial" w:eastAsia="Times New Roman" w:cs="Verdana"/>
      <w:b/>
      <w:kern w:val="0"/>
      <w:sz w:val="24"/>
      <w:szCs w:val="20"/>
      <w:lang w:eastAsia="en-US"/>
    </w:rPr>
  </w:style>
  <w:style w:type="character" w:customStyle="1" w:styleId="27">
    <w:name w:val="标题 1 Char"/>
    <w:basedOn w:val="18"/>
    <w:link w:val="2"/>
    <w:qFormat/>
    <w:uiPriority w:val="99"/>
    <w:rPr>
      <w:rFonts w:ascii="Calibri" w:hAnsi="Calibri" w:eastAsia="宋体" w:cs="Times New Roman"/>
      <w:b/>
      <w:bCs/>
      <w:kern w:val="44"/>
      <w:sz w:val="44"/>
      <w:szCs w:val="44"/>
    </w:rPr>
  </w:style>
  <w:style w:type="paragraph" w:styleId="28">
    <w:name w:val="No Spacing"/>
    <w:qFormat/>
    <w:uiPriority w:val="1"/>
    <w:pPr>
      <w:widowControl w:val="0"/>
      <w:jc w:val="both"/>
    </w:pPr>
    <w:rPr>
      <w:rFonts w:asciiTheme="minorHAnsi" w:hAnsiTheme="minorHAnsi" w:eastAsiaTheme="minorEastAsia" w:cstheme="minorBidi"/>
      <w:kern w:val="2"/>
      <w:sz w:val="21"/>
      <w:szCs w:val="22"/>
      <w:lang w:val="en-US" w:eastAsia="zh-CN" w:bidi="ar-SA"/>
    </w:rPr>
  </w:style>
  <w:style w:type="paragraph" w:customStyle="1" w:styleId="29">
    <w:name w:val="封面标准号1"/>
    <w:qFormat/>
    <w:uiPriority w:val="0"/>
    <w:pPr>
      <w:widowControl w:val="0"/>
      <w:kinsoku w:val="0"/>
      <w:overflowPunct w:val="0"/>
      <w:autoSpaceDE w:val="0"/>
      <w:autoSpaceDN w:val="0"/>
      <w:spacing w:before="308"/>
      <w:jc w:val="right"/>
    </w:pPr>
    <w:rPr>
      <w:rFonts w:ascii="Times New Roman" w:hAnsi="Times New Roman" w:eastAsia="宋体" w:cs="Times New Roman"/>
      <w:sz w:val="28"/>
      <w:lang w:val="en-US" w:eastAsia="zh-CN" w:bidi="ar-SA"/>
    </w:rPr>
  </w:style>
  <w:style w:type="character" w:customStyle="1" w:styleId="30">
    <w:name w:val="不明显强调1"/>
    <w:basedOn w:val="18"/>
    <w:qFormat/>
    <w:uiPriority w:val="19"/>
    <w:rPr>
      <w:i/>
      <w:iCs/>
      <w:color w:val="808080" w:themeColor="text1" w:themeTint="80"/>
      <w14:textFill>
        <w14:solidFill>
          <w14:schemeClr w14:val="tx1">
            <w14:lumMod w14:val="50000"/>
            <w14:lumOff w14:val="50000"/>
          </w14:schemeClr>
        </w14:solidFill>
      </w14:textFill>
    </w:rPr>
  </w:style>
  <w:style w:type="character" w:customStyle="1" w:styleId="31">
    <w:name w:val="副标题 Char"/>
    <w:basedOn w:val="18"/>
    <w:link w:val="12"/>
    <w:qFormat/>
    <w:uiPriority w:val="11"/>
    <w:rPr>
      <w:rFonts w:eastAsia="宋体" w:asciiTheme="majorHAnsi" w:hAnsiTheme="majorHAnsi" w:cstheme="majorBidi"/>
      <w:b/>
      <w:bCs/>
      <w:kern w:val="28"/>
      <w:sz w:val="32"/>
      <w:szCs w:val="32"/>
    </w:rPr>
  </w:style>
  <w:style w:type="character" w:customStyle="1" w:styleId="32">
    <w:name w:val="标题 Char"/>
    <w:basedOn w:val="18"/>
    <w:link w:val="15"/>
    <w:qFormat/>
    <w:uiPriority w:val="10"/>
    <w:rPr>
      <w:rFonts w:eastAsia="宋体" w:asciiTheme="majorHAnsi" w:hAnsiTheme="majorHAnsi" w:cstheme="majorBidi"/>
      <w:b/>
      <w:bCs/>
      <w:sz w:val="32"/>
      <w:szCs w:val="32"/>
    </w:rPr>
  </w:style>
  <w:style w:type="character" w:customStyle="1" w:styleId="33">
    <w:name w:val="标题 2 Char"/>
    <w:basedOn w:val="18"/>
    <w:link w:val="3"/>
    <w:qFormat/>
    <w:uiPriority w:val="9"/>
    <w:rPr>
      <w:rFonts w:asciiTheme="majorHAnsi" w:hAnsiTheme="majorHAnsi" w:eastAsiaTheme="majorEastAsia" w:cstheme="majorBidi"/>
      <w:b/>
      <w:bCs/>
      <w:sz w:val="32"/>
      <w:szCs w:val="32"/>
    </w:rPr>
  </w:style>
  <w:style w:type="character" w:customStyle="1" w:styleId="34">
    <w:name w:val="标题 3 Char"/>
    <w:basedOn w:val="18"/>
    <w:link w:val="4"/>
    <w:semiHidden/>
    <w:qFormat/>
    <w:uiPriority w:val="9"/>
    <w:rPr>
      <w:b/>
      <w:bCs/>
      <w:sz w:val="32"/>
      <w:szCs w:val="32"/>
    </w:rPr>
  </w:style>
  <w:style w:type="character" w:customStyle="1" w:styleId="35">
    <w:name w:val="正文文本缩进 2 Char"/>
    <w:basedOn w:val="18"/>
    <w:link w:val="7"/>
    <w:qFormat/>
    <w:uiPriority w:val="0"/>
    <w:rPr>
      <w:rFonts w:ascii="宋体" w:hAnsi="宋体" w:eastAsia="宋体" w:cs="Times New Roman"/>
      <w:snapToGrid w:val="0"/>
      <w:kern w:val="0"/>
      <w:szCs w:val="24"/>
    </w:rPr>
  </w:style>
  <w:style w:type="paragraph" w:customStyle="1" w:styleId="36">
    <w:name w:val="三级条标题"/>
    <w:basedOn w:val="1"/>
    <w:next w:val="1"/>
    <w:qFormat/>
    <w:uiPriority w:val="0"/>
    <w:pPr>
      <w:widowControl/>
      <w:ind w:left="855"/>
      <w:outlineLvl w:val="4"/>
    </w:pPr>
    <w:rPr>
      <w:rFonts w:ascii="黑体" w:hAnsi="Times New Roman" w:eastAsia="黑体" w:cs="Times New Roman"/>
      <w:kern w:val="0"/>
      <w:szCs w:val="20"/>
    </w:rPr>
  </w:style>
  <w:style w:type="paragraph" w:customStyle="1" w:styleId="37">
    <w:name w:val="附录章标题"/>
    <w:next w:val="1"/>
    <w:qFormat/>
    <w:uiPriority w:val="0"/>
    <w:pPr>
      <w:wordWrap w:val="0"/>
      <w:overflowPunct w:val="0"/>
      <w:autoSpaceDE w:val="0"/>
      <w:spacing w:beforeLines="50" w:afterLines="50"/>
      <w:ind w:left="4047"/>
      <w:jc w:val="both"/>
      <w:textAlignment w:val="baseline"/>
      <w:outlineLvl w:val="1"/>
    </w:pPr>
    <w:rPr>
      <w:rFonts w:ascii="黑体" w:hAnsi="Times New Roman" w:eastAsia="黑体" w:cs="Times New Roman"/>
      <w:kern w:val="21"/>
      <w:sz w:val="21"/>
      <w:lang w:val="en-US" w:eastAsia="zh-CN" w:bidi="ar-SA"/>
    </w:rPr>
  </w:style>
  <w:style w:type="paragraph" w:customStyle="1" w:styleId="38">
    <w:name w:val="附录表标题"/>
    <w:next w:val="1"/>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3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character" w:customStyle="1" w:styleId="40">
    <w:name w:val="high-light-bg4"/>
    <w:basedOn w:val="18"/>
    <w:qFormat/>
    <w:uiPriority w:val="0"/>
  </w:style>
  <w:style w:type="character" w:customStyle="1" w:styleId="41">
    <w:name w:val="ordinary-span-edit2"/>
    <w:basedOn w:val="18"/>
    <w:qFormat/>
    <w:uiPriority w:val="0"/>
  </w:style>
  <w:style w:type="character" w:customStyle="1" w:styleId="42">
    <w:name w:val="日期 Char"/>
    <w:basedOn w:val="18"/>
    <w:link w:val="6"/>
    <w:semiHidden/>
    <w:qFormat/>
    <w:uiPriority w:val="99"/>
  </w:style>
  <w:style w:type="paragraph" w:customStyle="1" w:styleId="43">
    <w:name w:val="正文1"/>
    <w:qFormat/>
    <w:uiPriority w:val="0"/>
    <w:pPr>
      <w:jc w:val="both"/>
    </w:pPr>
    <w:rPr>
      <w:rFonts w:ascii="Calibri" w:hAnsi="Calibri" w:eastAsia="宋体" w:cs="宋体"/>
      <w:kern w:val="2"/>
      <w:sz w:val="21"/>
      <w:szCs w:val="21"/>
      <w:lang w:val="en-US" w:eastAsia="zh-CN" w:bidi="ar-SA"/>
    </w:rPr>
  </w:style>
  <w:style w:type="character" w:customStyle="1" w:styleId="44">
    <w:name w:val="批注文字 Char"/>
    <w:basedOn w:val="18"/>
    <w:link w:val="5"/>
    <w:semiHidden/>
    <w:qFormat/>
    <w:uiPriority w:val="99"/>
    <w:rPr>
      <w:kern w:val="2"/>
      <w:sz w:val="21"/>
      <w:szCs w:val="22"/>
    </w:rPr>
  </w:style>
  <w:style w:type="character" w:customStyle="1" w:styleId="45">
    <w:name w:val="批注主题 Char"/>
    <w:basedOn w:val="44"/>
    <w:link w:val="16"/>
    <w:semiHidden/>
    <w:qFormat/>
    <w:uiPriority w:val="99"/>
    <w:rPr>
      <w:b/>
      <w:bCs/>
      <w:kern w:val="2"/>
      <w:sz w:val="21"/>
      <w:szCs w:val="22"/>
    </w:rPr>
  </w:style>
  <w:style w:type="paragraph" w:customStyle="1" w:styleId="46">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47">
    <w:name w:val="标准文件_二级无标题"/>
    <w:basedOn w:val="48"/>
    <w:qFormat/>
    <w:uiPriority w:val="0"/>
    <w:pPr>
      <w:spacing w:before="0" w:beforeLines="0" w:after="0" w:afterLines="0"/>
      <w:outlineLvl w:val="9"/>
    </w:pPr>
    <w:rPr>
      <w:rFonts w:ascii="宋体" w:eastAsia="宋体"/>
    </w:rPr>
  </w:style>
  <w:style w:type="paragraph" w:customStyle="1" w:styleId="48">
    <w:name w:val="标准文件_二级条标题"/>
    <w:next w:val="46"/>
    <w:qFormat/>
    <w:uiPriority w:val="0"/>
    <w:pPr>
      <w:widowControl w:val="0"/>
      <w:numPr>
        <w:ilvl w:val="3"/>
        <w:numId w:val="1"/>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49">
    <w:name w:val="标准文件_字母编号列项（一级）"/>
    <w:qFormat/>
    <w:uiPriority w:val="0"/>
    <w:pPr>
      <w:numPr>
        <w:ilvl w:val="0"/>
        <w:numId w:val="2"/>
      </w:numPr>
      <w:jc w:val="both"/>
    </w:pPr>
    <w:rPr>
      <w:rFonts w:ascii="宋体" w:hAnsi="Times New Roman" w:eastAsia="宋体" w:cs="Times New Roman"/>
      <w:sz w:val="21"/>
      <w:lang w:val="en-US" w:eastAsia="zh-CN" w:bidi="ar-SA"/>
    </w:rPr>
  </w:style>
  <w:style w:type="paragraph" w:customStyle="1" w:styleId="50">
    <w:name w:val="标准文件_正文图标题"/>
    <w:next w:val="46"/>
    <w:qFormat/>
    <w:uiPriority w:val="0"/>
    <w:pPr>
      <w:numPr>
        <w:ilvl w:val="0"/>
        <w:numId w:val="3"/>
      </w:numPr>
      <w:spacing w:before="50" w:beforeLines="50" w:after="50" w:afterLines="50"/>
      <w:jc w:val="center"/>
    </w:pPr>
    <w:rPr>
      <w:rFonts w:ascii="黑体" w:hAnsi="Times New Roman" w:eastAsia="黑体" w:cs="Times New Roman"/>
      <w:sz w:val="21"/>
      <w:lang w:val="en-US" w:eastAsia="zh-CN" w:bidi="ar-SA"/>
    </w:rPr>
  </w:style>
  <w:style w:type="paragraph" w:customStyle="1" w:styleId="51">
    <w:name w:val="标准文件_三级无标题"/>
    <w:basedOn w:val="52"/>
    <w:qFormat/>
    <w:uiPriority w:val="0"/>
    <w:pPr>
      <w:spacing w:before="0" w:beforeLines="0" w:after="0" w:afterLines="0"/>
      <w:outlineLvl w:val="9"/>
    </w:pPr>
    <w:rPr>
      <w:rFonts w:ascii="宋体" w:eastAsia="宋体"/>
    </w:rPr>
  </w:style>
  <w:style w:type="paragraph" w:customStyle="1" w:styleId="52">
    <w:name w:val="标准文件_三级条标题"/>
    <w:basedOn w:val="48"/>
    <w:next w:val="46"/>
    <w:qFormat/>
    <w:uiPriority w:val="0"/>
    <w:pPr>
      <w:widowControl/>
      <w:numPr>
        <w:ilvl w:val="4"/>
      </w:numPr>
      <w:outlineLvl w:val="3"/>
    </w:p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4.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2.xml"/><Relationship Id="rId14" Type="http://schemas.openxmlformats.org/officeDocument/2006/relationships/numbering" Target="numbering.xml"/><Relationship Id="rId13" Type="http://schemas.openxmlformats.org/officeDocument/2006/relationships/customXml" Target="../customXml/item1.xml"/><Relationship Id="rId12" Type="http://schemas.openxmlformats.org/officeDocument/2006/relationships/image" Target="media/image1.e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46EBD91-1F64-479E-83C6-2EC0972736EC}">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16</Pages>
  <Words>7683</Words>
  <Characters>8566</Characters>
  <Lines>71</Lines>
  <Paragraphs>20</Paragraphs>
  <TotalTime>1</TotalTime>
  <ScaleCrop>false</ScaleCrop>
  <LinksUpToDate>false</LinksUpToDate>
  <CharactersWithSpaces>10159</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2023-03-03T01:32:00Z</dcterms:created>
  <dc:creator>wy</dc:creator>
  <cp:lastModifiedBy>贝贝</cp:lastModifiedBy>
  <cp:lastPrinted>2022-09-30T09:14:00Z</cp:lastPrinted>
  <dcterms:modified xsi:type="dcterms:W3CDTF">2023-04-14T05:33:11Z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A440211DF4364E448DF7D4F9506E09DF</vt:lpwstr>
  </property>
</Properties>
</file>