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1C2E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31A719A">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7884DD69">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43.020</w:t>
            </w:r>
            <w:r>
              <w:rPr>
                <w:rFonts w:ascii="黑体" w:hAnsi="黑体" w:eastAsia="黑体"/>
                <w:sz w:val="21"/>
                <w:szCs w:val="21"/>
              </w:rPr>
              <w:t xml:space="preserve"> </w:t>
            </w:r>
            <w:r>
              <w:rPr>
                <w:rFonts w:ascii="黑体" w:hAnsi="黑体" w:eastAsia="黑体"/>
                <w:sz w:val="21"/>
                <w:szCs w:val="21"/>
              </w:rPr>
              <w:fldChar w:fldCharType="end"/>
            </w:r>
            <w:bookmarkEnd w:id="0"/>
          </w:p>
        </w:tc>
      </w:tr>
      <w:tr w14:paraId="51AEF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088B4B3">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278919C9">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T 04</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087B481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4043EA2B">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7C8882D9">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1C10B466">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47E56061">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45AF5356">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21CEBDF">
      <w:pPr>
        <w:pStyle w:val="50"/>
        <w:framePr w:w="9639" w:h="6976" w:hRule="exact" w:hSpace="0" w:vSpace="0" w:wrap="around" w:hAnchor="page" w:y="6408"/>
        <w:jc w:val="center"/>
        <w:rPr>
          <w:rFonts w:hint="eastAsia" w:ascii="黑体" w:hAnsi="黑体" w:eastAsia="黑体"/>
          <w:b w:val="0"/>
          <w:bCs w:val="0"/>
          <w:w w:val="100"/>
        </w:rPr>
      </w:pPr>
    </w:p>
    <w:p w14:paraId="5A91BDD9">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智能网联汽车测试驾驶员培训考核规范</w:t>
      </w:r>
      <w:r>
        <w:fldChar w:fldCharType="end"/>
      </w:r>
      <w:bookmarkEnd w:id="9"/>
    </w:p>
    <w:p w14:paraId="242D2725">
      <w:pPr>
        <w:framePr w:w="9639" w:h="6974" w:hRule="exact" w:wrap="around" w:vAnchor="page" w:hAnchor="page" w:x="1419" w:y="6408" w:anchorLock="1"/>
        <w:ind w:left="-1418"/>
      </w:pPr>
    </w:p>
    <w:p w14:paraId="73436CD6">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Training and assessment specifications for intelligent connected vehicle test drivers</w:t>
      </w:r>
      <w:r>
        <w:rPr>
          <w:rFonts w:ascii="黑体" w:hAnsi="黑体" w:eastAsia="黑体"/>
          <w:szCs w:val="28"/>
        </w:rPr>
        <w:fldChar w:fldCharType="end"/>
      </w:r>
      <w:bookmarkEnd w:id="10"/>
    </w:p>
    <w:p w14:paraId="7CB348FF">
      <w:pPr>
        <w:framePr w:w="9639" w:h="6974" w:hRule="exact" w:wrap="around" w:vAnchor="page" w:hAnchor="page" w:x="1419" w:y="6408" w:anchorLock="1"/>
        <w:spacing w:line="760" w:lineRule="exact"/>
        <w:ind w:left="-1418"/>
      </w:pPr>
    </w:p>
    <w:p w14:paraId="05045733">
      <w:pPr>
        <w:pStyle w:val="125"/>
        <w:framePr w:w="9639" w:h="6974" w:hRule="exact" w:wrap="around" w:vAnchor="page" w:hAnchor="page" w:x="1419" w:y="6408" w:anchorLock="1"/>
        <w:textAlignment w:val="bottom"/>
        <w:rPr>
          <w:rFonts w:eastAsia="黑体"/>
          <w:szCs w:val="28"/>
        </w:rPr>
      </w:pPr>
    </w:p>
    <w:p w14:paraId="1291FD0C">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05A56DB6">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366E8302">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48A4BDCA">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7311D4F5">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0E23AE66">
      <w:pPr>
        <w:pStyle w:val="151"/>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09E6280B">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D9AEF2F">
      <w:pPr>
        <w:pStyle w:val="91"/>
        <w:spacing w:after="468"/>
      </w:pPr>
      <w:bookmarkStart w:id="21" w:name="BookMark1"/>
      <w:r>
        <w:rPr>
          <w:rFonts w:hint="eastAsia"/>
          <w:spacing w:val="320"/>
        </w:rPr>
        <w:t>目</w:t>
      </w:r>
      <w:r>
        <w:rPr>
          <w:rFonts w:hint="eastAsia"/>
        </w:rPr>
        <w:t>次</w:t>
      </w:r>
    </w:p>
    <w:p w14:paraId="3E8C8CA4">
      <w:pPr>
        <w:pStyle w:val="19"/>
        <w:tabs>
          <w:tab w:val="right" w:leader="dot" w:pos="9344"/>
        </w:tabs>
        <w:rPr>
          <w:rFonts w:hint="eastAsia" w:asciiTheme="minorHAnsi" w:hAnsiTheme="minorHAnsi" w:eastAsiaTheme="minorEastAsia" w:cstheme="minorBidi"/>
          <w:sz w:val="22"/>
          <w:szCs w:val="24"/>
          <w14:ligatures w14:val="standardContextual"/>
        </w:rPr>
      </w:pPr>
      <w:r>
        <w:rPr>
          <w:rFonts w:hint="eastAsia"/>
        </w:rPr>
        <w:t>前</w:t>
      </w:r>
      <w:r>
        <w:fldChar w:fldCharType="begin"/>
      </w:r>
      <w:r>
        <w:instrText xml:space="preserve"> </w:instrText>
      </w:r>
      <w:r>
        <w:rPr>
          <w:rFonts w:hint="eastAsia"/>
        </w:rPr>
        <w:instrText xml:space="preserve">TOC \o "1-1" \h</w:instrText>
      </w:r>
      <w:r>
        <w:instrText xml:space="preserve"> </w:instrText>
      </w:r>
      <w:r>
        <w:fldChar w:fldCharType="separate"/>
      </w:r>
      <w:r>
        <w:fldChar w:fldCharType="begin"/>
      </w:r>
      <w:r>
        <w:instrText xml:space="preserve"> HYPERLINK \l "_Toc191648243" </w:instrText>
      </w:r>
      <w:r>
        <w:fldChar w:fldCharType="separate"/>
      </w:r>
      <w:r>
        <w:rPr>
          <w:rStyle w:val="32"/>
          <w:rFonts w:hint="eastAsia"/>
        </w:rPr>
        <w:t>言</w:t>
      </w:r>
      <w:r>
        <w:rPr>
          <w:rFonts w:hint="eastAsia"/>
        </w:rPr>
        <w:tab/>
      </w:r>
      <w:r>
        <w:rPr>
          <w:rFonts w:hint="eastAsia"/>
        </w:rPr>
        <w:fldChar w:fldCharType="begin"/>
      </w:r>
      <w:r>
        <w:rPr>
          <w:rFonts w:hint="eastAsia"/>
        </w:rPr>
        <w:instrText xml:space="preserve"> </w:instrText>
      </w:r>
      <w:r>
        <w:instrText xml:space="preserve">PAGEREF _Toc191648243 \h</w:instrText>
      </w:r>
      <w:r>
        <w:rPr>
          <w:rFonts w:hint="eastAsia"/>
        </w:rPr>
        <w:instrText xml:space="preserve"> </w:instrText>
      </w:r>
      <w:r>
        <w:fldChar w:fldCharType="separate"/>
      </w:r>
      <w:r>
        <w:t>II</w:t>
      </w:r>
      <w:r>
        <w:rPr>
          <w:rFonts w:hint="eastAsia"/>
        </w:rPr>
        <w:fldChar w:fldCharType="end"/>
      </w:r>
      <w:r>
        <w:rPr>
          <w:rFonts w:hint="eastAsia"/>
        </w:rPr>
        <w:fldChar w:fldCharType="end"/>
      </w:r>
    </w:p>
    <w:p w14:paraId="30FC3EB4">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"_Toc191648244" </w:instrText>
      </w:r>
      <w:r>
        <w:fldChar w:fldCharType="separate"/>
      </w:r>
      <w:r>
        <w:rPr>
          <w:rStyle w:val="32"/>
          <w:rFonts w:hint="eastAsia"/>
        </w:rPr>
        <w:t>1 范围</w:t>
      </w:r>
      <w:r>
        <w:rPr>
          <w:rFonts w:hint="eastAsia"/>
        </w:rPr>
        <w:tab/>
      </w:r>
      <w:r>
        <w:rPr>
          <w:rFonts w:hint="eastAsia"/>
        </w:rPr>
        <w:fldChar w:fldCharType="begin"/>
      </w:r>
      <w:r>
        <w:rPr>
          <w:rFonts w:hint="eastAsia"/>
        </w:rPr>
        <w:instrText xml:space="preserve"> </w:instrText>
      </w:r>
      <w:r>
        <w:instrText xml:space="preserve">PAGEREF _Toc191648244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57FE5209">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"_Toc191648245" </w:instrText>
      </w:r>
      <w:r>
        <w:fldChar w:fldCharType="separate"/>
      </w:r>
      <w:r>
        <w:rPr>
          <w:rStyle w:val="32"/>
          <w:rFonts w:hint="eastAsia"/>
        </w:rPr>
        <w:t>2 规范性引用文件</w:t>
      </w:r>
      <w:r>
        <w:rPr>
          <w:rFonts w:hint="eastAsia"/>
        </w:rPr>
        <w:tab/>
      </w:r>
      <w:r>
        <w:rPr>
          <w:rFonts w:hint="eastAsia"/>
        </w:rPr>
        <w:fldChar w:fldCharType="begin"/>
      </w:r>
      <w:r>
        <w:rPr>
          <w:rFonts w:hint="eastAsia"/>
        </w:rPr>
        <w:instrText xml:space="preserve"> </w:instrText>
      </w:r>
      <w:r>
        <w:instrText xml:space="preserve">PAGEREF _Toc191648245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529E0A85">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"_Toc191648246" </w:instrText>
      </w:r>
      <w:r>
        <w:fldChar w:fldCharType="separate"/>
      </w:r>
      <w:r>
        <w:rPr>
          <w:rStyle w:val="32"/>
          <w:rFonts w:hint="eastAsia"/>
        </w:rPr>
        <w:t>3 术语和定义</w:t>
      </w:r>
      <w:r>
        <w:rPr>
          <w:rFonts w:hint="eastAsia"/>
        </w:rPr>
        <w:tab/>
      </w:r>
      <w:r>
        <w:rPr>
          <w:rFonts w:hint="eastAsia"/>
        </w:rPr>
        <w:fldChar w:fldCharType="begin"/>
      </w:r>
      <w:r>
        <w:rPr>
          <w:rFonts w:hint="eastAsia"/>
        </w:rPr>
        <w:instrText xml:space="preserve"> </w:instrText>
      </w:r>
      <w:r>
        <w:instrText xml:space="preserve">PAGEREF _Toc191648246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140675B3">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"_Toc191648247" </w:instrText>
      </w:r>
      <w:r>
        <w:fldChar w:fldCharType="separate"/>
      </w:r>
      <w:r>
        <w:rPr>
          <w:rStyle w:val="32"/>
          <w:rFonts w:hint="eastAsia"/>
        </w:rPr>
        <w:t>4 基本要求</w:t>
      </w:r>
      <w:r>
        <w:rPr>
          <w:rFonts w:hint="eastAsia"/>
        </w:rPr>
        <w:tab/>
      </w:r>
      <w:r>
        <w:rPr>
          <w:rFonts w:hint="eastAsia"/>
        </w:rPr>
        <w:fldChar w:fldCharType="begin"/>
      </w:r>
      <w:r>
        <w:rPr>
          <w:rFonts w:hint="eastAsia"/>
        </w:rPr>
        <w:instrText xml:space="preserve"> </w:instrText>
      </w:r>
      <w:r>
        <w:instrText xml:space="preserve">PAGEREF _Toc191648247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56DDFE49">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"_Toc191648248" </w:instrText>
      </w:r>
      <w:r>
        <w:fldChar w:fldCharType="separate"/>
      </w:r>
      <w:r>
        <w:rPr>
          <w:rStyle w:val="32"/>
          <w:rFonts w:hint="eastAsia"/>
        </w:rPr>
        <w:t>5 能力培训</w:t>
      </w:r>
      <w:r>
        <w:rPr>
          <w:rFonts w:hint="eastAsia"/>
        </w:rPr>
        <w:tab/>
      </w:r>
      <w:r>
        <w:rPr>
          <w:rFonts w:hint="eastAsia"/>
        </w:rPr>
        <w:fldChar w:fldCharType="begin"/>
      </w:r>
      <w:r>
        <w:rPr>
          <w:rFonts w:hint="eastAsia"/>
        </w:rPr>
        <w:instrText xml:space="preserve"> </w:instrText>
      </w:r>
      <w:r>
        <w:instrText xml:space="preserve">PAGEREF _Toc191648248 \h</w:instrText>
      </w:r>
      <w:r>
        <w:rPr>
          <w:rFonts w:hint="eastAsia"/>
        </w:rPr>
        <w:instrText xml:space="preserve"> </w:instrText>
      </w:r>
      <w:r>
        <w:fldChar w:fldCharType="separate"/>
      </w:r>
      <w:r>
        <w:t>2</w:t>
      </w:r>
      <w:r>
        <w:rPr>
          <w:rFonts w:hint="eastAsia"/>
        </w:rPr>
        <w:fldChar w:fldCharType="end"/>
      </w:r>
      <w:r>
        <w:rPr>
          <w:rFonts w:hint="eastAsia"/>
        </w:rPr>
        <w:fldChar w:fldCharType="end"/>
      </w:r>
    </w:p>
    <w:p w14:paraId="1D712172">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"_Toc191648249" </w:instrText>
      </w:r>
      <w:r>
        <w:fldChar w:fldCharType="separate"/>
      </w:r>
      <w:r>
        <w:rPr>
          <w:rStyle w:val="32"/>
          <w:rFonts w:hint="eastAsia"/>
        </w:rPr>
        <w:t>6 能力考核</w:t>
      </w:r>
      <w:r>
        <w:rPr>
          <w:rFonts w:hint="eastAsia"/>
        </w:rPr>
        <w:tab/>
      </w:r>
      <w:r>
        <w:rPr>
          <w:rFonts w:hint="eastAsia"/>
        </w:rPr>
        <w:fldChar w:fldCharType="begin"/>
      </w:r>
      <w:r>
        <w:rPr>
          <w:rFonts w:hint="eastAsia"/>
        </w:rPr>
        <w:instrText xml:space="preserve"> </w:instrText>
      </w:r>
      <w:r>
        <w:instrText xml:space="preserve">PAGEREF _Toc191648249 \h</w:instrText>
      </w:r>
      <w:r>
        <w:rPr>
          <w:rFonts w:hint="eastAsia"/>
        </w:rPr>
        <w:instrText xml:space="preserve"> </w:instrText>
      </w:r>
      <w:r>
        <w:fldChar w:fldCharType="separate"/>
      </w:r>
      <w:r>
        <w:t>5</w:t>
      </w:r>
      <w:r>
        <w:rPr>
          <w:rFonts w:hint="eastAsia"/>
        </w:rPr>
        <w:fldChar w:fldCharType="end"/>
      </w:r>
      <w:r>
        <w:rPr>
          <w:rFonts w:hint="eastAsia"/>
        </w:rPr>
        <w:fldChar w:fldCharType="end"/>
      </w:r>
    </w:p>
    <w:p w14:paraId="5D180602">
      <w:pPr>
        <w:pStyle w:val="91"/>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7DAB61E6">
      <w:pPr>
        <w:pStyle w:val="89"/>
        <w:spacing w:before="900" w:after="468"/>
      </w:pPr>
      <w:bookmarkStart w:id="22" w:name="_Toc191648243"/>
      <w:bookmarkStart w:id="23" w:name="BookMark2"/>
      <w:r>
        <w:rPr>
          <w:rFonts w:hint="eastAsia"/>
          <w:spacing w:val="320"/>
        </w:rPr>
        <w:t>前</w:t>
      </w:r>
      <w:r>
        <w:rPr>
          <w:rFonts w:hint="eastAsia"/>
        </w:rPr>
        <w:t>言</w:t>
      </w:r>
      <w:bookmarkEnd w:id="22"/>
    </w:p>
    <w:p w14:paraId="32D7B954">
      <w:pPr>
        <w:pStyle w:val="56"/>
        <w:ind w:firstLine="420"/>
      </w:pPr>
      <w:r>
        <w:rPr>
          <w:rFonts w:hint="eastAsia"/>
        </w:rPr>
        <w:t>本文件按照GB/T 1.1—2020《标准化工作导则  第1部分：标准化文件的结构和起草规则》的规定起草。</w:t>
      </w:r>
    </w:p>
    <w:p w14:paraId="18EDA043">
      <w:pPr>
        <w:pStyle w:val="56"/>
        <w:ind w:firstLine="420"/>
      </w:pPr>
    </w:p>
    <w:p w14:paraId="6F29EE86">
      <w:pPr>
        <w:pStyle w:val="56"/>
        <w:ind w:firstLine="420"/>
      </w:pPr>
    </w:p>
    <w:p w14:paraId="36B06FC2">
      <w:pPr>
        <w:pStyle w:val="56"/>
        <w:ind w:firstLine="420"/>
      </w:pPr>
    </w:p>
    <w:p w14:paraId="29BC40AA">
      <w:pPr>
        <w:pStyle w:val="56"/>
        <w:ind w:firstLine="420"/>
      </w:pPr>
      <w:r>
        <w:rPr>
          <w:rFonts w:hint="eastAsia"/>
        </w:rPr>
        <w:t>本文件由××××提出。</w:t>
      </w:r>
    </w:p>
    <w:p w14:paraId="360995C5">
      <w:pPr>
        <w:pStyle w:val="56"/>
        <w:ind w:firstLine="420"/>
      </w:pPr>
      <w:r>
        <w:rPr>
          <w:rFonts w:hint="eastAsia"/>
        </w:rPr>
        <w:t>本文件由××××归口。</w:t>
      </w:r>
    </w:p>
    <w:p w14:paraId="28C38281">
      <w:pPr>
        <w:pStyle w:val="56"/>
        <w:ind w:firstLine="420"/>
      </w:pPr>
      <w:r>
        <w:rPr>
          <w:rFonts w:hint="eastAsia"/>
        </w:rPr>
        <w:t>本文件起草单位：</w:t>
      </w:r>
    </w:p>
    <w:p w14:paraId="6F7263D4">
      <w:pPr>
        <w:pStyle w:val="56"/>
        <w:ind w:firstLine="420"/>
      </w:pPr>
      <w:r>
        <w:rPr>
          <w:rFonts w:hint="eastAsia"/>
        </w:rPr>
        <w:t>本文件主要起草人：</w:t>
      </w:r>
    </w:p>
    <w:p w14:paraId="126CBB79">
      <w:pPr>
        <w:pStyle w:val="56"/>
        <w:ind w:firstLine="420"/>
      </w:pPr>
    </w:p>
    <w:p w14:paraId="7060C362">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3"/>
    <w:p w14:paraId="4B3469CE">
      <w:pPr>
        <w:spacing w:line="20" w:lineRule="exact"/>
        <w:jc w:val="center"/>
        <w:rPr>
          <w:rFonts w:hint="eastAsia" w:ascii="黑体" w:hAnsi="黑体" w:eastAsia="黑体"/>
          <w:sz w:val="32"/>
          <w:szCs w:val="32"/>
        </w:rPr>
      </w:pPr>
      <w:bookmarkStart w:id="24" w:name="BookMark4"/>
    </w:p>
    <w:p w14:paraId="34CBF08F">
      <w:pPr>
        <w:spacing w:line="20" w:lineRule="exact"/>
        <w:jc w:val="center"/>
        <w:rPr>
          <w:rFonts w:hint="eastAsia" w:ascii="黑体" w:hAnsi="黑体" w:eastAsia="黑体"/>
          <w:sz w:val="32"/>
          <w:szCs w:val="32"/>
        </w:rPr>
      </w:pPr>
    </w:p>
    <w:sdt>
      <w:sdtPr>
        <w:tag w:val="NEW_STAND_NAME"/>
        <w:id w:val="595910757"/>
        <w:lock w:val="sdtLocked"/>
        <w:placeholder>
          <w:docPart w:val="8450900CD05F4B9E84DD0A0B2E80F859"/>
        </w:placeholder>
      </w:sdtPr>
      <w:sdtContent>
        <w:p w14:paraId="0ED866EF">
          <w:pPr>
            <w:pStyle w:val="177"/>
            <w:spacing w:before="312" w:beforeLines="100" w:after="686" w:afterLines="220"/>
            <w:rPr>
              <w:rFonts w:hint="eastAsia"/>
            </w:rPr>
          </w:pPr>
          <w:bookmarkStart w:id="25" w:name="NEW_STAND_NAME"/>
          <w:r>
            <w:rPr>
              <w:rFonts w:hint="eastAsia"/>
            </w:rPr>
            <w:t>智能网联汽车</w:t>
          </w:r>
          <w:r>
            <w:rPr>
              <w:rFonts w:hint="eastAsia"/>
              <w:lang w:val="en-US" w:eastAsia="zh-CN"/>
            </w:rPr>
            <w:t>安</w:t>
          </w:r>
          <w:r>
            <w:rPr>
              <w:rFonts w:hint="eastAsia"/>
              <w:highlight w:val="none"/>
              <w:lang w:val="en-US" w:eastAsia="zh-CN"/>
            </w:rPr>
            <w:t>全</w:t>
          </w:r>
          <w:r>
            <w:rPr>
              <w:rFonts w:hint="eastAsia"/>
              <w:highlight w:val="none"/>
            </w:rPr>
            <w:t>员培</w:t>
          </w:r>
          <w:r>
            <w:rPr>
              <w:rFonts w:hint="eastAsia"/>
            </w:rPr>
            <w:t>训考核规范</w:t>
          </w:r>
        </w:p>
      </w:sdtContent>
    </w:sdt>
    <w:bookmarkEnd w:id="25"/>
    <w:p w14:paraId="1EF18F28">
      <w:pPr>
        <w:pStyle w:val="104"/>
        <w:spacing w:before="312" w:after="312"/>
      </w:pPr>
      <w:bookmarkStart w:id="26" w:name="_Toc17233333"/>
      <w:bookmarkStart w:id="27" w:name="_Toc97191423"/>
      <w:bookmarkStart w:id="28" w:name="_Toc26986530"/>
      <w:bookmarkStart w:id="29" w:name="_Toc17233325"/>
      <w:bookmarkStart w:id="30" w:name="_Toc26648465"/>
      <w:bookmarkStart w:id="31" w:name="_Toc26718930"/>
      <w:bookmarkStart w:id="32" w:name="_Toc24884211"/>
      <w:bookmarkStart w:id="33" w:name="_Toc191648244"/>
      <w:bookmarkStart w:id="34" w:name="_Toc26986771"/>
      <w:bookmarkStart w:id="35" w:name="_Toc24884218"/>
      <w:r>
        <w:rPr>
          <w:rFonts w:hint="eastAsia"/>
        </w:rPr>
        <w:t>范围</w:t>
      </w:r>
      <w:bookmarkEnd w:id="26"/>
      <w:bookmarkEnd w:id="27"/>
      <w:bookmarkEnd w:id="28"/>
      <w:bookmarkEnd w:id="29"/>
      <w:bookmarkEnd w:id="30"/>
      <w:bookmarkEnd w:id="31"/>
      <w:bookmarkEnd w:id="32"/>
      <w:bookmarkEnd w:id="33"/>
      <w:bookmarkEnd w:id="34"/>
      <w:bookmarkEnd w:id="35"/>
    </w:p>
    <w:p w14:paraId="340DAB14">
      <w:pPr>
        <w:pStyle w:val="56"/>
        <w:ind w:firstLine="420"/>
        <w:rPr>
          <w:szCs w:val="21"/>
        </w:rPr>
      </w:pPr>
      <w:bookmarkStart w:id="36" w:name="_Toc24884212"/>
      <w:bookmarkStart w:id="37" w:name="_Toc26648466"/>
      <w:bookmarkStart w:id="38" w:name="_Toc17233334"/>
      <w:bookmarkStart w:id="39" w:name="_Toc17233326"/>
      <w:bookmarkStart w:id="40" w:name="_Toc24884219"/>
      <w:r>
        <w:rPr>
          <w:rFonts w:hint="eastAsia"/>
        </w:rPr>
        <w:t>本文件规定了智能网联汽车测试驾驶员的基本要求、能力培训和能力考核的内容与方法。</w:t>
      </w:r>
    </w:p>
    <w:p w14:paraId="0B68E4ED">
      <w:pPr>
        <w:pStyle w:val="56"/>
        <w:ind w:firstLine="420"/>
      </w:pPr>
      <w:r>
        <w:rPr>
          <w:rFonts w:hint="eastAsia"/>
        </w:rPr>
        <w:t>本文件适用于智能网联汽车测试驾驶员的培训和考核。</w:t>
      </w:r>
    </w:p>
    <w:p w14:paraId="52231696">
      <w:pPr>
        <w:pStyle w:val="104"/>
        <w:spacing w:before="312" w:after="312"/>
      </w:pPr>
      <w:bookmarkStart w:id="41" w:name="_Toc26718931"/>
      <w:bookmarkStart w:id="42" w:name="_Toc26986531"/>
      <w:bookmarkStart w:id="43" w:name="_Toc26986772"/>
      <w:bookmarkStart w:id="44" w:name="_Toc191648245"/>
      <w:bookmarkStart w:id="45" w:name="_Toc97191424"/>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6C6519E4F7DD42199F0CCAB4C067B13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7266511">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6FFF839">
      <w:pPr>
        <w:pStyle w:val="56"/>
        <w:ind w:firstLine="420"/>
      </w:pPr>
      <w:r>
        <w:rPr>
          <w:rFonts w:hint="eastAsia"/>
        </w:rPr>
        <w:t>GB/T 40429  汽车驾驶自动化分级</w:t>
      </w:r>
    </w:p>
    <w:p w14:paraId="24E25B48">
      <w:pPr>
        <w:pStyle w:val="56"/>
        <w:ind w:firstLine="420"/>
      </w:pPr>
      <w:r>
        <w:rPr>
          <w:rFonts w:hint="eastAsia"/>
        </w:rPr>
        <w:t>GA 1026  机动车驾驶人考试内容和方法</w:t>
      </w:r>
    </w:p>
    <w:p w14:paraId="1AD491F4">
      <w:pPr>
        <w:pStyle w:val="56"/>
        <w:ind w:firstLine="420"/>
      </w:pPr>
      <w:r>
        <w:rPr>
          <w:rFonts w:hint="eastAsia"/>
        </w:rPr>
        <w:t xml:space="preserve">GA/T 1082  </w:t>
      </w:r>
      <w:r>
        <w:t>道路交通事故信息调查</w:t>
      </w:r>
    </w:p>
    <w:p w14:paraId="67F00B57">
      <w:pPr>
        <w:pStyle w:val="56"/>
        <w:ind w:firstLine="420"/>
      </w:pPr>
      <w:r>
        <w:rPr>
          <w:rFonts w:hint="eastAsia"/>
        </w:rPr>
        <w:t>DB3205/T 1096  智能网联汽车测试驾驶员能力要求</w:t>
      </w:r>
    </w:p>
    <w:p w14:paraId="7EEFF04D">
      <w:pPr>
        <w:pStyle w:val="104"/>
        <w:spacing w:before="312" w:after="312"/>
        <w:rPr>
          <w:highlight w:val="none"/>
        </w:rPr>
      </w:pPr>
      <w:bookmarkStart w:id="46" w:name="_Toc97191425"/>
      <w:bookmarkStart w:id="47" w:name="_Toc191648246"/>
      <w:r>
        <w:rPr>
          <w:rFonts w:hint="eastAsia"/>
          <w:szCs w:val="21"/>
        </w:rPr>
        <w:t>术语和定义</w:t>
      </w:r>
      <w:bookmarkEnd w:id="46"/>
      <w:bookmarkEnd w:id="47"/>
    </w:p>
    <w:sdt>
      <w:sdtPr>
        <w:rPr>
          <w:highlight w:val="none"/>
        </w:rPr>
        <w:id w:val="-1909835108"/>
        <w:placeholder>
          <w:docPart w:val="6F0F35BE8B404163830BBE7C5404329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highlight w:val="none"/>
        </w:rPr>
      </w:sdtEndPr>
      <w:sdtContent>
        <w:p w14:paraId="55E2C929">
          <w:pPr>
            <w:pStyle w:val="56"/>
            <w:ind w:firstLine="420"/>
            <w:rPr>
              <w:highlight w:val="none"/>
            </w:rPr>
          </w:pPr>
          <w:bookmarkStart w:id="48" w:name="_Toc26986532"/>
          <w:bookmarkEnd w:id="48"/>
          <w:r>
            <w:rPr>
              <w:highlight w:val="none"/>
            </w:rPr>
            <w:t>下列术语和定义适用于本文件。</w:t>
          </w:r>
        </w:p>
      </w:sdtContent>
    </w:sdt>
    <w:p w14:paraId="784C083A">
      <w:pPr>
        <w:pStyle w:val="223"/>
        <w:ind w:left="420" w:hanging="420" w:hangingChars="200"/>
        <w:rPr>
          <w:rFonts w:hint="eastAsia" w:ascii="黑体" w:hAnsi="黑体" w:eastAsia="黑体"/>
          <w:highlight w:val="none"/>
        </w:rPr>
      </w:pPr>
      <w:r>
        <w:rPr>
          <w:rFonts w:ascii="黑体" w:hAnsi="黑体" w:eastAsia="黑体"/>
          <w:highlight w:val="none"/>
        </w:rPr>
        <w:br w:type="textWrapping"/>
      </w:r>
      <w:r>
        <w:rPr>
          <w:rFonts w:hint="eastAsia" w:ascii="黑体" w:hAnsi="黑体" w:eastAsia="黑体"/>
          <w:highlight w:val="none"/>
        </w:rPr>
        <w:t>智能网联汽车</w:t>
      </w:r>
      <w:r>
        <w:rPr>
          <w:rFonts w:hint="eastAsia" w:ascii="黑体" w:hAnsi="黑体" w:eastAsia="黑体"/>
          <w:highlight w:val="none"/>
          <w:lang w:val="en-US" w:eastAsia="zh-CN"/>
        </w:rPr>
        <w:t>安全</w:t>
      </w:r>
      <w:r>
        <w:rPr>
          <w:rFonts w:hint="eastAsia" w:ascii="黑体" w:hAnsi="黑体" w:eastAsia="黑体"/>
          <w:highlight w:val="none"/>
        </w:rPr>
        <w:t>员 safety inspector for</w:t>
      </w:r>
      <w:bookmarkStart w:id="53" w:name="_GoBack"/>
      <w:bookmarkEnd w:id="53"/>
      <w:r>
        <w:rPr>
          <w:rFonts w:hint="eastAsia" w:ascii="黑体" w:hAnsi="黑体" w:eastAsia="黑体"/>
          <w:highlight w:val="none"/>
        </w:rPr>
        <w:t xml:space="preserve"> intelligent and connected vehicle</w:t>
      </w:r>
    </w:p>
    <w:p w14:paraId="73BA0693">
      <w:pPr>
        <w:pStyle w:val="56"/>
        <w:rPr>
          <w:rFonts w:hint="default" w:eastAsia="黑体"/>
          <w:highlight w:val="none"/>
          <w:lang w:val="en-US" w:eastAsia="zh-CN"/>
        </w:rPr>
      </w:pPr>
      <w:r>
        <w:rPr>
          <w:rFonts w:hint="eastAsia" w:ascii="黑体" w:hAnsi="黑体" w:eastAsia="黑体" w:cs="Times New Roman"/>
          <w:sz w:val="21"/>
          <w:highlight w:val="none"/>
          <w:lang w:val="en-US" w:eastAsia="zh-CN" w:bidi="ar-SA"/>
        </w:rPr>
        <w:t>智能网联汽车测试驾驶员 test driver for intelligent and connected vehicle</w:t>
      </w:r>
    </w:p>
    <w:p w14:paraId="32A91F2F">
      <w:pPr>
        <w:pStyle w:val="56"/>
        <w:ind w:firstLine="420"/>
        <w:rPr>
          <w:highlight w:val="none"/>
        </w:rPr>
      </w:pPr>
      <w:r>
        <w:rPr>
          <w:rFonts w:hint="eastAsia"/>
          <w:highlight w:val="none"/>
        </w:rPr>
        <w:t>在测试</w:t>
      </w:r>
      <w:r>
        <w:rPr>
          <w:rFonts w:hint="eastAsia"/>
          <w:highlight w:val="none"/>
          <w:lang w:eastAsia="zh-CN"/>
        </w:rPr>
        <w:t>、</w:t>
      </w:r>
      <w:r>
        <w:rPr>
          <w:rFonts w:hint="eastAsia"/>
          <w:highlight w:val="none"/>
          <w:lang w:val="en-US" w:eastAsia="zh-CN"/>
        </w:rPr>
        <w:t>示范应用、示范运营</w:t>
      </w:r>
      <w:r>
        <w:rPr>
          <w:rFonts w:hint="eastAsia"/>
          <w:highlight w:val="none"/>
        </w:rPr>
        <w:t>过程中，执行部分或全部动态驾驶任务，或在紧急情况下接管</w:t>
      </w:r>
      <w:r>
        <w:rPr>
          <w:rFonts w:hint="eastAsia"/>
          <w:highlight w:val="none"/>
          <w:lang w:val="en-US" w:eastAsia="zh-CN"/>
        </w:rPr>
        <w:t>汽车</w:t>
      </w:r>
      <w:r>
        <w:rPr>
          <w:rFonts w:hint="eastAsia"/>
          <w:highlight w:val="none"/>
        </w:rPr>
        <w:t>的驾驶员。</w:t>
      </w:r>
    </w:p>
    <w:p w14:paraId="360A1913">
      <w:pPr>
        <w:pStyle w:val="223"/>
        <w:ind w:left="420" w:hanging="420" w:hangingChars="200"/>
        <w:rPr>
          <w:rFonts w:hint="eastAsia" w:ascii="黑体" w:hAnsi="黑体" w:eastAsia="黑体"/>
        </w:rPr>
      </w:pPr>
      <w:r>
        <w:rPr>
          <w:rFonts w:hint="eastAsia" w:ascii="黑体" w:hAnsi="黑体" w:eastAsia="黑体"/>
          <w:highlight w:val="none"/>
        </w:rPr>
        <w:br w:type="textWrapping"/>
      </w:r>
      <w:r>
        <w:rPr>
          <w:rFonts w:hint="eastAsia" w:ascii="黑体" w:hAnsi="黑体" w:eastAsia="黑体"/>
          <w:highlight w:val="none"/>
        </w:rPr>
        <w:t>车内</w:t>
      </w:r>
      <w:r>
        <w:rPr>
          <w:rFonts w:hint="eastAsia" w:ascii="黑体" w:hAnsi="黑体" w:eastAsia="黑体"/>
          <w:highlight w:val="none"/>
          <w:lang w:val="en-US" w:eastAsia="zh-CN"/>
        </w:rPr>
        <w:t>安全</w:t>
      </w:r>
      <w:r>
        <w:rPr>
          <w:rFonts w:hint="eastAsia" w:ascii="黑体" w:hAnsi="黑体" w:eastAsia="黑体"/>
          <w:highlight w:val="none"/>
        </w:rPr>
        <w:t>员 test driver in th</w:t>
      </w:r>
      <w:r>
        <w:rPr>
          <w:rFonts w:hint="eastAsia" w:ascii="黑体" w:hAnsi="黑体" w:eastAsia="黑体"/>
        </w:rPr>
        <w:t>e vehicle</w:t>
      </w:r>
    </w:p>
    <w:p w14:paraId="3C70BA2E">
      <w:pPr>
        <w:pStyle w:val="56"/>
        <w:ind w:firstLine="420"/>
      </w:pPr>
      <w:r>
        <w:rPr>
          <w:rFonts w:hint="eastAsia"/>
        </w:rPr>
        <w:t>在智能网联</w:t>
      </w:r>
      <w:r>
        <w:rPr>
          <w:rFonts w:hint="eastAsia"/>
          <w:lang w:val="en-US" w:eastAsia="zh-CN"/>
        </w:rPr>
        <w:t>汽车</w:t>
      </w:r>
      <w:r>
        <w:rPr>
          <w:rFonts w:hint="eastAsia"/>
        </w:rPr>
        <w:t>内部执行部分或全部动态驾驶任务，或在紧急情况下接管的驾驶员。</w:t>
      </w:r>
    </w:p>
    <w:p w14:paraId="52D1C8D8">
      <w:pPr>
        <w:pStyle w:val="223"/>
        <w:ind w:left="420" w:hanging="420" w:hangingChars="200"/>
        <w:rPr>
          <w:rFonts w:hint="eastAsia" w:ascii="黑体" w:hAnsi="黑体" w:eastAsia="黑体"/>
        </w:rPr>
      </w:pPr>
      <w:r>
        <w:rPr>
          <w:rFonts w:hint="eastAsia" w:ascii="黑体" w:hAnsi="黑体" w:eastAsia="黑体"/>
        </w:rPr>
        <w:br w:type="textWrapping"/>
      </w:r>
      <w:r>
        <w:rPr>
          <w:rFonts w:hint="eastAsia" w:ascii="黑体" w:hAnsi="黑体" w:eastAsia="黑体"/>
        </w:rPr>
        <w:t>远程</w:t>
      </w:r>
      <w:r>
        <w:rPr>
          <w:rFonts w:hint="eastAsia" w:ascii="黑体" w:hAnsi="黑体" w:eastAsia="黑体"/>
          <w:lang w:val="en-US" w:eastAsia="zh-CN"/>
        </w:rPr>
        <w:t>安全</w:t>
      </w:r>
      <w:r>
        <w:rPr>
          <w:rFonts w:hint="eastAsia" w:ascii="黑体" w:hAnsi="黑体" w:eastAsia="黑体"/>
        </w:rPr>
        <w:t>员 remote test driver</w:t>
      </w:r>
    </w:p>
    <w:p w14:paraId="5512DD9C">
      <w:pPr>
        <w:pStyle w:val="230"/>
      </w:pPr>
      <w:r>
        <w:rPr>
          <w:rFonts w:hint="eastAsia"/>
        </w:rPr>
        <w:t>通过远程驾驶控制台执行智能网联汽车部分或全部动态驾驶任务，或在紧急情况下接管的驾驶员</w:t>
      </w:r>
      <w:r>
        <w:t>。</w:t>
      </w:r>
    </w:p>
    <w:p w14:paraId="754B19D6">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远程驾驶控制台 remote driving console</w:t>
      </w:r>
    </w:p>
    <w:p w14:paraId="5D2B0DD8">
      <w:pPr>
        <w:pStyle w:val="56"/>
        <w:ind w:firstLine="420"/>
      </w:pPr>
      <w:r>
        <w:rPr>
          <w:rFonts w:hint="eastAsia"/>
        </w:rPr>
        <w:t>能够实时监测智能网联汽车运行状态和道路交通信息，具备制动、加速、转向、换挡、灯光提示等操作装置</w:t>
      </w:r>
      <w:r>
        <w:rPr>
          <w:rFonts w:hint="eastAsia"/>
          <w:lang w:eastAsia="zh-CN"/>
        </w:rPr>
        <w:t>，</w:t>
      </w:r>
      <w:r>
        <w:rPr>
          <w:rFonts w:hint="eastAsia"/>
        </w:rPr>
        <w:t>远程控制车辆运行的操作平台。</w:t>
      </w:r>
    </w:p>
    <w:p w14:paraId="57BEEEE9">
      <w:pPr>
        <w:pStyle w:val="104"/>
        <w:spacing w:before="312" w:after="312"/>
      </w:pPr>
      <w:bookmarkStart w:id="49" w:name="_Toc191648247"/>
      <w:r>
        <w:rPr>
          <w:rFonts w:hint="eastAsia"/>
        </w:rPr>
        <w:t>基本要求</w:t>
      </w:r>
      <w:bookmarkEnd w:id="49"/>
    </w:p>
    <w:p w14:paraId="52E03982">
      <w:pPr>
        <w:pStyle w:val="56"/>
        <w:ind w:firstLine="420"/>
        <w:rPr>
          <w:rFonts w:hint="default" w:eastAsia="宋体"/>
          <w:highlight w:val="none"/>
          <w:lang w:val="en-US" w:eastAsia="zh-CN"/>
        </w:rPr>
      </w:pPr>
      <w:r>
        <w:rPr>
          <w:rFonts w:hint="eastAsia"/>
          <w:highlight w:val="none"/>
        </w:rPr>
        <w:t>智能网联汽车测试驾驶员应符合以下基本要求</w:t>
      </w:r>
      <w:r>
        <w:rPr>
          <w:rFonts w:hint="eastAsia"/>
          <w:highlight w:val="none"/>
          <w:lang w:eastAsia="zh-CN"/>
        </w:rPr>
        <w:t>：</w:t>
      </w:r>
    </w:p>
    <w:p w14:paraId="71AB6F64">
      <w:pPr>
        <w:pStyle w:val="174"/>
        <w:rPr>
          <w:highlight w:val="none"/>
        </w:rPr>
      </w:pPr>
      <w:r>
        <w:rPr>
          <w:rFonts w:hint="eastAsia"/>
          <w:highlight w:val="none"/>
          <w:lang w:val="en-US" w:eastAsia="zh-CN"/>
        </w:rPr>
        <w:t>安全员应符合DB3205/T 1096第四章的要求；</w:t>
      </w:r>
    </w:p>
    <w:p w14:paraId="70C96319">
      <w:pPr>
        <w:pStyle w:val="174"/>
        <w:rPr>
          <w:highlight w:val="none"/>
        </w:rPr>
      </w:pPr>
      <w:r>
        <w:rPr>
          <w:rFonts w:hint="eastAsia"/>
          <w:highlight w:val="none"/>
          <w:lang w:val="en-US" w:eastAsia="zh-CN"/>
        </w:rPr>
        <w:t>安全员应取得相应准驾车型的驾驶执照；</w:t>
      </w:r>
    </w:p>
    <w:p w14:paraId="6800A3A7">
      <w:pPr>
        <w:pStyle w:val="174"/>
      </w:pPr>
      <w:r>
        <w:rPr>
          <w:rFonts w:hint="eastAsia"/>
        </w:rPr>
        <w:t>经培训合格，掌握智能网联汽车操作方法，具备紧急状态下应急处置能力</w:t>
      </w:r>
      <w:r>
        <w:rPr>
          <w:rFonts w:hint="eastAsia"/>
          <w:lang w:eastAsia="zh-CN"/>
        </w:rPr>
        <w:t>。</w:t>
      </w:r>
    </w:p>
    <w:p w14:paraId="58410222">
      <w:pPr>
        <w:pStyle w:val="104"/>
        <w:spacing w:before="312" w:after="312"/>
      </w:pPr>
      <w:bookmarkStart w:id="50" w:name="_Toc191648248"/>
      <w:r>
        <w:rPr>
          <w:rFonts w:hint="eastAsia"/>
        </w:rPr>
        <w:t>能力培训</w:t>
      </w:r>
      <w:bookmarkEnd w:id="50"/>
    </w:p>
    <w:p w14:paraId="50FBC42B">
      <w:pPr>
        <w:pStyle w:val="105"/>
        <w:spacing w:before="156" w:after="156"/>
      </w:pPr>
      <w:r>
        <w:rPr>
          <w:rFonts w:hint="eastAsia"/>
        </w:rPr>
        <w:t>培训内容</w:t>
      </w:r>
    </w:p>
    <w:p w14:paraId="65A17C16">
      <w:pPr>
        <w:pStyle w:val="65"/>
        <w:spacing w:before="156" w:after="156"/>
      </w:pPr>
      <w:r>
        <w:rPr>
          <w:rFonts w:hint="eastAsia"/>
        </w:rPr>
        <w:t>测试驾驶员知识</w:t>
      </w:r>
    </w:p>
    <w:p w14:paraId="7F22495B">
      <w:pPr>
        <w:pStyle w:val="56"/>
        <w:ind w:firstLine="420"/>
      </w:pPr>
      <w:r>
        <w:rPr>
          <w:rFonts w:hint="eastAsia"/>
        </w:rPr>
        <w:t>测试驾驶员知识能力培训内容如表1所示。</w:t>
      </w:r>
    </w:p>
    <w:p w14:paraId="61652171">
      <w:pPr>
        <w:pStyle w:val="112"/>
        <w:spacing w:before="156" w:after="156"/>
      </w:pPr>
      <w:r>
        <w:rPr>
          <w:rFonts w:hint="eastAsia"/>
        </w:rPr>
        <w:t>智能网联汽车测试驾驶员知识能力培训内容</w:t>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55"/>
        <w:gridCol w:w="1539"/>
        <w:gridCol w:w="4441"/>
        <w:gridCol w:w="1024"/>
        <w:gridCol w:w="1015"/>
      </w:tblGrid>
      <w:tr w14:paraId="52507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723" w:type="pct"/>
            <w:vMerge w:val="restart"/>
            <w:tcBorders>
              <w:top w:val="single" w:color="auto" w:sz="8" w:space="0"/>
            </w:tcBorders>
            <w:shd w:val="clear" w:color="auto" w:fill="auto"/>
            <w:vAlign w:val="center"/>
          </w:tcPr>
          <w:p w14:paraId="7FC0CFC7">
            <w:pPr>
              <w:pStyle w:val="178"/>
              <w:jc w:val="center"/>
              <w:rPr>
                <w:rFonts w:hint="eastAsia" w:ascii="宋体" w:hAnsi="宋体" w:eastAsia="宋体" w:cs="宋体"/>
                <w:sz w:val="18"/>
                <w:szCs w:val="18"/>
              </w:rPr>
            </w:pPr>
            <w:r>
              <w:rPr>
                <w:rFonts w:hint="eastAsia" w:ascii="宋体" w:hAnsi="宋体" w:eastAsia="宋体" w:cs="宋体"/>
                <w:sz w:val="18"/>
                <w:szCs w:val="18"/>
              </w:rPr>
              <w:t>培训项目</w:t>
            </w:r>
          </w:p>
        </w:tc>
        <w:tc>
          <w:tcPr>
            <w:tcW w:w="821" w:type="pct"/>
            <w:vMerge w:val="restart"/>
            <w:tcBorders>
              <w:top w:val="single" w:color="auto" w:sz="8" w:space="0"/>
            </w:tcBorders>
            <w:shd w:val="clear" w:color="auto" w:fill="auto"/>
            <w:vAlign w:val="center"/>
          </w:tcPr>
          <w:p w14:paraId="22EFFC6E">
            <w:pPr>
              <w:pStyle w:val="178"/>
              <w:jc w:val="center"/>
              <w:rPr>
                <w:rFonts w:hint="eastAsia" w:ascii="宋体" w:hAnsi="宋体" w:eastAsia="宋体" w:cs="宋体"/>
                <w:sz w:val="18"/>
                <w:szCs w:val="18"/>
              </w:rPr>
            </w:pPr>
            <w:r>
              <w:rPr>
                <w:rFonts w:hint="eastAsia" w:ascii="宋体" w:hAnsi="宋体" w:eastAsia="宋体" w:cs="宋体"/>
                <w:sz w:val="18"/>
                <w:szCs w:val="18"/>
              </w:rPr>
              <w:t>培训内容</w:t>
            </w:r>
          </w:p>
        </w:tc>
        <w:tc>
          <w:tcPr>
            <w:tcW w:w="2369" w:type="pct"/>
            <w:vMerge w:val="restart"/>
            <w:tcBorders>
              <w:top w:val="single" w:color="auto" w:sz="8" w:space="0"/>
            </w:tcBorders>
            <w:shd w:val="clear" w:color="auto" w:fill="auto"/>
            <w:vAlign w:val="center"/>
          </w:tcPr>
          <w:p w14:paraId="6BB3DA9B">
            <w:pPr>
              <w:pStyle w:val="178"/>
              <w:jc w:val="center"/>
              <w:rPr>
                <w:rFonts w:hint="eastAsia" w:ascii="宋体" w:hAnsi="宋体" w:eastAsia="宋体" w:cs="宋体"/>
                <w:sz w:val="18"/>
                <w:szCs w:val="18"/>
              </w:rPr>
            </w:pPr>
            <w:r>
              <w:rPr>
                <w:rFonts w:hint="eastAsia" w:ascii="宋体" w:hAnsi="宋体" w:eastAsia="宋体" w:cs="宋体"/>
                <w:sz w:val="18"/>
                <w:szCs w:val="18"/>
              </w:rPr>
              <w:t>内容要点</w:t>
            </w:r>
          </w:p>
        </w:tc>
        <w:tc>
          <w:tcPr>
            <w:tcW w:w="1087" w:type="pct"/>
            <w:gridSpan w:val="2"/>
            <w:tcBorders>
              <w:top w:val="single" w:color="auto" w:sz="8" w:space="0"/>
              <w:bottom w:val="single" w:color="auto" w:sz="8" w:space="0"/>
            </w:tcBorders>
            <w:shd w:val="clear" w:color="auto" w:fill="auto"/>
            <w:vAlign w:val="center"/>
          </w:tcPr>
          <w:p w14:paraId="6DD6538F">
            <w:pPr>
              <w:pStyle w:val="178"/>
              <w:jc w:val="center"/>
              <w:rPr>
                <w:rFonts w:hint="eastAsia" w:ascii="宋体" w:hAnsi="宋体" w:eastAsia="宋体" w:cs="宋体"/>
                <w:sz w:val="18"/>
                <w:szCs w:val="18"/>
              </w:rPr>
            </w:pPr>
            <w:r>
              <w:rPr>
                <w:rFonts w:hint="eastAsia" w:ascii="宋体" w:hAnsi="宋体" w:eastAsia="宋体" w:cs="宋体"/>
                <w:sz w:val="18"/>
                <w:szCs w:val="18"/>
              </w:rPr>
              <w:t>培训考核要求</w:t>
            </w:r>
          </w:p>
        </w:tc>
      </w:tr>
      <w:tr w14:paraId="66480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723" w:type="pct"/>
            <w:vMerge w:val="continue"/>
            <w:tcBorders>
              <w:bottom w:val="single" w:color="auto" w:sz="8" w:space="0"/>
            </w:tcBorders>
            <w:shd w:val="clear" w:color="auto" w:fill="auto"/>
            <w:vAlign w:val="center"/>
          </w:tcPr>
          <w:p w14:paraId="747778F4">
            <w:pPr>
              <w:pStyle w:val="178"/>
              <w:jc w:val="center"/>
              <w:rPr>
                <w:rFonts w:hint="eastAsia" w:ascii="宋体" w:hAnsi="宋体" w:eastAsia="宋体" w:cs="宋体"/>
                <w:sz w:val="18"/>
                <w:szCs w:val="18"/>
              </w:rPr>
            </w:pPr>
          </w:p>
        </w:tc>
        <w:tc>
          <w:tcPr>
            <w:tcW w:w="821" w:type="pct"/>
            <w:vMerge w:val="continue"/>
            <w:tcBorders>
              <w:bottom w:val="single" w:color="auto" w:sz="8" w:space="0"/>
            </w:tcBorders>
            <w:shd w:val="clear" w:color="auto" w:fill="auto"/>
            <w:vAlign w:val="center"/>
          </w:tcPr>
          <w:p w14:paraId="2668124B">
            <w:pPr>
              <w:pStyle w:val="178"/>
              <w:jc w:val="center"/>
              <w:rPr>
                <w:rFonts w:hint="eastAsia" w:ascii="宋体" w:hAnsi="宋体" w:eastAsia="宋体" w:cs="宋体"/>
                <w:sz w:val="18"/>
                <w:szCs w:val="18"/>
              </w:rPr>
            </w:pPr>
          </w:p>
        </w:tc>
        <w:tc>
          <w:tcPr>
            <w:tcW w:w="2369" w:type="pct"/>
            <w:vMerge w:val="continue"/>
            <w:tcBorders>
              <w:bottom w:val="single" w:color="auto" w:sz="8" w:space="0"/>
            </w:tcBorders>
            <w:shd w:val="clear" w:color="auto" w:fill="auto"/>
            <w:vAlign w:val="center"/>
          </w:tcPr>
          <w:p w14:paraId="01927F39">
            <w:pPr>
              <w:pStyle w:val="178"/>
              <w:jc w:val="center"/>
              <w:rPr>
                <w:rFonts w:hint="eastAsia" w:ascii="宋体" w:hAnsi="宋体" w:eastAsia="宋体" w:cs="宋体"/>
                <w:sz w:val="18"/>
                <w:szCs w:val="18"/>
              </w:rPr>
            </w:pPr>
          </w:p>
        </w:tc>
        <w:tc>
          <w:tcPr>
            <w:tcW w:w="546" w:type="pct"/>
            <w:tcBorders>
              <w:top w:val="single" w:color="auto" w:sz="8" w:space="0"/>
              <w:bottom w:val="single" w:color="auto" w:sz="8" w:space="0"/>
            </w:tcBorders>
            <w:shd w:val="clear" w:color="auto" w:fill="auto"/>
            <w:vAlign w:val="center"/>
          </w:tcPr>
          <w:p w14:paraId="6C27551E">
            <w:pPr>
              <w:pStyle w:val="178"/>
              <w:jc w:val="center"/>
              <w:rPr>
                <w:rFonts w:hint="eastAsia" w:ascii="宋体" w:hAnsi="宋体" w:eastAsia="宋体" w:cs="宋体"/>
                <w:sz w:val="18"/>
                <w:szCs w:val="18"/>
              </w:rPr>
            </w:pPr>
            <w:r>
              <w:rPr>
                <w:rFonts w:hint="eastAsia" w:ascii="宋体" w:hAnsi="宋体" w:eastAsia="宋体" w:cs="宋体"/>
                <w:sz w:val="18"/>
                <w:szCs w:val="18"/>
              </w:rPr>
              <w:t>车内</w:t>
            </w:r>
            <w:r>
              <w:rPr>
                <w:rFonts w:hint="eastAsia" w:ascii="宋体" w:hAnsi="宋体" w:eastAsia="宋体" w:cs="宋体"/>
                <w:sz w:val="18"/>
                <w:szCs w:val="18"/>
                <w:lang w:val="en-US" w:eastAsia="zh-CN"/>
              </w:rPr>
              <w:t>安全</w:t>
            </w:r>
            <w:r>
              <w:rPr>
                <w:rFonts w:hint="eastAsia" w:ascii="宋体" w:hAnsi="宋体" w:eastAsia="宋体" w:cs="宋体"/>
                <w:sz w:val="18"/>
                <w:szCs w:val="18"/>
              </w:rPr>
              <w:t>员</w:t>
            </w:r>
          </w:p>
        </w:tc>
        <w:tc>
          <w:tcPr>
            <w:tcW w:w="541" w:type="pct"/>
            <w:tcBorders>
              <w:top w:val="single" w:color="auto" w:sz="8" w:space="0"/>
              <w:bottom w:val="single" w:color="auto" w:sz="8" w:space="0"/>
            </w:tcBorders>
            <w:shd w:val="clear" w:color="auto" w:fill="auto"/>
            <w:vAlign w:val="center"/>
          </w:tcPr>
          <w:p w14:paraId="3BF94E92">
            <w:pPr>
              <w:pStyle w:val="178"/>
              <w:jc w:val="center"/>
              <w:rPr>
                <w:rFonts w:hint="eastAsia" w:ascii="宋体" w:hAnsi="宋体" w:eastAsia="宋体" w:cs="宋体"/>
                <w:sz w:val="18"/>
                <w:szCs w:val="18"/>
              </w:rPr>
            </w:pPr>
            <w:r>
              <w:rPr>
                <w:rFonts w:hint="eastAsia" w:ascii="宋体" w:hAnsi="宋体" w:eastAsia="宋体" w:cs="宋体"/>
                <w:sz w:val="18"/>
                <w:szCs w:val="18"/>
              </w:rPr>
              <w:t>远程</w:t>
            </w:r>
            <w:r>
              <w:rPr>
                <w:rFonts w:hint="eastAsia" w:ascii="宋体" w:hAnsi="宋体" w:eastAsia="宋体" w:cs="宋体"/>
                <w:sz w:val="18"/>
                <w:szCs w:val="18"/>
                <w:lang w:val="en-US" w:eastAsia="zh-CN"/>
              </w:rPr>
              <w:t>安全</w:t>
            </w:r>
            <w:r>
              <w:rPr>
                <w:rFonts w:hint="eastAsia" w:ascii="宋体" w:hAnsi="宋体" w:eastAsia="宋体" w:cs="宋体"/>
                <w:sz w:val="18"/>
                <w:szCs w:val="18"/>
              </w:rPr>
              <w:t>员</w:t>
            </w:r>
          </w:p>
        </w:tc>
      </w:tr>
      <w:tr w14:paraId="5D95A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restart"/>
            <w:tcBorders>
              <w:top w:val="single" w:color="auto" w:sz="8" w:space="0"/>
            </w:tcBorders>
            <w:shd w:val="clear" w:color="auto" w:fill="auto"/>
            <w:vAlign w:val="center"/>
          </w:tcPr>
          <w:p w14:paraId="735AF4D3">
            <w:pPr>
              <w:pStyle w:val="178"/>
              <w:jc w:val="center"/>
              <w:rPr>
                <w:rFonts w:hint="eastAsia" w:ascii="宋体" w:hAnsi="宋体" w:eastAsia="宋体" w:cs="宋体"/>
                <w:sz w:val="18"/>
                <w:szCs w:val="18"/>
              </w:rPr>
            </w:pPr>
            <w:r>
              <w:rPr>
                <w:rFonts w:hint="eastAsia" w:ascii="宋体" w:hAnsi="宋体" w:eastAsia="宋体" w:cs="宋体"/>
                <w:sz w:val="18"/>
                <w:szCs w:val="18"/>
              </w:rPr>
              <w:t>道路交通安全法律法规</w:t>
            </w:r>
          </w:p>
        </w:tc>
        <w:tc>
          <w:tcPr>
            <w:tcW w:w="821" w:type="pct"/>
            <w:tcBorders>
              <w:top w:val="single" w:color="auto" w:sz="8" w:space="0"/>
            </w:tcBorders>
            <w:shd w:val="clear" w:color="auto" w:fill="auto"/>
            <w:vAlign w:val="center"/>
          </w:tcPr>
          <w:p w14:paraId="036F39B8">
            <w:pPr>
              <w:pStyle w:val="178"/>
              <w:jc w:val="center"/>
              <w:rPr>
                <w:rFonts w:hint="eastAsia" w:ascii="宋体" w:hAnsi="宋体" w:eastAsia="宋体" w:cs="宋体"/>
                <w:sz w:val="18"/>
                <w:szCs w:val="18"/>
              </w:rPr>
            </w:pPr>
            <w:r>
              <w:rPr>
                <w:rFonts w:hint="eastAsia" w:ascii="宋体" w:hAnsi="宋体" w:eastAsia="宋体" w:cs="宋体"/>
                <w:spacing w:val="2"/>
                <w:sz w:val="18"/>
                <w:szCs w:val="18"/>
              </w:rPr>
              <w:t>法律法规基础知</w:t>
            </w:r>
            <w:r>
              <w:rPr>
                <w:rFonts w:hint="eastAsia" w:ascii="宋体" w:hAnsi="宋体" w:eastAsia="宋体" w:cs="宋体"/>
                <w:sz w:val="18"/>
                <w:szCs w:val="18"/>
              </w:rPr>
              <w:t>识</w:t>
            </w:r>
          </w:p>
        </w:tc>
        <w:tc>
          <w:tcPr>
            <w:tcW w:w="2369" w:type="pct"/>
            <w:tcBorders>
              <w:top w:val="single" w:color="auto" w:sz="8" w:space="0"/>
            </w:tcBorders>
            <w:shd w:val="clear" w:color="auto" w:fill="auto"/>
            <w:vAlign w:val="center"/>
          </w:tcPr>
          <w:p w14:paraId="5D05ED15">
            <w:pPr>
              <w:pStyle w:val="178"/>
              <w:jc w:val="center"/>
              <w:rPr>
                <w:rFonts w:hint="eastAsia" w:ascii="宋体" w:hAnsi="宋体" w:eastAsia="宋体" w:cs="宋体"/>
                <w:sz w:val="18"/>
                <w:szCs w:val="18"/>
              </w:rPr>
            </w:pPr>
            <w:r>
              <w:rPr>
                <w:rFonts w:hint="eastAsia" w:ascii="宋体" w:hAnsi="宋体" w:eastAsia="宋体" w:cs="宋体"/>
                <w:spacing w:val="-1"/>
                <w:sz w:val="18"/>
                <w:szCs w:val="18"/>
              </w:rPr>
              <w:t>《中华人民共和国道路交通安全法》《中华</w:t>
            </w:r>
            <w:r>
              <w:rPr>
                <w:rFonts w:hint="eastAsia" w:ascii="宋体" w:hAnsi="宋体" w:eastAsia="宋体" w:cs="宋体"/>
                <w:spacing w:val="1"/>
                <w:sz w:val="18"/>
                <w:szCs w:val="18"/>
              </w:rPr>
              <w:t>人民共和国道路交通安全法实施条例》《中华</w:t>
            </w:r>
            <w:r>
              <w:rPr>
                <w:rFonts w:hint="eastAsia" w:ascii="宋体" w:hAnsi="宋体" w:eastAsia="宋体" w:cs="宋体"/>
                <w:spacing w:val="-1"/>
                <w:sz w:val="18"/>
                <w:szCs w:val="18"/>
              </w:rPr>
              <w:t>人民共和国安全生产法》等相关</w:t>
            </w:r>
            <w:r>
              <w:rPr>
                <w:rFonts w:hint="eastAsia" w:hAnsi="宋体" w:cs="宋体"/>
                <w:spacing w:val="-1"/>
                <w:sz w:val="18"/>
                <w:szCs w:val="18"/>
                <w:lang w:eastAsia="zh-CN"/>
              </w:rPr>
              <w:t>法律法规</w:t>
            </w:r>
            <w:r>
              <w:rPr>
                <w:rFonts w:hint="eastAsia" w:ascii="宋体" w:hAnsi="宋体" w:eastAsia="宋体" w:cs="宋体"/>
                <w:spacing w:val="-1"/>
                <w:sz w:val="18"/>
                <w:szCs w:val="18"/>
              </w:rPr>
              <w:t>、规章、标准规定的内容</w:t>
            </w:r>
          </w:p>
        </w:tc>
        <w:tc>
          <w:tcPr>
            <w:tcW w:w="546" w:type="pct"/>
            <w:tcBorders>
              <w:top w:val="single" w:color="auto" w:sz="8" w:space="0"/>
            </w:tcBorders>
            <w:shd w:val="clear" w:color="auto" w:fill="auto"/>
            <w:vAlign w:val="center"/>
          </w:tcPr>
          <w:p w14:paraId="47652308">
            <w:pPr>
              <w:jc w:val="center"/>
              <w:rPr>
                <w:rFonts w:hint="eastAsia" w:ascii="宋体" w:hAnsi="宋体" w:eastAsia="宋体" w:cs="宋体"/>
                <w:sz w:val="18"/>
                <w:szCs w:val="18"/>
              </w:rPr>
            </w:pPr>
            <w:r>
              <w:rPr>
                <w:rFonts w:hint="eastAsia" w:ascii="宋体" w:hAnsi="宋体" w:eastAsia="宋体" w:cs="宋体"/>
                <w:spacing w:val="4"/>
                <w:sz w:val="18"/>
                <w:szCs w:val="18"/>
              </w:rPr>
              <w:t>必备</w:t>
            </w:r>
          </w:p>
        </w:tc>
        <w:tc>
          <w:tcPr>
            <w:tcW w:w="541" w:type="pct"/>
            <w:tcBorders>
              <w:top w:val="single" w:color="auto" w:sz="8" w:space="0"/>
            </w:tcBorders>
            <w:shd w:val="clear" w:color="auto" w:fill="auto"/>
            <w:vAlign w:val="center"/>
          </w:tcPr>
          <w:p w14:paraId="0DFDD309">
            <w:pPr>
              <w:pStyle w:val="178"/>
              <w:jc w:val="center"/>
              <w:rPr>
                <w:rFonts w:hint="eastAsia" w:ascii="宋体" w:hAnsi="宋体" w:eastAsia="宋体" w:cs="宋体"/>
                <w:sz w:val="18"/>
                <w:szCs w:val="18"/>
              </w:rPr>
            </w:pPr>
            <w:r>
              <w:rPr>
                <w:rFonts w:hint="eastAsia" w:ascii="宋体" w:hAnsi="宋体" w:eastAsia="宋体" w:cs="宋体"/>
                <w:spacing w:val="-3"/>
                <w:sz w:val="18"/>
                <w:szCs w:val="18"/>
                <w:lang w:val="en-US" w:eastAsia="zh-CN"/>
              </w:rPr>
              <w:t>必备</w:t>
            </w:r>
          </w:p>
        </w:tc>
      </w:tr>
      <w:tr w14:paraId="1626F9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5234A288">
            <w:pPr>
              <w:pStyle w:val="178"/>
              <w:jc w:val="center"/>
              <w:rPr>
                <w:rFonts w:hint="eastAsia" w:ascii="宋体" w:hAnsi="宋体" w:eastAsia="宋体" w:cs="宋体"/>
                <w:sz w:val="18"/>
                <w:szCs w:val="18"/>
              </w:rPr>
            </w:pPr>
          </w:p>
        </w:tc>
        <w:tc>
          <w:tcPr>
            <w:tcW w:w="821" w:type="pct"/>
            <w:shd w:val="clear" w:color="auto" w:fill="auto"/>
            <w:vAlign w:val="center"/>
          </w:tcPr>
          <w:p w14:paraId="484C2FB2">
            <w:pPr>
              <w:pStyle w:val="178"/>
              <w:jc w:val="center"/>
              <w:rPr>
                <w:rFonts w:hint="eastAsia" w:ascii="宋体" w:hAnsi="宋体" w:eastAsia="宋体" w:cs="宋体"/>
                <w:sz w:val="18"/>
                <w:szCs w:val="18"/>
              </w:rPr>
            </w:pPr>
            <w:r>
              <w:rPr>
                <w:rFonts w:hint="eastAsia" w:ascii="宋体" w:hAnsi="宋体" w:eastAsia="宋体" w:cs="宋体"/>
                <w:spacing w:val="2"/>
                <w:sz w:val="18"/>
                <w:szCs w:val="18"/>
              </w:rPr>
              <w:t>道路通行规则知</w:t>
            </w:r>
            <w:r>
              <w:rPr>
                <w:rFonts w:hint="eastAsia" w:ascii="宋体" w:hAnsi="宋体" w:eastAsia="宋体" w:cs="宋体"/>
                <w:sz w:val="18"/>
                <w:szCs w:val="18"/>
              </w:rPr>
              <w:t>识</w:t>
            </w:r>
          </w:p>
        </w:tc>
        <w:tc>
          <w:tcPr>
            <w:tcW w:w="2369" w:type="pct"/>
            <w:shd w:val="clear" w:color="auto" w:fill="auto"/>
            <w:vAlign w:val="center"/>
          </w:tcPr>
          <w:p w14:paraId="2DCE95E8">
            <w:pPr>
              <w:pStyle w:val="178"/>
              <w:jc w:val="center"/>
              <w:rPr>
                <w:rFonts w:hint="eastAsia" w:ascii="宋体" w:hAnsi="宋体" w:eastAsia="宋体" w:cs="宋体"/>
                <w:sz w:val="18"/>
                <w:szCs w:val="18"/>
              </w:rPr>
            </w:pPr>
            <w:r>
              <w:rPr>
                <w:rFonts w:hint="eastAsia" w:ascii="宋体" w:hAnsi="宋体" w:eastAsia="宋体" w:cs="宋体"/>
                <w:spacing w:val="-1"/>
                <w:sz w:val="18"/>
                <w:szCs w:val="18"/>
              </w:rPr>
              <w:t>各类道路条件下的通行规则；变更车道、跟</w:t>
            </w:r>
            <w:r>
              <w:rPr>
                <w:rFonts w:hint="eastAsia" w:ascii="宋体" w:hAnsi="宋体" w:eastAsia="宋体" w:cs="宋体"/>
                <w:sz w:val="18"/>
                <w:szCs w:val="18"/>
              </w:rPr>
              <w:t>车、超车、会车、避让行人和非机动车、掉</w:t>
            </w:r>
            <w:r>
              <w:rPr>
                <w:rFonts w:hint="eastAsia" w:ascii="宋体" w:hAnsi="宋体" w:eastAsia="宋体" w:cs="宋体"/>
                <w:spacing w:val="1"/>
                <w:sz w:val="18"/>
                <w:szCs w:val="18"/>
              </w:rPr>
              <w:t>头、倒车、停车等规定</w:t>
            </w:r>
          </w:p>
        </w:tc>
        <w:tc>
          <w:tcPr>
            <w:tcW w:w="546" w:type="pct"/>
            <w:shd w:val="clear" w:color="auto" w:fill="auto"/>
            <w:vAlign w:val="center"/>
          </w:tcPr>
          <w:p w14:paraId="6959C1BE">
            <w:pPr>
              <w:jc w:val="center"/>
              <w:rPr>
                <w:rFonts w:hint="eastAsia" w:ascii="宋体" w:hAnsi="宋体" w:eastAsia="宋体" w:cs="宋体"/>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336A7569">
            <w:pPr>
              <w:pStyle w:val="178"/>
              <w:jc w:val="center"/>
              <w:rPr>
                <w:rFonts w:hint="eastAsia" w:ascii="宋体" w:hAnsi="宋体" w:eastAsia="宋体" w:cs="宋体"/>
                <w:sz w:val="18"/>
                <w:szCs w:val="18"/>
              </w:rPr>
            </w:pPr>
            <w:r>
              <w:rPr>
                <w:rFonts w:hint="eastAsia" w:ascii="宋体" w:hAnsi="宋体" w:eastAsia="宋体" w:cs="宋体"/>
                <w:spacing w:val="4"/>
                <w:sz w:val="18"/>
                <w:szCs w:val="18"/>
              </w:rPr>
              <w:t>必备</w:t>
            </w:r>
          </w:p>
        </w:tc>
      </w:tr>
      <w:tr w14:paraId="7A4682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703A264D">
            <w:pPr>
              <w:pStyle w:val="178"/>
              <w:jc w:val="center"/>
              <w:rPr>
                <w:rFonts w:hint="eastAsia" w:ascii="宋体" w:hAnsi="宋体" w:eastAsia="宋体" w:cs="宋体"/>
                <w:sz w:val="18"/>
                <w:szCs w:val="18"/>
              </w:rPr>
            </w:pPr>
          </w:p>
        </w:tc>
        <w:tc>
          <w:tcPr>
            <w:tcW w:w="821" w:type="pct"/>
            <w:shd w:val="clear" w:color="auto" w:fill="auto"/>
            <w:vAlign w:val="center"/>
          </w:tcPr>
          <w:p w14:paraId="01DC41ED">
            <w:pPr>
              <w:pStyle w:val="178"/>
              <w:jc w:val="center"/>
              <w:rPr>
                <w:rFonts w:hint="eastAsia" w:ascii="宋体" w:hAnsi="宋体" w:eastAsia="宋体" w:cs="宋体"/>
                <w:sz w:val="18"/>
                <w:szCs w:val="18"/>
              </w:rPr>
            </w:pPr>
            <w:r>
              <w:rPr>
                <w:rFonts w:hint="eastAsia" w:ascii="宋体" w:hAnsi="宋体" w:eastAsia="宋体" w:cs="宋体"/>
                <w:spacing w:val="2"/>
                <w:sz w:val="18"/>
                <w:szCs w:val="18"/>
              </w:rPr>
              <w:t>道路交通信号</w:t>
            </w:r>
          </w:p>
        </w:tc>
        <w:tc>
          <w:tcPr>
            <w:tcW w:w="2369" w:type="pct"/>
            <w:shd w:val="clear" w:color="auto" w:fill="auto"/>
            <w:vAlign w:val="center"/>
          </w:tcPr>
          <w:p w14:paraId="79D9CE93">
            <w:pPr>
              <w:pStyle w:val="178"/>
              <w:jc w:val="center"/>
              <w:rPr>
                <w:rFonts w:hint="eastAsia" w:ascii="宋体" w:hAnsi="宋体" w:eastAsia="宋体" w:cs="宋体"/>
                <w:sz w:val="18"/>
                <w:szCs w:val="18"/>
              </w:rPr>
            </w:pPr>
            <w:r>
              <w:rPr>
                <w:rFonts w:hint="eastAsia" w:ascii="宋体" w:hAnsi="宋体" w:eastAsia="宋体" w:cs="宋体"/>
                <w:spacing w:val="-1"/>
                <w:sz w:val="18"/>
                <w:szCs w:val="18"/>
              </w:rPr>
              <w:t>道路交通信号灯、道路交通标志、道路交通</w:t>
            </w:r>
            <w:r>
              <w:rPr>
                <w:rFonts w:hint="eastAsia" w:ascii="宋体" w:hAnsi="宋体" w:eastAsia="宋体" w:cs="宋体"/>
                <w:spacing w:val="1"/>
                <w:sz w:val="18"/>
                <w:szCs w:val="18"/>
              </w:rPr>
              <w:t>标线、交通警察手势的含义和作用</w:t>
            </w:r>
          </w:p>
        </w:tc>
        <w:tc>
          <w:tcPr>
            <w:tcW w:w="546" w:type="pct"/>
            <w:shd w:val="clear" w:color="auto" w:fill="auto"/>
            <w:vAlign w:val="center"/>
          </w:tcPr>
          <w:p w14:paraId="33D6E76C">
            <w:pPr>
              <w:jc w:val="center"/>
              <w:rPr>
                <w:rFonts w:hint="eastAsia" w:ascii="宋体" w:hAnsi="宋体" w:eastAsia="宋体" w:cs="宋体"/>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5678FB1E">
            <w:pPr>
              <w:pStyle w:val="178"/>
              <w:jc w:val="center"/>
              <w:rPr>
                <w:rFonts w:hint="eastAsia" w:ascii="宋体" w:hAnsi="宋体" w:eastAsia="宋体" w:cs="宋体"/>
                <w:sz w:val="18"/>
                <w:szCs w:val="18"/>
              </w:rPr>
            </w:pPr>
            <w:r>
              <w:rPr>
                <w:rFonts w:hint="eastAsia" w:ascii="宋体" w:hAnsi="宋体" w:eastAsia="宋体" w:cs="宋体"/>
                <w:spacing w:val="4"/>
                <w:sz w:val="18"/>
                <w:szCs w:val="18"/>
              </w:rPr>
              <w:t>必备</w:t>
            </w:r>
          </w:p>
        </w:tc>
      </w:tr>
      <w:tr w14:paraId="735CB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7E061883">
            <w:pPr>
              <w:pStyle w:val="178"/>
              <w:jc w:val="center"/>
              <w:rPr>
                <w:rFonts w:hint="eastAsia" w:ascii="宋体" w:hAnsi="宋体" w:eastAsia="宋体" w:cs="宋体"/>
                <w:sz w:val="18"/>
                <w:szCs w:val="18"/>
              </w:rPr>
            </w:pPr>
          </w:p>
        </w:tc>
        <w:tc>
          <w:tcPr>
            <w:tcW w:w="821" w:type="pct"/>
            <w:shd w:val="clear" w:color="auto" w:fill="auto"/>
            <w:vAlign w:val="center"/>
          </w:tcPr>
          <w:p w14:paraId="4AE74B1B">
            <w:pPr>
              <w:pStyle w:val="178"/>
              <w:jc w:val="center"/>
              <w:rPr>
                <w:rFonts w:hint="eastAsia" w:ascii="宋体" w:hAnsi="宋体" w:eastAsia="宋体" w:cs="宋体"/>
                <w:sz w:val="18"/>
                <w:szCs w:val="18"/>
              </w:rPr>
            </w:pPr>
            <w:r>
              <w:rPr>
                <w:rFonts w:hint="eastAsia" w:ascii="宋体" w:hAnsi="宋体" w:eastAsia="宋体" w:cs="宋体"/>
                <w:spacing w:val="-2"/>
                <w:sz w:val="18"/>
                <w:szCs w:val="18"/>
              </w:rPr>
              <w:t>道路交通违法行</w:t>
            </w:r>
            <w:r>
              <w:rPr>
                <w:rFonts w:hint="eastAsia" w:ascii="宋体" w:hAnsi="宋体" w:eastAsia="宋体" w:cs="宋体"/>
                <w:spacing w:val="5"/>
                <w:sz w:val="18"/>
                <w:szCs w:val="18"/>
              </w:rPr>
              <w:t>为以及处罚</w:t>
            </w:r>
          </w:p>
        </w:tc>
        <w:tc>
          <w:tcPr>
            <w:tcW w:w="2369" w:type="pct"/>
            <w:shd w:val="clear" w:color="auto" w:fill="auto"/>
            <w:vAlign w:val="center"/>
          </w:tcPr>
          <w:p w14:paraId="26392BD8">
            <w:pPr>
              <w:pStyle w:val="178"/>
              <w:jc w:val="center"/>
              <w:rPr>
                <w:rFonts w:hint="eastAsia" w:ascii="宋体" w:hAnsi="宋体" w:eastAsia="宋体" w:cs="宋体"/>
                <w:sz w:val="18"/>
                <w:szCs w:val="18"/>
              </w:rPr>
            </w:pPr>
            <w:r>
              <w:rPr>
                <w:rFonts w:hint="eastAsia" w:ascii="宋体" w:hAnsi="宋体" w:eastAsia="宋体" w:cs="宋体"/>
                <w:sz w:val="18"/>
                <w:szCs w:val="18"/>
              </w:rPr>
              <w:t>交通安全违法行为及教育、处罚措施</w:t>
            </w:r>
          </w:p>
        </w:tc>
        <w:tc>
          <w:tcPr>
            <w:tcW w:w="546" w:type="pct"/>
            <w:shd w:val="clear" w:color="auto" w:fill="auto"/>
            <w:vAlign w:val="center"/>
          </w:tcPr>
          <w:p w14:paraId="7A53B98F">
            <w:pPr>
              <w:jc w:val="center"/>
              <w:rPr>
                <w:rFonts w:hint="eastAsia" w:ascii="宋体" w:hAnsi="宋体" w:eastAsia="宋体" w:cs="宋体"/>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790296B6">
            <w:pPr>
              <w:pStyle w:val="178"/>
              <w:jc w:val="center"/>
              <w:rPr>
                <w:rFonts w:hint="eastAsia" w:ascii="宋体" w:hAnsi="宋体" w:eastAsia="宋体" w:cs="宋体"/>
                <w:sz w:val="18"/>
                <w:szCs w:val="18"/>
              </w:rPr>
            </w:pPr>
            <w:r>
              <w:rPr>
                <w:rFonts w:hint="eastAsia" w:ascii="宋体" w:hAnsi="宋体" w:eastAsia="宋体" w:cs="宋体"/>
                <w:spacing w:val="4"/>
                <w:sz w:val="18"/>
                <w:szCs w:val="18"/>
              </w:rPr>
              <w:t>必备</w:t>
            </w:r>
          </w:p>
        </w:tc>
      </w:tr>
      <w:tr w14:paraId="07F25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46CDA797">
            <w:pPr>
              <w:pStyle w:val="178"/>
              <w:jc w:val="center"/>
              <w:rPr>
                <w:rFonts w:hint="eastAsia" w:ascii="宋体" w:hAnsi="宋体" w:eastAsia="宋体" w:cs="宋体"/>
                <w:sz w:val="18"/>
                <w:szCs w:val="18"/>
              </w:rPr>
            </w:pPr>
          </w:p>
        </w:tc>
        <w:tc>
          <w:tcPr>
            <w:tcW w:w="821" w:type="pct"/>
            <w:shd w:val="clear" w:color="auto" w:fill="auto"/>
            <w:vAlign w:val="center"/>
          </w:tcPr>
          <w:p w14:paraId="5AA32B8A">
            <w:pPr>
              <w:pStyle w:val="178"/>
              <w:jc w:val="center"/>
              <w:rPr>
                <w:rFonts w:hint="eastAsia" w:ascii="宋体" w:hAnsi="宋体" w:eastAsia="宋体" w:cs="宋体"/>
                <w:sz w:val="18"/>
                <w:szCs w:val="18"/>
              </w:rPr>
            </w:pPr>
            <w:r>
              <w:rPr>
                <w:rFonts w:hint="eastAsia" w:ascii="宋体" w:hAnsi="宋体" w:eastAsia="宋体" w:cs="宋体"/>
                <w:spacing w:val="-2"/>
                <w:sz w:val="18"/>
                <w:szCs w:val="18"/>
              </w:rPr>
              <w:t>道路交通事故现场处置</w:t>
            </w:r>
          </w:p>
        </w:tc>
        <w:tc>
          <w:tcPr>
            <w:tcW w:w="2369" w:type="pct"/>
            <w:shd w:val="clear" w:color="auto" w:fill="auto"/>
            <w:vAlign w:val="center"/>
          </w:tcPr>
          <w:p w14:paraId="40CA2540">
            <w:pPr>
              <w:pStyle w:val="178"/>
              <w:jc w:val="center"/>
              <w:rPr>
                <w:rFonts w:hint="eastAsia" w:ascii="宋体" w:hAnsi="宋体" w:eastAsia="宋体" w:cs="宋体"/>
                <w:sz w:val="18"/>
                <w:szCs w:val="18"/>
              </w:rPr>
            </w:pPr>
            <w:r>
              <w:rPr>
                <w:rFonts w:hint="eastAsia" w:ascii="宋体" w:hAnsi="宋体" w:eastAsia="宋体" w:cs="宋体"/>
                <w:spacing w:val="1"/>
                <w:sz w:val="18"/>
                <w:szCs w:val="18"/>
              </w:rPr>
              <w:t>道路交通事故快速处置方法，事故现场保护、</w:t>
            </w:r>
            <w:r>
              <w:rPr>
                <w:rFonts w:hint="eastAsia" w:ascii="宋体" w:hAnsi="宋体" w:eastAsia="宋体" w:cs="宋体"/>
                <w:spacing w:val="-3"/>
                <w:sz w:val="18"/>
                <w:szCs w:val="18"/>
              </w:rPr>
              <w:t>事故报警与求助；交通事故责任承担原则</w:t>
            </w:r>
          </w:p>
        </w:tc>
        <w:tc>
          <w:tcPr>
            <w:tcW w:w="546" w:type="pct"/>
            <w:shd w:val="clear" w:color="auto" w:fill="auto"/>
            <w:vAlign w:val="center"/>
          </w:tcPr>
          <w:p w14:paraId="2603D31B">
            <w:pPr>
              <w:pStyle w:val="178"/>
              <w:jc w:val="center"/>
              <w:rPr>
                <w:rFonts w:hint="eastAsia" w:ascii="宋体" w:hAnsi="宋体" w:eastAsia="宋体" w:cs="宋体"/>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7BC677E4">
            <w:pPr>
              <w:pStyle w:val="178"/>
              <w:jc w:val="center"/>
              <w:rPr>
                <w:rFonts w:hint="eastAsia" w:ascii="宋体" w:hAnsi="宋体" w:eastAsia="宋体" w:cs="宋体"/>
                <w:sz w:val="18"/>
                <w:szCs w:val="18"/>
              </w:rPr>
            </w:pPr>
            <w:r>
              <w:rPr>
                <w:rFonts w:hint="eastAsia" w:ascii="宋体" w:hAnsi="宋体" w:eastAsia="宋体" w:cs="宋体"/>
                <w:spacing w:val="4"/>
                <w:sz w:val="18"/>
                <w:szCs w:val="18"/>
              </w:rPr>
              <w:t>必备</w:t>
            </w:r>
          </w:p>
        </w:tc>
      </w:tr>
      <w:tr w14:paraId="43839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restart"/>
            <w:shd w:val="clear" w:color="auto" w:fill="auto"/>
            <w:vAlign w:val="center"/>
          </w:tcPr>
          <w:p w14:paraId="7638F591">
            <w:pPr>
              <w:pStyle w:val="178"/>
              <w:jc w:val="center"/>
              <w:rPr>
                <w:rFonts w:hint="eastAsia" w:ascii="宋体" w:hAnsi="宋体" w:eastAsia="宋体" w:cs="宋体"/>
                <w:sz w:val="18"/>
                <w:szCs w:val="18"/>
              </w:rPr>
            </w:pPr>
            <w:r>
              <w:rPr>
                <w:rFonts w:hint="eastAsia" w:ascii="宋体" w:hAnsi="宋体" w:eastAsia="宋体" w:cs="宋体"/>
                <w:sz w:val="18"/>
                <w:szCs w:val="18"/>
              </w:rPr>
              <w:t>安全文明驾驶知识</w:t>
            </w:r>
          </w:p>
        </w:tc>
        <w:tc>
          <w:tcPr>
            <w:tcW w:w="821" w:type="pct"/>
            <w:shd w:val="clear" w:color="auto" w:fill="auto"/>
            <w:vAlign w:val="center"/>
          </w:tcPr>
          <w:p w14:paraId="0231C28D">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安全行车常识</w:t>
            </w:r>
          </w:p>
        </w:tc>
        <w:tc>
          <w:tcPr>
            <w:tcW w:w="2369" w:type="pct"/>
            <w:shd w:val="clear" w:color="auto" w:fill="auto"/>
            <w:vAlign w:val="center"/>
          </w:tcPr>
          <w:p w14:paraId="4A014CE6">
            <w:pPr>
              <w:pStyle w:val="178"/>
              <w:jc w:val="center"/>
              <w:rPr>
                <w:rFonts w:hint="eastAsia" w:ascii="宋体" w:hAnsi="宋体" w:eastAsia="宋体" w:cs="宋体"/>
                <w:spacing w:val="1"/>
                <w:sz w:val="18"/>
                <w:szCs w:val="18"/>
              </w:rPr>
            </w:pPr>
            <w:r>
              <w:rPr>
                <w:rFonts w:hint="eastAsia" w:ascii="宋体" w:hAnsi="宋体" w:eastAsia="宋体" w:cs="宋体"/>
                <w:sz w:val="18"/>
                <w:szCs w:val="18"/>
              </w:rPr>
              <w:t>汽车机械常识、行驶原理；车辆安全检查与调整方法，行车前对车辆进行安全检查与调</w:t>
            </w:r>
            <w:r>
              <w:rPr>
                <w:rFonts w:hint="eastAsia" w:ascii="宋体" w:hAnsi="宋体" w:eastAsia="宋体" w:cs="宋体"/>
                <w:spacing w:val="-1"/>
                <w:sz w:val="18"/>
                <w:szCs w:val="18"/>
              </w:rPr>
              <w:t>整的驾驶习惯；车内安全装置的正确使用方法；起步、汇入车流等安全驾驶方法；安全</w:t>
            </w:r>
            <w:r>
              <w:rPr>
                <w:rFonts w:hint="eastAsia" w:ascii="宋体" w:hAnsi="宋体" w:eastAsia="宋体" w:cs="宋体"/>
                <w:spacing w:val="1"/>
                <w:sz w:val="18"/>
                <w:szCs w:val="18"/>
              </w:rPr>
              <w:t>行车的驾驶习惯；与大型车辆共行等</w:t>
            </w:r>
          </w:p>
        </w:tc>
        <w:tc>
          <w:tcPr>
            <w:tcW w:w="546" w:type="pct"/>
            <w:shd w:val="clear" w:color="auto" w:fill="auto"/>
            <w:vAlign w:val="center"/>
          </w:tcPr>
          <w:p w14:paraId="2EEFFDCF">
            <w:pPr>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47E8A80B">
            <w:pPr>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019E3E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294C5F6A">
            <w:pPr>
              <w:pStyle w:val="178"/>
              <w:jc w:val="center"/>
              <w:rPr>
                <w:rFonts w:hint="eastAsia" w:ascii="宋体" w:hAnsi="宋体" w:eastAsia="宋体" w:cs="宋体"/>
                <w:sz w:val="18"/>
                <w:szCs w:val="18"/>
              </w:rPr>
            </w:pPr>
          </w:p>
        </w:tc>
        <w:tc>
          <w:tcPr>
            <w:tcW w:w="821" w:type="pct"/>
            <w:shd w:val="clear" w:color="auto" w:fill="auto"/>
            <w:vAlign w:val="center"/>
          </w:tcPr>
          <w:p w14:paraId="71F52D36">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文明行车常识</w:t>
            </w:r>
          </w:p>
        </w:tc>
        <w:tc>
          <w:tcPr>
            <w:tcW w:w="2369" w:type="pct"/>
            <w:shd w:val="clear" w:color="auto" w:fill="auto"/>
            <w:vAlign w:val="center"/>
          </w:tcPr>
          <w:p w14:paraId="65D46A4C">
            <w:pPr>
              <w:pStyle w:val="178"/>
              <w:jc w:val="center"/>
              <w:rPr>
                <w:rFonts w:hint="eastAsia" w:ascii="宋体" w:hAnsi="宋体" w:eastAsia="宋体" w:cs="宋体"/>
                <w:spacing w:val="1"/>
                <w:sz w:val="18"/>
                <w:szCs w:val="18"/>
              </w:rPr>
            </w:pPr>
            <w:r>
              <w:rPr>
                <w:rFonts w:hint="eastAsia" w:ascii="宋体" w:hAnsi="宋体" w:eastAsia="宋体" w:cs="宋体"/>
                <w:spacing w:val="5"/>
                <w:sz w:val="18"/>
                <w:szCs w:val="18"/>
              </w:rPr>
              <w:t>汽车语言和驾驶人手势的含义；让行规则；</w:t>
            </w:r>
            <w:r>
              <w:rPr>
                <w:rFonts w:hint="eastAsia" w:ascii="宋体" w:hAnsi="宋体" w:eastAsia="宋体" w:cs="宋体"/>
                <w:sz w:val="18"/>
                <w:szCs w:val="18"/>
              </w:rPr>
              <w:t>安全礼让行人、非机动车和其他车辆等其他交通参与者；常见违法行为和不文明行为等</w:t>
            </w:r>
          </w:p>
        </w:tc>
        <w:tc>
          <w:tcPr>
            <w:tcW w:w="546" w:type="pct"/>
            <w:shd w:val="clear" w:color="auto" w:fill="auto"/>
            <w:vAlign w:val="center"/>
          </w:tcPr>
          <w:p w14:paraId="20FEE537">
            <w:pPr>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DAC2F44">
            <w:pPr>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15508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2EBFB71E">
            <w:pPr>
              <w:pStyle w:val="178"/>
              <w:jc w:val="center"/>
              <w:rPr>
                <w:rFonts w:hint="eastAsia" w:ascii="宋体" w:hAnsi="宋体" w:eastAsia="宋体" w:cs="宋体"/>
                <w:sz w:val="18"/>
                <w:szCs w:val="18"/>
              </w:rPr>
            </w:pPr>
          </w:p>
        </w:tc>
        <w:tc>
          <w:tcPr>
            <w:tcW w:w="821" w:type="pct"/>
            <w:shd w:val="clear" w:color="auto" w:fill="auto"/>
            <w:vAlign w:val="center"/>
          </w:tcPr>
          <w:p w14:paraId="0BE0C26F">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道路交通信号在</w:t>
            </w:r>
            <w:r>
              <w:rPr>
                <w:rFonts w:hint="eastAsia" w:ascii="宋体" w:hAnsi="宋体" w:eastAsia="宋体" w:cs="宋体"/>
                <w:spacing w:val="1"/>
                <w:sz w:val="18"/>
                <w:szCs w:val="18"/>
              </w:rPr>
              <w:t>交通场景中的综</w:t>
            </w:r>
            <w:r>
              <w:rPr>
                <w:rFonts w:hint="eastAsia" w:ascii="宋体" w:hAnsi="宋体" w:eastAsia="宋体" w:cs="宋体"/>
                <w:spacing w:val="15"/>
                <w:sz w:val="18"/>
                <w:szCs w:val="18"/>
              </w:rPr>
              <w:t>合应用</w:t>
            </w:r>
          </w:p>
        </w:tc>
        <w:tc>
          <w:tcPr>
            <w:tcW w:w="2369" w:type="pct"/>
            <w:shd w:val="clear" w:color="auto" w:fill="auto"/>
            <w:vAlign w:val="center"/>
          </w:tcPr>
          <w:p w14:paraId="488FD4B5">
            <w:pPr>
              <w:pStyle w:val="178"/>
              <w:jc w:val="center"/>
              <w:rPr>
                <w:rFonts w:hint="eastAsia" w:ascii="宋体" w:hAnsi="宋体" w:eastAsia="宋体" w:cs="宋体"/>
                <w:spacing w:val="1"/>
                <w:sz w:val="18"/>
                <w:szCs w:val="18"/>
              </w:rPr>
            </w:pPr>
            <w:r>
              <w:rPr>
                <w:rFonts w:hint="eastAsia" w:ascii="宋体" w:hAnsi="宋体" w:eastAsia="宋体" w:cs="宋体"/>
                <w:sz w:val="18"/>
                <w:szCs w:val="18"/>
              </w:rPr>
              <w:t>正确辨识交通信号灯、交通标志、交通标线</w:t>
            </w:r>
            <w:r>
              <w:rPr>
                <w:rFonts w:hint="eastAsia" w:ascii="宋体" w:hAnsi="宋体" w:eastAsia="宋体" w:cs="宋体"/>
                <w:spacing w:val="-1"/>
                <w:sz w:val="18"/>
                <w:szCs w:val="18"/>
              </w:rPr>
              <w:t>和交通警察手势等</w:t>
            </w:r>
          </w:p>
        </w:tc>
        <w:tc>
          <w:tcPr>
            <w:tcW w:w="546" w:type="pct"/>
            <w:shd w:val="clear" w:color="auto" w:fill="auto"/>
            <w:vAlign w:val="center"/>
          </w:tcPr>
          <w:p w14:paraId="50E004AC">
            <w:pPr>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3D2025A2">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737C7E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4D7C55C9">
            <w:pPr>
              <w:pStyle w:val="178"/>
              <w:jc w:val="center"/>
              <w:rPr>
                <w:rFonts w:hint="eastAsia" w:ascii="宋体" w:hAnsi="宋体" w:eastAsia="宋体" w:cs="宋体"/>
                <w:sz w:val="18"/>
                <w:szCs w:val="18"/>
              </w:rPr>
            </w:pPr>
          </w:p>
        </w:tc>
        <w:tc>
          <w:tcPr>
            <w:tcW w:w="821" w:type="pct"/>
            <w:shd w:val="clear" w:color="auto" w:fill="auto"/>
            <w:vAlign w:val="center"/>
          </w:tcPr>
          <w:p w14:paraId="35F3D810">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恶劣气象和复杂</w:t>
            </w:r>
            <w:r>
              <w:rPr>
                <w:rFonts w:hint="eastAsia" w:ascii="宋体" w:hAnsi="宋体" w:eastAsia="宋体" w:cs="宋体"/>
                <w:spacing w:val="-2"/>
                <w:sz w:val="18"/>
                <w:szCs w:val="18"/>
              </w:rPr>
              <w:t>道路条件下安全</w:t>
            </w:r>
            <w:r>
              <w:rPr>
                <w:rFonts w:hint="eastAsia" w:ascii="宋体" w:hAnsi="宋体" w:eastAsia="宋体" w:cs="宋体"/>
                <w:spacing w:val="10"/>
                <w:sz w:val="18"/>
                <w:szCs w:val="18"/>
              </w:rPr>
              <w:t>驾驶知识</w:t>
            </w:r>
          </w:p>
        </w:tc>
        <w:tc>
          <w:tcPr>
            <w:tcW w:w="2369" w:type="pct"/>
            <w:shd w:val="clear" w:color="auto" w:fill="auto"/>
            <w:vAlign w:val="center"/>
          </w:tcPr>
          <w:p w14:paraId="66B4A1B2">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雨、雪、雾等恶劣天气安全驾驶方法；冰雪、泥泞、涉水等不良道路条件安全驾驶方法；</w:t>
            </w:r>
            <w:r>
              <w:rPr>
                <w:rFonts w:hint="eastAsia" w:ascii="宋体" w:hAnsi="宋体" w:eastAsia="宋体" w:cs="宋体"/>
                <w:spacing w:val="-5"/>
                <w:sz w:val="18"/>
                <w:szCs w:val="18"/>
              </w:rPr>
              <w:t>桥梁、隧道等特殊路段安全驾驶方法</w:t>
            </w:r>
          </w:p>
        </w:tc>
        <w:tc>
          <w:tcPr>
            <w:tcW w:w="546" w:type="pct"/>
            <w:shd w:val="clear" w:color="auto" w:fill="auto"/>
            <w:vAlign w:val="center"/>
          </w:tcPr>
          <w:p w14:paraId="3AAC193C">
            <w:pPr>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7750D807">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364A3C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0A0BF000">
            <w:pPr>
              <w:pStyle w:val="178"/>
              <w:jc w:val="center"/>
              <w:rPr>
                <w:rFonts w:hint="eastAsia" w:ascii="宋体" w:hAnsi="宋体" w:eastAsia="宋体" w:cs="宋体"/>
                <w:sz w:val="18"/>
                <w:szCs w:val="18"/>
              </w:rPr>
            </w:pPr>
          </w:p>
        </w:tc>
        <w:tc>
          <w:tcPr>
            <w:tcW w:w="821" w:type="pct"/>
            <w:shd w:val="clear" w:color="auto" w:fill="auto"/>
            <w:vAlign w:val="center"/>
          </w:tcPr>
          <w:p w14:paraId="0702EAF9">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安全文明驾驶生理心理状态知识</w:t>
            </w:r>
          </w:p>
        </w:tc>
        <w:tc>
          <w:tcPr>
            <w:tcW w:w="2369" w:type="pct"/>
            <w:shd w:val="clear" w:color="auto" w:fill="auto"/>
            <w:vAlign w:val="center"/>
          </w:tcPr>
          <w:p w14:paraId="15FD0410">
            <w:pPr>
              <w:pStyle w:val="178"/>
              <w:jc w:val="center"/>
              <w:rPr>
                <w:rFonts w:hint="eastAsia" w:ascii="宋体" w:hAnsi="宋体" w:eastAsia="宋体" w:cs="宋体"/>
                <w:spacing w:val="1"/>
                <w:sz w:val="18"/>
                <w:szCs w:val="18"/>
              </w:rPr>
            </w:pPr>
            <w:r>
              <w:rPr>
                <w:rFonts w:hint="eastAsia" w:ascii="宋体" w:hAnsi="宋体" w:eastAsia="宋体" w:cs="宋体"/>
                <w:sz w:val="18"/>
                <w:szCs w:val="18"/>
              </w:rPr>
              <w:t>酒精、毒品、药物及疲劳驾驶、不集中注意力、不良情绪等不良生理心理状态对安全驾</w:t>
            </w:r>
            <w:r>
              <w:rPr>
                <w:rFonts w:hint="eastAsia" w:ascii="宋体" w:hAnsi="宋体" w:eastAsia="宋体" w:cs="宋体"/>
                <w:spacing w:val="-1"/>
                <w:sz w:val="18"/>
                <w:szCs w:val="18"/>
              </w:rPr>
              <w:t>驶的危害、影响及相应预防知识；测试驾驶员职</w:t>
            </w:r>
            <w:r>
              <w:rPr>
                <w:rFonts w:hint="eastAsia" w:ascii="宋体" w:hAnsi="宋体" w:eastAsia="宋体" w:cs="宋体"/>
                <w:sz w:val="18"/>
                <w:szCs w:val="18"/>
              </w:rPr>
              <w:t>业道德要求</w:t>
            </w:r>
          </w:p>
        </w:tc>
        <w:tc>
          <w:tcPr>
            <w:tcW w:w="546" w:type="pct"/>
            <w:shd w:val="clear" w:color="auto" w:fill="auto"/>
            <w:vAlign w:val="center"/>
          </w:tcPr>
          <w:p w14:paraId="269196BB">
            <w:pPr>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3A505143">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113E2A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restart"/>
            <w:shd w:val="clear" w:color="auto" w:fill="auto"/>
            <w:vAlign w:val="center"/>
          </w:tcPr>
          <w:p w14:paraId="58F44798">
            <w:pPr>
              <w:pStyle w:val="178"/>
              <w:jc w:val="center"/>
              <w:rPr>
                <w:rFonts w:hint="eastAsia" w:ascii="宋体" w:hAnsi="宋体" w:eastAsia="宋体" w:cs="宋体"/>
                <w:sz w:val="18"/>
                <w:szCs w:val="18"/>
              </w:rPr>
            </w:pPr>
            <w:r>
              <w:rPr>
                <w:rFonts w:hint="eastAsia" w:ascii="宋体" w:hAnsi="宋体" w:eastAsia="宋体" w:cs="宋体"/>
                <w:spacing w:val="2"/>
                <w:sz w:val="18"/>
                <w:szCs w:val="18"/>
              </w:rPr>
              <w:t>智能网联汽车相</w:t>
            </w:r>
            <w:r>
              <w:rPr>
                <w:rFonts w:hint="eastAsia" w:ascii="宋体" w:hAnsi="宋体" w:eastAsia="宋体" w:cs="宋体"/>
                <w:spacing w:val="4"/>
                <w:sz w:val="18"/>
                <w:szCs w:val="18"/>
              </w:rPr>
              <w:t>关知识</w:t>
            </w:r>
          </w:p>
        </w:tc>
        <w:tc>
          <w:tcPr>
            <w:tcW w:w="821" w:type="pct"/>
            <w:shd w:val="clear" w:color="auto" w:fill="auto"/>
            <w:vAlign w:val="center"/>
          </w:tcPr>
          <w:p w14:paraId="2E6B6E9B">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车辆自动驾驶发</w:t>
            </w:r>
            <w:r>
              <w:rPr>
                <w:rFonts w:hint="eastAsia" w:ascii="宋体" w:hAnsi="宋体" w:eastAsia="宋体" w:cs="宋体"/>
                <w:spacing w:val="-3"/>
                <w:sz w:val="18"/>
                <w:szCs w:val="18"/>
              </w:rPr>
              <w:t>展演变</w:t>
            </w:r>
          </w:p>
        </w:tc>
        <w:tc>
          <w:tcPr>
            <w:tcW w:w="2369" w:type="pct"/>
            <w:shd w:val="clear" w:color="auto" w:fill="auto"/>
            <w:vAlign w:val="center"/>
          </w:tcPr>
          <w:p w14:paraId="6A7F08B9">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自动驾驶技术概要、自动驾驶技术发展历程、驾驶自动化分级等</w:t>
            </w:r>
          </w:p>
        </w:tc>
        <w:tc>
          <w:tcPr>
            <w:tcW w:w="546" w:type="pct"/>
            <w:shd w:val="clear" w:color="auto" w:fill="auto"/>
            <w:vAlign w:val="center"/>
          </w:tcPr>
          <w:p w14:paraId="267E87F0">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5F31B6C9">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518B7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18F0E5B7">
            <w:pPr>
              <w:pStyle w:val="178"/>
              <w:jc w:val="center"/>
              <w:rPr>
                <w:rFonts w:hint="eastAsia" w:ascii="宋体" w:hAnsi="宋体" w:eastAsia="宋体" w:cs="宋体"/>
                <w:sz w:val="18"/>
                <w:szCs w:val="18"/>
              </w:rPr>
            </w:pPr>
          </w:p>
        </w:tc>
        <w:tc>
          <w:tcPr>
            <w:tcW w:w="821" w:type="pct"/>
            <w:shd w:val="clear" w:color="auto" w:fill="auto"/>
            <w:vAlign w:val="center"/>
          </w:tcPr>
          <w:p w14:paraId="6CA94AF6">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车辆整体架构</w:t>
            </w:r>
          </w:p>
        </w:tc>
        <w:tc>
          <w:tcPr>
            <w:tcW w:w="2369" w:type="pct"/>
            <w:shd w:val="clear" w:color="auto" w:fill="auto"/>
            <w:vAlign w:val="center"/>
          </w:tcPr>
          <w:p w14:paraId="35ADA306">
            <w:pPr>
              <w:pStyle w:val="178"/>
              <w:jc w:val="center"/>
              <w:rPr>
                <w:rFonts w:hint="eastAsia" w:ascii="宋体" w:hAnsi="宋体" w:eastAsia="宋体" w:cs="宋体"/>
                <w:spacing w:val="1"/>
                <w:sz w:val="18"/>
                <w:szCs w:val="18"/>
              </w:rPr>
            </w:pPr>
            <w:r>
              <w:rPr>
                <w:rFonts w:hint="eastAsia" w:ascii="宋体" w:hAnsi="宋体" w:eastAsia="宋体" w:cs="宋体"/>
                <w:sz w:val="18"/>
                <w:szCs w:val="18"/>
              </w:rPr>
              <w:t>驾驶自动化系统、人机交互设计等</w:t>
            </w:r>
          </w:p>
        </w:tc>
        <w:tc>
          <w:tcPr>
            <w:tcW w:w="546" w:type="pct"/>
            <w:shd w:val="clear" w:color="auto" w:fill="auto"/>
            <w:vAlign w:val="center"/>
          </w:tcPr>
          <w:p w14:paraId="6153E722">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AD6E7E7">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137A4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6FB98BC9">
            <w:pPr>
              <w:pStyle w:val="178"/>
              <w:jc w:val="center"/>
              <w:rPr>
                <w:rFonts w:hint="eastAsia" w:ascii="宋体" w:hAnsi="宋体" w:eastAsia="宋体" w:cs="宋体"/>
                <w:sz w:val="18"/>
                <w:szCs w:val="18"/>
              </w:rPr>
            </w:pPr>
          </w:p>
        </w:tc>
        <w:tc>
          <w:tcPr>
            <w:tcW w:w="821" w:type="pct"/>
            <w:shd w:val="clear" w:color="auto" w:fill="auto"/>
            <w:vAlign w:val="center"/>
          </w:tcPr>
          <w:p w14:paraId="3C34826D">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自动驾驶关键技</w:t>
            </w:r>
            <w:r>
              <w:rPr>
                <w:rFonts w:hint="eastAsia" w:ascii="宋体" w:hAnsi="宋体" w:eastAsia="宋体" w:cs="宋体"/>
                <w:sz w:val="18"/>
                <w:szCs w:val="18"/>
              </w:rPr>
              <w:t>术</w:t>
            </w:r>
          </w:p>
        </w:tc>
        <w:tc>
          <w:tcPr>
            <w:tcW w:w="2369" w:type="pct"/>
            <w:shd w:val="clear" w:color="auto" w:fill="auto"/>
            <w:vAlign w:val="center"/>
          </w:tcPr>
          <w:p w14:paraId="457C525C">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汽车环境感知、传感器融合、高级规划、车</w:t>
            </w:r>
            <w:r>
              <w:rPr>
                <w:rFonts w:hint="eastAsia" w:ascii="宋体" w:hAnsi="宋体" w:eastAsia="宋体" w:cs="宋体"/>
                <w:spacing w:val="-2"/>
                <w:sz w:val="18"/>
                <w:szCs w:val="18"/>
              </w:rPr>
              <w:t>辆控制等</w:t>
            </w:r>
          </w:p>
        </w:tc>
        <w:tc>
          <w:tcPr>
            <w:tcW w:w="546" w:type="pct"/>
            <w:shd w:val="clear" w:color="auto" w:fill="auto"/>
            <w:vAlign w:val="center"/>
          </w:tcPr>
          <w:p w14:paraId="4D706731">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C339F7C">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7578C3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55CF557C">
            <w:pPr>
              <w:pStyle w:val="178"/>
              <w:jc w:val="center"/>
              <w:rPr>
                <w:rFonts w:hint="eastAsia" w:ascii="宋体" w:hAnsi="宋体" w:eastAsia="宋体" w:cs="宋体"/>
                <w:sz w:val="18"/>
                <w:szCs w:val="18"/>
              </w:rPr>
            </w:pPr>
          </w:p>
        </w:tc>
        <w:tc>
          <w:tcPr>
            <w:tcW w:w="821" w:type="pct"/>
            <w:shd w:val="clear" w:color="auto" w:fill="auto"/>
            <w:vAlign w:val="center"/>
          </w:tcPr>
          <w:p w14:paraId="7CDD249B">
            <w:pPr>
              <w:pStyle w:val="231"/>
              <w:autoSpaceDE w:val="0"/>
              <w:spacing w:before="28"/>
              <w:ind w:left="81" w:firstLine="0" w:firstLineChars="0"/>
              <w:jc w:val="center"/>
              <w:rPr>
                <w:rFonts w:hint="eastAsia" w:ascii="宋体" w:hAnsi="宋体" w:eastAsia="宋体" w:cs="宋体"/>
                <w:spacing w:val="-2"/>
                <w:sz w:val="18"/>
                <w:szCs w:val="18"/>
              </w:rPr>
            </w:pPr>
            <w:r>
              <w:rPr>
                <w:rFonts w:hint="eastAsia" w:ascii="宋体" w:hAnsi="宋体" w:eastAsia="宋体" w:cs="宋体"/>
                <w:spacing w:val="1"/>
                <w:sz w:val="18"/>
                <w:szCs w:val="18"/>
              </w:rPr>
              <w:t>自动驾驶相关</w:t>
            </w:r>
            <w:r>
              <w:rPr>
                <w:rFonts w:hint="eastAsia" w:cs="宋体"/>
                <w:spacing w:val="1"/>
                <w:sz w:val="18"/>
                <w:szCs w:val="18"/>
                <w:lang w:eastAsia="zh-CN"/>
              </w:rPr>
              <w:t>法律</w:t>
            </w:r>
            <w:r>
              <w:rPr>
                <w:rFonts w:hint="eastAsia" w:ascii="宋体" w:hAnsi="宋体" w:eastAsia="宋体" w:cs="宋体"/>
                <w:spacing w:val="-2"/>
                <w:sz w:val="18"/>
                <w:szCs w:val="18"/>
              </w:rPr>
              <w:t>法规、技术标准</w:t>
            </w:r>
            <w:r>
              <w:rPr>
                <w:rFonts w:hint="eastAsia" w:ascii="宋体" w:hAnsi="宋体" w:eastAsia="宋体" w:cs="宋体"/>
                <w:sz w:val="18"/>
                <w:szCs w:val="18"/>
              </w:rPr>
              <w:t>等</w:t>
            </w:r>
          </w:p>
        </w:tc>
        <w:tc>
          <w:tcPr>
            <w:tcW w:w="2369" w:type="pct"/>
            <w:shd w:val="clear" w:color="auto" w:fill="auto"/>
            <w:vAlign w:val="center"/>
          </w:tcPr>
          <w:p w14:paraId="4AD25747">
            <w:pPr>
              <w:pStyle w:val="178"/>
              <w:jc w:val="center"/>
              <w:rPr>
                <w:rFonts w:hint="eastAsia" w:ascii="宋体" w:hAnsi="宋体" w:eastAsia="宋体" w:cs="宋体"/>
                <w:spacing w:val="1"/>
                <w:sz w:val="18"/>
                <w:szCs w:val="18"/>
              </w:rPr>
            </w:pPr>
            <w:r>
              <w:rPr>
                <w:rFonts w:hint="eastAsia" w:ascii="宋体" w:hAnsi="宋体" w:eastAsia="宋体" w:cs="宋体"/>
                <w:sz w:val="18"/>
                <w:szCs w:val="18"/>
              </w:rPr>
              <w:t>《智能网联汽车道路测试与示范应用管理规范</w:t>
            </w:r>
            <w:r>
              <w:rPr>
                <w:rFonts w:hint="eastAsia" w:hAnsi="宋体" w:cs="宋体"/>
                <w:sz w:val="18"/>
                <w:szCs w:val="18"/>
                <w:lang w:eastAsia="zh-CN"/>
              </w:rPr>
              <w:t>（</w:t>
            </w:r>
            <w:r>
              <w:rPr>
                <w:rFonts w:hint="eastAsia" w:ascii="宋体" w:hAnsi="宋体" w:eastAsia="宋体" w:cs="宋体"/>
                <w:sz w:val="18"/>
                <w:szCs w:val="18"/>
              </w:rPr>
              <w:t>试行</w:t>
            </w:r>
            <w:r>
              <w:rPr>
                <w:rFonts w:hint="eastAsia" w:hAnsi="宋体" w:cs="宋体"/>
                <w:sz w:val="18"/>
                <w:szCs w:val="18"/>
                <w:lang w:eastAsia="zh-CN"/>
              </w:rPr>
              <w:t>）</w:t>
            </w:r>
            <w:r>
              <w:rPr>
                <w:rFonts w:hint="eastAsia" w:ascii="宋体" w:hAnsi="宋体" w:eastAsia="宋体" w:cs="宋体"/>
                <w:sz w:val="18"/>
                <w:szCs w:val="18"/>
              </w:rPr>
              <w:t>》以及GB/T 40429等</w:t>
            </w:r>
          </w:p>
        </w:tc>
        <w:tc>
          <w:tcPr>
            <w:tcW w:w="546" w:type="pct"/>
            <w:shd w:val="clear" w:color="auto" w:fill="auto"/>
            <w:vAlign w:val="center"/>
          </w:tcPr>
          <w:p w14:paraId="026B1A22">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1D64DEF">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3F04F9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restart"/>
            <w:shd w:val="clear" w:color="auto" w:fill="auto"/>
            <w:vAlign w:val="center"/>
          </w:tcPr>
          <w:p w14:paraId="34FFA1D3">
            <w:pPr>
              <w:pStyle w:val="178"/>
              <w:jc w:val="center"/>
              <w:rPr>
                <w:rFonts w:hint="eastAsia" w:ascii="宋体" w:hAnsi="宋体" w:eastAsia="宋体" w:cs="宋体"/>
                <w:sz w:val="18"/>
                <w:szCs w:val="18"/>
              </w:rPr>
            </w:pPr>
            <w:r>
              <w:rPr>
                <w:rFonts w:hint="eastAsia" w:ascii="宋体" w:hAnsi="宋体" w:eastAsia="宋体" w:cs="宋体"/>
                <w:spacing w:val="-2"/>
                <w:sz w:val="18"/>
                <w:szCs w:val="18"/>
              </w:rPr>
              <w:t>预见性驾驶理论</w:t>
            </w:r>
            <w:r>
              <w:rPr>
                <w:rFonts w:hint="eastAsia" w:ascii="宋体" w:hAnsi="宋体" w:eastAsia="宋体" w:cs="宋体"/>
                <w:spacing w:val="6"/>
                <w:sz w:val="18"/>
                <w:szCs w:val="18"/>
              </w:rPr>
              <w:t>知识</w:t>
            </w:r>
          </w:p>
        </w:tc>
        <w:tc>
          <w:tcPr>
            <w:tcW w:w="821" w:type="pct"/>
            <w:shd w:val="clear" w:color="auto" w:fill="auto"/>
            <w:vAlign w:val="center"/>
          </w:tcPr>
          <w:p w14:paraId="4DEFE4B5">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预见性驾驶概论</w:t>
            </w:r>
          </w:p>
        </w:tc>
        <w:tc>
          <w:tcPr>
            <w:tcW w:w="2369" w:type="pct"/>
            <w:shd w:val="clear" w:color="auto" w:fill="auto"/>
            <w:vAlign w:val="center"/>
          </w:tcPr>
          <w:p w14:paraId="0725D16B">
            <w:pPr>
              <w:pStyle w:val="178"/>
              <w:jc w:val="center"/>
              <w:rPr>
                <w:rFonts w:hint="eastAsia" w:ascii="宋体" w:hAnsi="宋体" w:eastAsia="宋体" w:cs="宋体"/>
                <w:spacing w:val="1"/>
                <w:sz w:val="18"/>
                <w:szCs w:val="18"/>
              </w:rPr>
            </w:pPr>
            <w:r>
              <w:rPr>
                <w:rFonts w:hint="eastAsia" w:ascii="宋体" w:hAnsi="宋体" w:eastAsia="宋体" w:cs="宋体"/>
                <w:sz w:val="18"/>
                <w:szCs w:val="18"/>
              </w:rPr>
              <w:t>驾驶决策、反应能力、危险感知理论、危险</w:t>
            </w:r>
            <w:r>
              <w:rPr>
                <w:rFonts w:hint="eastAsia" w:ascii="宋体" w:hAnsi="宋体" w:eastAsia="宋体" w:cs="宋体"/>
                <w:spacing w:val="-2"/>
                <w:sz w:val="18"/>
                <w:szCs w:val="18"/>
              </w:rPr>
              <w:t>感知方法等</w:t>
            </w:r>
          </w:p>
        </w:tc>
        <w:tc>
          <w:tcPr>
            <w:tcW w:w="546" w:type="pct"/>
            <w:shd w:val="clear" w:color="auto" w:fill="auto"/>
            <w:vAlign w:val="center"/>
          </w:tcPr>
          <w:p w14:paraId="50DFAB4B">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2FBB49A5">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240394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3CF4379C">
            <w:pPr>
              <w:pStyle w:val="178"/>
              <w:jc w:val="center"/>
              <w:rPr>
                <w:rFonts w:hint="eastAsia" w:ascii="宋体" w:hAnsi="宋体" w:eastAsia="宋体" w:cs="宋体"/>
                <w:sz w:val="18"/>
                <w:szCs w:val="18"/>
              </w:rPr>
            </w:pPr>
          </w:p>
        </w:tc>
        <w:tc>
          <w:tcPr>
            <w:tcW w:w="821" w:type="pct"/>
            <w:shd w:val="clear" w:color="auto" w:fill="auto"/>
            <w:vAlign w:val="center"/>
          </w:tcPr>
          <w:p w14:paraId="00063EF5">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恶劣气象条件下</w:t>
            </w:r>
            <w:r>
              <w:rPr>
                <w:rFonts w:hint="eastAsia" w:ascii="宋体" w:hAnsi="宋体" w:eastAsia="宋体" w:cs="宋体"/>
                <w:spacing w:val="7"/>
                <w:sz w:val="18"/>
                <w:szCs w:val="18"/>
              </w:rPr>
              <w:t>危险源识别与预</w:t>
            </w:r>
            <w:r>
              <w:rPr>
                <w:rFonts w:hint="eastAsia" w:ascii="宋体" w:hAnsi="宋体" w:eastAsia="宋体" w:cs="宋体"/>
                <w:spacing w:val="-2"/>
                <w:sz w:val="18"/>
                <w:szCs w:val="18"/>
              </w:rPr>
              <w:t>见性驾驶方法</w:t>
            </w:r>
          </w:p>
        </w:tc>
        <w:tc>
          <w:tcPr>
            <w:tcW w:w="2369" w:type="pct"/>
            <w:shd w:val="clear" w:color="auto" w:fill="auto"/>
            <w:vAlign w:val="center"/>
          </w:tcPr>
          <w:p w14:paraId="0AA9E3F8">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夜间以及雨、雪、雾等</w:t>
            </w:r>
          </w:p>
        </w:tc>
        <w:tc>
          <w:tcPr>
            <w:tcW w:w="546" w:type="pct"/>
            <w:shd w:val="clear" w:color="auto" w:fill="auto"/>
            <w:vAlign w:val="center"/>
          </w:tcPr>
          <w:p w14:paraId="329B65F5">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0EA3265E">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2B2C10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3866CC1A">
            <w:pPr>
              <w:pStyle w:val="178"/>
              <w:jc w:val="center"/>
              <w:rPr>
                <w:rFonts w:hint="eastAsia" w:ascii="宋体" w:hAnsi="宋体" w:eastAsia="宋体" w:cs="宋体"/>
                <w:sz w:val="18"/>
                <w:szCs w:val="18"/>
              </w:rPr>
            </w:pPr>
          </w:p>
        </w:tc>
        <w:tc>
          <w:tcPr>
            <w:tcW w:w="821" w:type="pct"/>
            <w:shd w:val="clear" w:color="auto" w:fill="auto"/>
            <w:vAlign w:val="center"/>
          </w:tcPr>
          <w:p w14:paraId="5AB0C3FB">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不同行驶状态下</w:t>
            </w:r>
            <w:r>
              <w:rPr>
                <w:rFonts w:hint="eastAsia" w:ascii="宋体" w:hAnsi="宋体" w:eastAsia="宋体" w:cs="宋体"/>
                <w:spacing w:val="7"/>
                <w:sz w:val="18"/>
                <w:szCs w:val="18"/>
              </w:rPr>
              <w:t>危险源识别与预</w:t>
            </w:r>
            <w:r>
              <w:rPr>
                <w:rFonts w:hint="eastAsia" w:ascii="宋体" w:hAnsi="宋体" w:eastAsia="宋体" w:cs="宋体"/>
                <w:spacing w:val="-2"/>
                <w:sz w:val="18"/>
                <w:szCs w:val="18"/>
              </w:rPr>
              <w:t>见性驾驶方法</w:t>
            </w:r>
          </w:p>
        </w:tc>
        <w:tc>
          <w:tcPr>
            <w:tcW w:w="2369" w:type="pct"/>
            <w:shd w:val="clear" w:color="auto" w:fill="auto"/>
            <w:vAlign w:val="center"/>
          </w:tcPr>
          <w:p w14:paraId="4A5B5969">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变更车道、超车、掉头、会车等</w:t>
            </w:r>
          </w:p>
        </w:tc>
        <w:tc>
          <w:tcPr>
            <w:tcW w:w="546" w:type="pct"/>
            <w:shd w:val="clear" w:color="auto" w:fill="auto"/>
            <w:vAlign w:val="center"/>
          </w:tcPr>
          <w:p w14:paraId="2D81FA32">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E681CF7">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324A65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54834BAF">
            <w:pPr>
              <w:pStyle w:val="178"/>
              <w:jc w:val="center"/>
              <w:rPr>
                <w:rFonts w:hint="eastAsia" w:ascii="宋体" w:hAnsi="宋体" w:eastAsia="宋体" w:cs="宋体"/>
                <w:sz w:val="18"/>
                <w:szCs w:val="18"/>
              </w:rPr>
            </w:pPr>
          </w:p>
        </w:tc>
        <w:tc>
          <w:tcPr>
            <w:tcW w:w="821" w:type="pct"/>
            <w:shd w:val="clear" w:color="auto" w:fill="auto"/>
            <w:vAlign w:val="center"/>
          </w:tcPr>
          <w:p w14:paraId="4BFB5257">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不同道路条件下</w:t>
            </w:r>
            <w:r>
              <w:rPr>
                <w:rFonts w:hint="eastAsia" w:ascii="宋体" w:hAnsi="宋体" w:eastAsia="宋体" w:cs="宋体"/>
                <w:spacing w:val="7"/>
                <w:sz w:val="18"/>
                <w:szCs w:val="18"/>
              </w:rPr>
              <w:t>危险源识别与预</w:t>
            </w:r>
            <w:r>
              <w:rPr>
                <w:rFonts w:hint="eastAsia" w:ascii="宋体" w:hAnsi="宋体" w:eastAsia="宋体" w:cs="宋体"/>
                <w:spacing w:val="-2"/>
                <w:sz w:val="18"/>
                <w:szCs w:val="18"/>
              </w:rPr>
              <w:t>见性驾驶方法</w:t>
            </w:r>
          </w:p>
        </w:tc>
        <w:tc>
          <w:tcPr>
            <w:tcW w:w="2369" w:type="pct"/>
            <w:shd w:val="clear" w:color="auto" w:fill="auto"/>
            <w:vAlign w:val="center"/>
          </w:tcPr>
          <w:p w14:paraId="03929E50">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路口、桥梁、隧道、长下坡、急弯等</w:t>
            </w:r>
          </w:p>
        </w:tc>
        <w:tc>
          <w:tcPr>
            <w:tcW w:w="546" w:type="pct"/>
            <w:shd w:val="clear" w:color="auto" w:fill="auto"/>
            <w:vAlign w:val="center"/>
          </w:tcPr>
          <w:p w14:paraId="2AD01A36">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0C8A5779">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23AF5D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restart"/>
            <w:shd w:val="clear" w:color="auto" w:fill="auto"/>
            <w:vAlign w:val="center"/>
          </w:tcPr>
          <w:p w14:paraId="6B32D63B">
            <w:pPr>
              <w:pStyle w:val="178"/>
              <w:jc w:val="center"/>
              <w:rPr>
                <w:rFonts w:hint="eastAsia" w:ascii="宋体" w:hAnsi="宋体" w:eastAsia="宋体" w:cs="宋体"/>
                <w:sz w:val="18"/>
                <w:szCs w:val="18"/>
              </w:rPr>
            </w:pPr>
            <w:r>
              <w:rPr>
                <w:rFonts w:hint="eastAsia" w:ascii="宋体" w:hAnsi="宋体" w:eastAsia="宋体" w:cs="宋体"/>
                <w:spacing w:val="-2"/>
                <w:sz w:val="18"/>
                <w:szCs w:val="18"/>
              </w:rPr>
              <w:t>应急处置方法</w:t>
            </w:r>
          </w:p>
        </w:tc>
        <w:tc>
          <w:tcPr>
            <w:tcW w:w="821" w:type="pct"/>
            <w:shd w:val="clear" w:color="auto" w:fill="auto"/>
            <w:vAlign w:val="center"/>
          </w:tcPr>
          <w:p w14:paraId="18517472">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紧急状态提醒方</w:t>
            </w:r>
            <w:r>
              <w:rPr>
                <w:rFonts w:hint="eastAsia" w:ascii="宋体" w:hAnsi="宋体" w:eastAsia="宋体" w:cs="宋体"/>
                <w:spacing w:val="9"/>
                <w:sz w:val="18"/>
                <w:szCs w:val="18"/>
              </w:rPr>
              <w:t>式以及紧急情况下人工接管方式</w:t>
            </w:r>
            <w:r>
              <w:rPr>
                <w:rFonts w:hint="eastAsia" w:ascii="宋体" w:hAnsi="宋体" w:eastAsia="宋体" w:cs="宋体"/>
                <w:spacing w:val="-3"/>
                <w:sz w:val="18"/>
                <w:szCs w:val="18"/>
              </w:rPr>
              <w:t>和要求</w:t>
            </w:r>
          </w:p>
        </w:tc>
        <w:tc>
          <w:tcPr>
            <w:tcW w:w="2369" w:type="pct"/>
            <w:shd w:val="clear" w:color="auto" w:fill="auto"/>
            <w:vAlign w:val="center"/>
          </w:tcPr>
          <w:p w14:paraId="07ECF92F">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rPr>
              <w:t>紧急情况下接管提醒的类型、接管的方式，</w:t>
            </w:r>
            <w:r>
              <w:rPr>
                <w:rFonts w:hint="eastAsia" w:ascii="宋体" w:hAnsi="宋体" w:eastAsia="宋体" w:cs="宋体"/>
                <w:spacing w:val="-2"/>
                <w:sz w:val="18"/>
                <w:szCs w:val="18"/>
              </w:rPr>
              <w:t>接管时间等</w:t>
            </w:r>
          </w:p>
        </w:tc>
        <w:tc>
          <w:tcPr>
            <w:tcW w:w="546" w:type="pct"/>
            <w:shd w:val="clear" w:color="auto" w:fill="auto"/>
            <w:vAlign w:val="center"/>
          </w:tcPr>
          <w:p w14:paraId="2920234B">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50F6B5F5">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3D56C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199B695B">
            <w:pPr>
              <w:pStyle w:val="178"/>
              <w:jc w:val="center"/>
              <w:rPr>
                <w:rFonts w:hint="eastAsia" w:ascii="宋体" w:hAnsi="宋体" w:eastAsia="宋体" w:cs="宋体"/>
                <w:sz w:val="18"/>
                <w:szCs w:val="18"/>
              </w:rPr>
            </w:pPr>
          </w:p>
        </w:tc>
        <w:tc>
          <w:tcPr>
            <w:tcW w:w="821" w:type="pct"/>
            <w:shd w:val="clear" w:color="auto" w:fill="auto"/>
            <w:vAlign w:val="center"/>
          </w:tcPr>
          <w:p w14:paraId="7A2590BC">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应急处置设施设备使用方法</w:t>
            </w:r>
          </w:p>
        </w:tc>
        <w:tc>
          <w:tcPr>
            <w:tcW w:w="2369" w:type="pct"/>
            <w:shd w:val="clear" w:color="auto" w:fill="auto"/>
            <w:vAlign w:val="center"/>
          </w:tcPr>
          <w:p w14:paraId="0E2E83D8">
            <w:pPr>
              <w:pStyle w:val="178"/>
              <w:jc w:val="center"/>
              <w:rPr>
                <w:rFonts w:hint="eastAsia" w:ascii="宋体" w:hAnsi="宋体" w:eastAsia="宋体" w:cs="宋体"/>
                <w:spacing w:val="1"/>
                <w:sz w:val="18"/>
                <w:szCs w:val="18"/>
              </w:rPr>
            </w:pPr>
            <w:r>
              <w:rPr>
                <w:rFonts w:hint="eastAsia" w:ascii="宋体" w:hAnsi="宋体" w:eastAsia="宋体" w:cs="宋体"/>
                <w:sz w:val="18"/>
                <w:szCs w:val="18"/>
              </w:rPr>
              <w:t>灭火器、安全锤、破窗器、三角警告牌等</w:t>
            </w:r>
          </w:p>
        </w:tc>
        <w:tc>
          <w:tcPr>
            <w:tcW w:w="546" w:type="pct"/>
            <w:shd w:val="clear" w:color="auto" w:fill="auto"/>
            <w:vAlign w:val="center"/>
          </w:tcPr>
          <w:p w14:paraId="2984BF93">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4B63687">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40BE4B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453E3590">
            <w:pPr>
              <w:pStyle w:val="178"/>
              <w:jc w:val="center"/>
              <w:rPr>
                <w:rFonts w:hint="eastAsia" w:ascii="宋体" w:hAnsi="宋体" w:eastAsia="宋体" w:cs="宋体"/>
                <w:sz w:val="18"/>
                <w:szCs w:val="18"/>
              </w:rPr>
            </w:pPr>
          </w:p>
        </w:tc>
        <w:tc>
          <w:tcPr>
            <w:tcW w:w="821" w:type="pct"/>
            <w:shd w:val="clear" w:color="auto" w:fill="auto"/>
            <w:vAlign w:val="center"/>
          </w:tcPr>
          <w:p w14:paraId="7E99ABB4">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典型突发情况的</w:t>
            </w:r>
            <w:r>
              <w:rPr>
                <w:rFonts w:hint="eastAsia" w:ascii="宋体" w:hAnsi="宋体" w:eastAsia="宋体" w:cs="宋体"/>
                <w:spacing w:val="-2"/>
                <w:sz w:val="18"/>
                <w:szCs w:val="18"/>
              </w:rPr>
              <w:t>应对方法</w:t>
            </w:r>
          </w:p>
        </w:tc>
        <w:tc>
          <w:tcPr>
            <w:tcW w:w="2369" w:type="pct"/>
            <w:shd w:val="clear" w:color="auto" w:fill="auto"/>
            <w:vAlign w:val="center"/>
          </w:tcPr>
          <w:p w14:paraId="685D02C9">
            <w:pPr>
              <w:pStyle w:val="178"/>
              <w:jc w:val="center"/>
              <w:rPr>
                <w:rFonts w:hint="eastAsia" w:ascii="宋体" w:hAnsi="宋体" w:eastAsia="宋体" w:cs="宋体"/>
                <w:spacing w:val="1"/>
                <w:sz w:val="18"/>
                <w:szCs w:val="18"/>
              </w:rPr>
            </w:pPr>
            <w:r>
              <w:rPr>
                <w:rFonts w:hint="eastAsia" w:ascii="宋体" w:hAnsi="宋体" w:eastAsia="宋体" w:cs="宋体"/>
                <w:spacing w:val="5"/>
                <w:sz w:val="18"/>
                <w:szCs w:val="18"/>
              </w:rPr>
              <w:t>紧急情况临危处置原则；爆胎、转向失控、</w:t>
            </w:r>
            <w:r>
              <w:rPr>
                <w:rFonts w:hint="eastAsia" w:ascii="宋体" w:hAnsi="宋体" w:eastAsia="宋体" w:cs="宋体"/>
                <w:spacing w:val="1"/>
                <w:sz w:val="18"/>
                <w:szCs w:val="18"/>
              </w:rPr>
              <w:t>制动失效、发动机突然熄火或断电、突然出</w:t>
            </w:r>
            <w:r>
              <w:rPr>
                <w:rFonts w:hint="eastAsia" w:ascii="宋体" w:hAnsi="宋体" w:eastAsia="宋体" w:cs="宋体"/>
                <w:spacing w:val="-1"/>
                <w:sz w:val="18"/>
                <w:szCs w:val="18"/>
              </w:rPr>
              <w:t>现障碍物等突发情况处置方法</w:t>
            </w:r>
          </w:p>
        </w:tc>
        <w:tc>
          <w:tcPr>
            <w:tcW w:w="546" w:type="pct"/>
            <w:shd w:val="clear" w:color="auto" w:fill="auto"/>
            <w:vAlign w:val="center"/>
          </w:tcPr>
          <w:p w14:paraId="5340D686">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7972B608">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48482B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5F65BA7D">
            <w:pPr>
              <w:pStyle w:val="178"/>
              <w:jc w:val="center"/>
              <w:rPr>
                <w:rFonts w:hint="eastAsia" w:ascii="宋体" w:hAnsi="宋体" w:eastAsia="宋体" w:cs="宋体"/>
                <w:sz w:val="18"/>
                <w:szCs w:val="18"/>
              </w:rPr>
            </w:pPr>
          </w:p>
        </w:tc>
        <w:tc>
          <w:tcPr>
            <w:tcW w:w="821" w:type="pct"/>
            <w:shd w:val="clear" w:color="auto" w:fill="auto"/>
            <w:vAlign w:val="center"/>
          </w:tcPr>
          <w:p w14:paraId="5CB02BD2">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交通事故</w:t>
            </w:r>
            <w:r>
              <w:rPr>
                <w:rFonts w:hint="eastAsia" w:ascii="宋体" w:hAnsi="宋体" w:eastAsia="宋体" w:cs="宋体"/>
                <w:spacing w:val="1"/>
                <w:sz w:val="18"/>
                <w:szCs w:val="18"/>
                <w:lang w:val="en-US" w:eastAsia="zh-CN"/>
              </w:rPr>
              <w:t>减害</w:t>
            </w:r>
            <w:r>
              <w:rPr>
                <w:rFonts w:hint="eastAsia" w:ascii="宋体" w:hAnsi="宋体" w:eastAsia="宋体" w:cs="宋体"/>
                <w:spacing w:val="1"/>
                <w:sz w:val="18"/>
                <w:szCs w:val="18"/>
              </w:rPr>
              <w:t>方</w:t>
            </w:r>
            <w:r>
              <w:rPr>
                <w:rFonts w:hint="eastAsia" w:ascii="宋体" w:hAnsi="宋体" w:eastAsia="宋体" w:cs="宋体"/>
                <w:sz w:val="18"/>
                <w:szCs w:val="18"/>
              </w:rPr>
              <w:t>法</w:t>
            </w:r>
          </w:p>
        </w:tc>
        <w:tc>
          <w:tcPr>
            <w:tcW w:w="2369" w:type="pct"/>
            <w:shd w:val="clear" w:color="auto" w:fill="auto"/>
            <w:vAlign w:val="center"/>
          </w:tcPr>
          <w:p w14:paraId="6D8DEC08">
            <w:pPr>
              <w:pStyle w:val="178"/>
              <w:jc w:val="center"/>
              <w:rPr>
                <w:rFonts w:hint="eastAsia" w:ascii="宋体" w:hAnsi="宋体" w:eastAsia="宋体" w:cs="宋体"/>
                <w:spacing w:val="1"/>
                <w:sz w:val="18"/>
                <w:szCs w:val="18"/>
              </w:rPr>
            </w:pPr>
            <w:r>
              <w:rPr>
                <w:rFonts w:hint="eastAsia" w:ascii="宋体" w:hAnsi="宋体" w:eastAsia="宋体" w:cs="宋体"/>
                <w:spacing w:val="-1"/>
                <w:sz w:val="18"/>
                <w:szCs w:val="18"/>
                <w:lang w:val="en-US" w:eastAsia="zh-CN"/>
              </w:rPr>
              <w:t>碰撞、</w:t>
            </w:r>
            <w:r>
              <w:rPr>
                <w:rFonts w:hint="eastAsia" w:ascii="宋体" w:hAnsi="宋体" w:eastAsia="宋体" w:cs="宋体"/>
                <w:spacing w:val="-1"/>
                <w:sz w:val="18"/>
                <w:szCs w:val="18"/>
              </w:rPr>
              <w:t>落水、侧翻、起火等情形的</w:t>
            </w:r>
            <w:r>
              <w:rPr>
                <w:rFonts w:hint="eastAsia" w:ascii="宋体" w:hAnsi="宋体" w:eastAsia="宋体" w:cs="宋体"/>
                <w:spacing w:val="-1"/>
                <w:sz w:val="18"/>
                <w:szCs w:val="18"/>
                <w:lang w:val="en-US" w:eastAsia="zh-CN"/>
              </w:rPr>
              <w:t>救援及逃生</w:t>
            </w:r>
            <w:r>
              <w:rPr>
                <w:rFonts w:hint="eastAsia" w:ascii="宋体" w:hAnsi="宋体" w:eastAsia="宋体" w:cs="宋体"/>
                <w:spacing w:val="-1"/>
                <w:sz w:val="18"/>
                <w:szCs w:val="18"/>
              </w:rPr>
              <w:t>方法</w:t>
            </w:r>
          </w:p>
        </w:tc>
        <w:tc>
          <w:tcPr>
            <w:tcW w:w="546" w:type="pct"/>
            <w:shd w:val="clear" w:color="auto" w:fill="auto"/>
            <w:vAlign w:val="center"/>
          </w:tcPr>
          <w:p w14:paraId="78A4D973">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67371C5E">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0C9573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shd w:val="clear" w:color="auto" w:fill="auto"/>
            <w:vAlign w:val="center"/>
          </w:tcPr>
          <w:p w14:paraId="13B0F034">
            <w:pPr>
              <w:pStyle w:val="178"/>
              <w:jc w:val="center"/>
              <w:rPr>
                <w:rFonts w:hint="eastAsia" w:ascii="宋体" w:hAnsi="宋体" w:eastAsia="宋体" w:cs="宋体"/>
                <w:sz w:val="18"/>
                <w:szCs w:val="18"/>
              </w:rPr>
            </w:pPr>
          </w:p>
        </w:tc>
        <w:tc>
          <w:tcPr>
            <w:tcW w:w="821" w:type="pct"/>
            <w:shd w:val="clear" w:color="auto" w:fill="auto"/>
            <w:vAlign w:val="center"/>
          </w:tcPr>
          <w:p w14:paraId="05FBB138">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防范次生事故与</w:t>
            </w:r>
            <w:r>
              <w:rPr>
                <w:rFonts w:hint="eastAsia" w:ascii="宋体" w:hAnsi="宋体" w:eastAsia="宋体" w:cs="宋体"/>
                <w:spacing w:val="-2"/>
                <w:sz w:val="18"/>
                <w:szCs w:val="18"/>
              </w:rPr>
              <w:t>伤员急救方法</w:t>
            </w:r>
          </w:p>
        </w:tc>
        <w:tc>
          <w:tcPr>
            <w:tcW w:w="2369" w:type="pct"/>
            <w:shd w:val="clear" w:color="auto" w:fill="auto"/>
            <w:vAlign w:val="center"/>
          </w:tcPr>
          <w:p w14:paraId="23CA58E8">
            <w:pPr>
              <w:pStyle w:val="178"/>
              <w:jc w:val="center"/>
              <w:rPr>
                <w:rFonts w:hint="eastAsia" w:ascii="宋体" w:hAnsi="宋体" w:eastAsia="宋体" w:cs="宋体"/>
                <w:spacing w:val="1"/>
                <w:sz w:val="18"/>
                <w:szCs w:val="18"/>
              </w:rPr>
            </w:pPr>
            <w:r>
              <w:rPr>
                <w:rFonts w:hint="eastAsia" w:ascii="宋体" w:hAnsi="宋体" w:eastAsia="宋体" w:cs="宋体"/>
                <w:sz w:val="18"/>
                <w:szCs w:val="18"/>
              </w:rPr>
              <w:t>防范次生事故方法；伤员急救原则；昏迷不醒、失血、烧伤、骨折等情形伤员自救、急救的基本要求和方法</w:t>
            </w:r>
          </w:p>
        </w:tc>
        <w:tc>
          <w:tcPr>
            <w:tcW w:w="546" w:type="pct"/>
            <w:shd w:val="clear" w:color="auto" w:fill="auto"/>
            <w:vAlign w:val="center"/>
          </w:tcPr>
          <w:p w14:paraId="24C19287">
            <w:pPr>
              <w:pStyle w:val="178"/>
              <w:jc w:val="center"/>
              <w:rPr>
                <w:rFonts w:hint="eastAsia" w:ascii="宋体" w:hAnsi="宋体" w:eastAsia="宋体" w:cs="宋体"/>
                <w:spacing w:val="-3"/>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311EFB24">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4642B7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restart"/>
            <w:shd w:val="clear" w:color="auto" w:fill="auto"/>
            <w:vAlign w:val="center"/>
          </w:tcPr>
          <w:p w14:paraId="5C7B5879">
            <w:pPr>
              <w:pStyle w:val="178"/>
              <w:jc w:val="center"/>
              <w:rPr>
                <w:rFonts w:hint="eastAsia" w:ascii="宋体" w:hAnsi="宋体" w:eastAsia="宋体" w:cs="宋体"/>
                <w:sz w:val="18"/>
                <w:szCs w:val="18"/>
              </w:rPr>
            </w:pPr>
            <w:r>
              <w:rPr>
                <w:rFonts w:hint="eastAsia" w:ascii="宋体" w:hAnsi="宋体" w:eastAsia="宋体" w:cs="宋体"/>
                <w:spacing w:val="-2"/>
                <w:sz w:val="18"/>
                <w:szCs w:val="18"/>
              </w:rPr>
              <w:t>道路测试、示范应用、上路通行</w:t>
            </w:r>
            <w:r>
              <w:rPr>
                <w:rFonts w:hint="eastAsia" w:ascii="宋体" w:hAnsi="宋体" w:eastAsia="宋体" w:cs="宋体"/>
                <w:sz w:val="18"/>
                <w:szCs w:val="18"/>
              </w:rPr>
              <w:t>等相关要求</w:t>
            </w:r>
          </w:p>
        </w:tc>
        <w:tc>
          <w:tcPr>
            <w:tcW w:w="821" w:type="pct"/>
            <w:shd w:val="clear" w:color="auto" w:fill="auto"/>
            <w:vAlign w:val="center"/>
          </w:tcPr>
          <w:p w14:paraId="02FDF54C">
            <w:pPr>
              <w:pStyle w:val="178"/>
              <w:jc w:val="center"/>
              <w:rPr>
                <w:rFonts w:hint="eastAsia" w:ascii="宋体" w:hAnsi="宋体" w:eastAsia="宋体" w:cs="宋体"/>
                <w:spacing w:val="2"/>
                <w:sz w:val="18"/>
                <w:szCs w:val="18"/>
              </w:rPr>
            </w:pPr>
            <w:r>
              <w:rPr>
                <w:rFonts w:hint="eastAsia" w:ascii="宋体" w:hAnsi="宋体" w:eastAsia="宋体" w:cs="宋体"/>
                <w:spacing w:val="-1"/>
                <w:sz w:val="18"/>
                <w:szCs w:val="18"/>
              </w:rPr>
              <w:t>道路测试、示范应</w:t>
            </w:r>
            <w:r>
              <w:rPr>
                <w:rFonts w:hint="eastAsia" w:ascii="宋体" w:hAnsi="宋体" w:eastAsia="宋体" w:cs="宋体"/>
                <w:spacing w:val="-2"/>
                <w:sz w:val="18"/>
                <w:szCs w:val="18"/>
              </w:rPr>
              <w:t>用、上路通行管理</w:t>
            </w:r>
            <w:r>
              <w:rPr>
                <w:rFonts w:hint="eastAsia" w:ascii="宋体" w:hAnsi="宋体" w:eastAsia="宋体" w:cs="宋体"/>
                <w:spacing w:val="11"/>
                <w:sz w:val="18"/>
                <w:szCs w:val="18"/>
              </w:rPr>
              <w:t>政策</w:t>
            </w:r>
          </w:p>
        </w:tc>
        <w:tc>
          <w:tcPr>
            <w:tcW w:w="2369" w:type="pct"/>
            <w:shd w:val="clear" w:color="auto" w:fill="auto"/>
            <w:vAlign w:val="center"/>
          </w:tcPr>
          <w:p w14:paraId="63B82831">
            <w:pPr>
              <w:pStyle w:val="178"/>
              <w:jc w:val="center"/>
              <w:rPr>
                <w:rFonts w:hint="eastAsia" w:ascii="宋体" w:hAnsi="宋体" w:eastAsia="宋体" w:cs="宋体"/>
                <w:sz w:val="18"/>
                <w:szCs w:val="18"/>
              </w:rPr>
            </w:pPr>
            <w:r>
              <w:rPr>
                <w:rFonts w:hint="eastAsia" w:ascii="宋体" w:hAnsi="宋体" w:eastAsia="宋体" w:cs="宋体"/>
                <w:sz w:val="18"/>
                <w:szCs w:val="18"/>
              </w:rPr>
              <w:t>国家及测试所在地政府关于智能网联汽车道路测试、示范应用、上路通行相关规定</w:t>
            </w:r>
          </w:p>
        </w:tc>
        <w:tc>
          <w:tcPr>
            <w:tcW w:w="546" w:type="pct"/>
            <w:shd w:val="clear" w:color="auto" w:fill="auto"/>
            <w:vAlign w:val="center"/>
          </w:tcPr>
          <w:p w14:paraId="2AEAD9DD">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c>
          <w:tcPr>
            <w:tcW w:w="541" w:type="pct"/>
            <w:shd w:val="clear" w:color="auto" w:fill="auto"/>
            <w:vAlign w:val="center"/>
          </w:tcPr>
          <w:p w14:paraId="0EB4B9A5">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r w14:paraId="4E264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23" w:type="pct"/>
            <w:vMerge w:val="continue"/>
            <w:tcBorders>
              <w:bottom w:val="single" w:color="auto" w:sz="8" w:space="0"/>
            </w:tcBorders>
            <w:shd w:val="clear" w:color="auto" w:fill="auto"/>
            <w:vAlign w:val="center"/>
          </w:tcPr>
          <w:p w14:paraId="0896AF6E">
            <w:pPr>
              <w:pStyle w:val="178"/>
              <w:jc w:val="center"/>
              <w:rPr>
                <w:rFonts w:hint="eastAsia" w:ascii="宋体" w:hAnsi="宋体" w:eastAsia="宋体" w:cs="宋体"/>
                <w:sz w:val="18"/>
                <w:szCs w:val="18"/>
              </w:rPr>
            </w:pPr>
          </w:p>
        </w:tc>
        <w:tc>
          <w:tcPr>
            <w:tcW w:w="821" w:type="pct"/>
            <w:tcBorders>
              <w:bottom w:val="single" w:color="auto" w:sz="8" w:space="0"/>
            </w:tcBorders>
            <w:shd w:val="clear" w:color="auto" w:fill="auto"/>
            <w:vAlign w:val="center"/>
          </w:tcPr>
          <w:p w14:paraId="17D4C882">
            <w:pPr>
              <w:pStyle w:val="178"/>
              <w:jc w:val="center"/>
              <w:rPr>
                <w:rFonts w:hint="eastAsia" w:ascii="宋体" w:hAnsi="宋体" w:eastAsia="宋体" w:cs="宋体"/>
                <w:spacing w:val="2"/>
                <w:sz w:val="18"/>
                <w:szCs w:val="18"/>
              </w:rPr>
            </w:pPr>
            <w:r>
              <w:rPr>
                <w:rFonts w:hint="eastAsia" w:ascii="宋体" w:hAnsi="宋体" w:eastAsia="宋体" w:cs="宋体"/>
                <w:spacing w:val="-2"/>
                <w:sz w:val="18"/>
                <w:szCs w:val="18"/>
              </w:rPr>
              <w:t>测试主体相关要</w:t>
            </w:r>
            <w:r>
              <w:rPr>
                <w:rFonts w:hint="eastAsia" w:ascii="宋体" w:hAnsi="宋体" w:eastAsia="宋体" w:cs="宋体"/>
                <w:sz w:val="18"/>
                <w:szCs w:val="18"/>
              </w:rPr>
              <w:t>求</w:t>
            </w:r>
          </w:p>
        </w:tc>
        <w:tc>
          <w:tcPr>
            <w:tcW w:w="2369" w:type="pct"/>
            <w:tcBorders>
              <w:bottom w:val="single" w:color="auto" w:sz="8" w:space="0"/>
            </w:tcBorders>
            <w:shd w:val="clear" w:color="auto" w:fill="auto"/>
            <w:vAlign w:val="center"/>
          </w:tcPr>
          <w:p w14:paraId="591CE9E2">
            <w:pPr>
              <w:pStyle w:val="178"/>
              <w:jc w:val="center"/>
              <w:rPr>
                <w:rFonts w:hint="eastAsia" w:ascii="宋体" w:hAnsi="宋体" w:eastAsia="宋体" w:cs="宋体"/>
                <w:sz w:val="18"/>
                <w:szCs w:val="18"/>
              </w:rPr>
            </w:pPr>
            <w:r>
              <w:rPr>
                <w:rFonts w:hint="eastAsia" w:ascii="宋体" w:hAnsi="宋体" w:eastAsia="宋体" w:cs="宋体"/>
                <w:sz w:val="18"/>
                <w:szCs w:val="18"/>
              </w:rPr>
              <w:t>自动驾驶功能测试、示范应用、上路通行方</w:t>
            </w:r>
            <w:r>
              <w:rPr>
                <w:rFonts w:hint="eastAsia" w:ascii="宋体" w:hAnsi="宋体" w:eastAsia="宋体" w:cs="宋体"/>
                <w:spacing w:val="-3"/>
                <w:sz w:val="18"/>
                <w:szCs w:val="18"/>
              </w:rPr>
              <w:t>案要求</w:t>
            </w:r>
          </w:p>
        </w:tc>
        <w:tc>
          <w:tcPr>
            <w:tcW w:w="546" w:type="pct"/>
            <w:tcBorders>
              <w:bottom w:val="single" w:color="auto" w:sz="8" w:space="0"/>
            </w:tcBorders>
            <w:shd w:val="clear" w:color="auto" w:fill="auto"/>
            <w:vAlign w:val="center"/>
          </w:tcPr>
          <w:p w14:paraId="454567F4">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c>
          <w:tcPr>
            <w:tcW w:w="541" w:type="pct"/>
            <w:tcBorders>
              <w:bottom w:val="single" w:color="auto" w:sz="8" w:space="0"/>
            </w:tcBorders>
            <w:shd w:val="clear" w:color="auto" w:fill="auto"/>
            <w:vAlign w:val="center"/>
          </w:tcPr>
          <w:p w14:paraId="12B1E837">
            <w:pPr>
              <w:pStyle w:val="178"/>
              <w:jc w:val="center"/>
              <w:rPr>
                <w:rFonts w:hint="eastAsia" w:ascii="宋体" w:hAnsi="宋体" w:eastAsia="宋体" w:cs="宋体"/>
                <w:spacing w:val="4"/>
                <w:sz w:val="18"/>
                <w:szCs w:val="18"/>
              </w:rPr>
            </w:pPr>
            <w:r>
              <w:rPr>
                <w:rFonts w:hint="eastAsia" w:ascii="宋体" w:hAnsi="宋体" w:eastAsia="宋体" w:cs="宋体"/>
                <w:spacing w:val="4"/>
                <w:sz w:val="18"/>
                <w:szCs w:val="18"/>
              </w:rPr>
              <w:t>必备</w:t>
            </w:r>
          </w:p>
        </w:tc>
      </w:tr>
    </w:tbl>
    <w:p w14:paraId="2C99621E">
      <w:pPr>
        <w:pStyle w:val="65"/>
        <w:spacing w:before="156" w:after="156"/>
      </w:pPr>
      <w:r>
        <w:rPr>
          <w:rFonts w:hint="eastAsia"/>
        </w:rPr>
        <w:t>操作能力培训</w:t>
      </w:r>
    </w:p>
    <w:p w14:paraId="1355D1B2">
      <w:pPr>
        <w:pStyle w:val="56"/>
        <w:ind w:firstLine="420"/>
        <w:rPr>
          <w:rFonts w:hint="eastAsia"/>
        </w:rPr>
      </w:pPr>
      <w:r>
        <w:rPr>
          <w:rFonts w:hint="eastAsia"/>
        </w:rPr>
        <w:t>测试驾驶员操作能力培训内容如表2所示。</w:t>
      </w:r>
    </w:p>
    <w:p w14:paraId="4589069C">
      <w:pPr>
        <w:pStyle w:val="56"/>
        <w:ind w:firstLine="420"/>
        <w:rPr>
          <w:rFonts w:hint="eastAsia"/>
        </w:rPr>
      </w:pPr>
    </w:p>
    <w:p w14:paraId="5E5A675D">
      <w:pPr>
        <w:pStyle w:val="112"/>
        <w:spacing w:before="156" w:after="156"/>
      </w:pPr>
      <w:r>
        <w:rPr>
          <w:rFonts w:hint="eastAsia"/>
        </w:rPr>
        <w:t>智能网联汽车测试驾驶员操作能力培训内容</w:t>
      </w:r>
    </w:p>
    <w:p w14:paraId="3F0157EE">
      <w:pPr>
        <w:pStyle w:val="56"/>
      </w:pPr>
    </w:p>
    <w:tbl>
      <w:tblPr>
        <w:tblStyle w:val="27"/>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55"/>
        <w:gridCol w:w="1539"/>
        <w:gridCol w:w="4441"/>
        <w:gridCol w:w="1024"/>
        <w:gridCol w:w="1015"/>
      </w:tblGrid>
      <w:tr w14:paraId="15E34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trPr>
        <w:tc>
          <w:tcPr>
            <w:tcW w:w="723" w:type="pct"/>
            <w:vMerge w:val="restart"/>
            <w:tcBorders>
              <w:top w:val="single" w:color="auto" w:sz="8" w:space="0"/>
            </w:tcBorders>
            <w:shd w:val="clear" w:color="auto" w:fill="auto"/>
            <w:vAlign w:val="center"/>
          </w:tcPr>
          <w:p w14:paraId="4D3C427C">
            <w:pPr>
              <w:pStyle w:val="178"/>
            </w:pPr>
            <w:r>
              <w:rPr>
                <w:rFonts w:hint="eastAsia"/>
              </w:rPr>
              <w:t>培训项目</w:t>
            </w:r>
          </w:p>
        </w:tc>
        <w:tc>
          <w:tcPr>
            <w:tcW w:w="821" w:type="pct"/>
            <w:vMerge w:val="restart"/>
            <w:tcBorders>
              <w:top w:val="single" w:color="auto" w:sz="8" w:space="0"/>
            </w:tcBorders>
            <w:shd w:val="clear" w:color="auto" w:fill="auto"/>
            <w:vAlign w:val="center"/>
          </w:tcPr>
          <w:p w14:paraId="1BCF77E0">
            <w:pPr>
              <w:pStyle w:val="178"/>
            </w:pPr>
            <w:r>
              <w:rPr>
                <w:rFonts w:hint="eastAsia"/>
              </w:rPr>
              <w:t>培训内容</w:t>
            </w:r>
          </w:p>
        </w:tc>
        <w:tc>
          <w:tcPr>
            <w:tcW w:w="2369" w:type="pct"/>
            <w:vMerge w:val="restart"/>
            <w:tcBorders>
              <w:top w:val="single" w:color="auto" w:sz="8" w:space="0"/>
            </w:tcBorders>
            <w:shd w:val="clear" w:color="auto" w:fill="auto"/>
            <w:vAlign w:val="center"/>
          </w:tcPr>
          <w:p w14:paraId="01368447">
            <w:pPr>
              <w:pStyle w:val="178"/>
            </w:pPr>
            <w:r>
              <w:rPr>
                <w:rFonts w:hint="eastAsia"/>
              </w:rPr>
              <w:t>内容要点</w:t>
            </w:r>
          </w:p>
        </w:tc>
        <w:tc>
          <w:tcPr>
            <w:tcW w:w="1087" w:type="pct"/>
            <w:gridSpan w:val="2"/>
            <w:tcBorders>
              <w:top w:val="single" w:color="auto" w:sz="8" w:space="0"/>
              <w:bottom w:val="single" w:color="auto" w:sz="8" w:space="0"/>
            </w:tcBorders>
            <w:shd w:val="clear" w:color="auto" w:fill="auto"/>
            <w:vAlign w:val="center"/>
          </w:tcPr>
          <w:p w14:paraId="237D383D">
            <w:pPr>
              <w:pStyle w:val="178"/>
            </w:pPr>
            <w:r>
              <w:rPr>
                <w:rFonts w:hint="eastAsia"/>
              </w:rPr>
              <w:t>培训考核要求</w:t>
            </w:r>
          </w:p>
        </w:tc>
      </w:tr>
      <w:tr w14:paraId="279BD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trPr>
        <w:tc>
          <w:tcPr>
            <w:tcW w:w="723" w:type="pct"/>
            <w:vMerge w:val="continue"/>
            <w:tcBorders>
              <w:bottom w:val="single" w:color="auto" w:sz="8" w:space="0"/>
            </w:tcBorders>
            <w:shd w:val="clear" w:color="auto" w:fill="auto"/>
            <w:vAlign w:val="center"/>
          </w:tcPr>
          <w:p w14:paraId="4B649253">
            <w:pPr>
              <w:pStyle w:val="178"/>
            </w:pPr>
          </w:p>
        </w:tc>
        <w:tc>
          <w:tcPr>
            <w:tcW w:w="821" w:type="pct"/>
            <w:vMerge w:val="continue"/>
            <w:tcBorders>
              <w:bottom w:val="single" w:color="auto" w:sz="8" w:space="0"/>
            </w:tcBorders>
            <w:shd w:val="clear" w:color="auto" w:fill="auto"/>
            <w:vAlign w:val="center"/>
          </w:tcPr>
          <w:p w14:paraId="6C4E4497">
            <w:pPr>
              <w:pStyle w:val="178"/>
            </w:pPr>
          </w:p>
        </w:tc>
        <w:tc>
          <w:tcPr>
            <w:tcW w:w="2369" w:type="pct"/>
            <w:vMerge w:val="continue"/>
            <w:tcBorders>
              <w:bottom w:val="single" w:color="auto" w:sz="8" w:space="0"/>
            </w:tcBorders>
            <w:shd w:val="clear" w:color="auto" w:fill="auto"/>
            <w:vAlign w:val="center"/>
          </w:tcPr>
          <w:p w14:paraId="11AA537D">
            <w:pPr>
              <w:pStyle w:val="178"/>
            </w:pPr>
          </w:p>
        </w:tc>
        <w:tc>
          <w:tcPr>
            <w:tcW w:w="546" w:type="pct"/>
            <w:tcBorders>
              <w:top w:val="single" w:color="auto" w:sz="8" w:space="0"/>
              <w:bottom w:val="single" w:color="auto" w:sz="8" w:space="0"/>
            </w:tcBorders>
            <w:shd w:val="clear" w:color="auto" w:fill="auto"/>
            <w:vAlign w:val="center"/>
          </w:tcPr>
          <w:p w14:paraId="4E5194FC">
            <w:pPr>
              <w:pStyle w:val="178"/>
            </w:pPr>
            <w:r>
              <w:rPr>
                <w:rFonts w:hint="eastAsia"/>
              </w:rPr>
              <w:t>车内测试驾驶员</w:t>
            </w:r>
          </w:p>
        </w:tc>
        <w:tc>
          <w:tcPr>
            <w:tcW w:w="541" w:type="pct"/>
            <w:tcBorders>
              <w:top w:val="single" w:color="auto" w:sz="8" w:space="0"/>
              <w:bottom w:val="single" w:color="auto" w:sz="8" w:space="0"/>
            </w:tcBorders>
            <w:shd w:val="clear" w:color="auto" w:fill="auto"/>
            <w:vAlign w:val="center"/>
          </w:tcPr>
          <w:p w14:paraId="2ACD78B1">
            <w:pPr>
              <w:pStyle w:val="178"/>
            </w:pPr>
            <w:r>
              <w:rPr>
                <w:rFonts w:hint="eastAsia"/>
              </w:rPr>
              <w:t>远程测试驾驶员</w:t>
            </w:r>
          </w:p>
        </w:tc>
      </w:tr>
      <w:tr w14:paraId="7A61C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restart"/>
            <w:tcBorders>
              <w:top w:val="single" w:color="auto" w:sz="8" w:space="0"/>
            </w:tcBorders>
            <w:shd w:val="clear" w:color="auto" w:fill="auto"/>
            <w:vAlign w:val="center"/>
          </w:tcPr>
          <w:p w14:paraId="2163BE9A">
            <w:pPr>
              <w:pStyle w:val="178"/>
            </w:pPr>
            <w:r>
              <w:rPr>
                <w:rFonts w:hint="eastAsia"/>
                <w:spacing w:val="-2"/>
              </w:rPr>
              <w:t>车辆基本控</w:t>
            </w:r>
            <w:r>
              <w:rPr>
                <w:rFonts w:hint="eastAsia"/>
                <w:spacing w:val="6"/>
              </w:rPr>
              <w:t>制能力</w:t>
            </w:r>
          </w:p>
        </w:tc>
        <w:tc>
          <w:tcPr>
            <w:tcW w:w="821" w:type="pct"/>
            <w:tcBorders>
              <w:top w:val="single" w:color="auto" w:sz="8" w:space="0"/>
            </w:tcBorders>
            <w:shd w:val="clear" w:color="auto" w:fill="auto"/>
            <w:vAlign w:val="center"/>
          </w:tcPr>
          <w:p w14:paraId="0A93E999">
            <w:pPr>
              <w:pStyle w:val="178"/>
            </w:pPr>
            <w:r>
              <w:rPr>
                <w:rFonts w:hint="eastAsia"/>
                <w:spacing w:val="-1"/>
              </w:rPr>
              <w:t>基本驾驶操作方法</w:t>
            </w:r>
          </w:p>
        </w:tc>
        <w:tc>
          <w:tcPr>
            <w:tcW w:w="2369" w:type="pct"/>
            <w:tcBorders>
              <w:top w:val="single" w:color="auto" w:sz="8" w:space="0"/>
            </w:tcBorders>
            <w:shd w:val="clear" w:color="auto" w:fill="auto"/>
            <w:vAlign w:val="center"/>
          </w:tcPr>
          <w:p w14:paraId="67754947">
            <w:pPr>
              <w:pStyle w:val="178"/>
              <w:jc w:val="left"/>
            </w:pPr>
            <w:r>
              <w:rPr>
                <w:rFonts w:hint="eastAsia"/>
              </w:rPr>
              <w:t>跟车、</w:t>
            </w:r>
            <w:r>
              <w:rPr>
                <w:rFonts w:hint="eastAsia"/>
                <w:highlight w:val="none"/>
              </w:rPr>
              <w:t>会车、超车、变道、掉头、</w:t>
            </w:r>
            <w:r>
              <w:rPr>
                <w:rFonts w:hint="eastAsia"/>
              </w:rPr>
              <w:t>转弯、倒</w:t>
            </w:r>
            <w:r>
              <w:rPr>
                <w:rFonts w:hint="eastAsia"/>
                <w:spacing w:val="-3"/>
              </w:rPr>
              <w:t>车等</w:t>
            </w:r>
          </w:p>
        </w:tc>
        <w:tc>
          <w:tcPr>
            <w:tcW w:w="546" w:type="pct"/>
            <w:tcBorders>
              <w:top w:val="single" w:color="auto" w:sz="8" w:space="0"/>
            </w:tcBorders>
            <w:shd w:val="clear" w:color="auto" w:fill="auto"/>
            <w:vAlign w:val="center"/>
          </w:tcPr>
          <w:p w14:paraId="19891990">
            <w:pPr>
              <w:pStyle w:val="178"/>
            </w:pPr>
            <w:r>
              <w:rPr>
                <w:rFonts w:hint="eastAsia"/>
                <w:spacing w:val="-3"/>
              </w:rPr>
              <w:t>可选</w:t>
            </w:r>
          </w:p>
        </w:tc>
        <w:tc>
          <w:tcPr>
            <w:tcW w:w="541" w:type="pct"/>
            <w:tcBorders>
              <w:top w:val="single" w:color="auto" w:sz="8" w:space="0"/>
            </w:tcBorders>
            <w:shd w:val="clear" w:color="auto" w:fill="auto"/>
            <w:vAlign w:val="center"/>
          </w:tcPr>
          <w:p w14:paraId="3BA66AF3">
            <w:pPr>
              <w:pStyle w:val="178"/>
            </w:pPr>
            <w:r>
              <w:rPr>
                <w:rFonts w:hint="eastAsia"/>
                <w:spacing w:val="4"/>
              </w:rPr>
              <w:t>必备</w:t>
            </w:r>
          </w:p>
        </w:tc>
      </w:tr>
      <w:tr w14:paraId="4C0C7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14A6B6D0">
            <w:pPr>
              <w:pStyle w:val="178"/>
            </w:pPr>
          </w:p>
        </w:tc>
        <w:tc>
          <w:tcPr>
            <w:tcW w:w="821" w:type="pct"/>
            <w:shd w:val="clear" w:color="auto" w:fill="auto"/>
            <w:vAlign w:val="center"/>
          </w:tcPr>
          <w:p w14:paraId="5AC01204">
            <w:pPr>
              <w:pStyle w:val="178"/>
            </w:pPr>
            <w:r>
              <w:rPr>
                <w:rFonts w:hint="eastAsia"/>
                <w:spacing w:val="1"/>
              </w:rPr>
              <w:t>驾驶自动化系统运行</w:t>
            </w:r>
            <w:r>
              <w:rPr>
                <w:rFonts w:hint="eastAsia"/>
                <w:spacing w:val="2"/>
              </w:rPr>
              <w:t>和检查操作</w:t>
            </w:r>
          </w:p>
        </w:tc>
        <w:tc>
          <w:tcPr>
            <w:tcW w:w="2369" w:type="pct"/>
            <w:shd w:val="clear" w:color="auto" w:fill="auto"/>
            <w:vAlign w:val="center"/>
          </w:tcPr>
          <w:p w14:paraId="15801619">
            <w:pPr>
              <w:pStyle w:val="178"/>
              <w:jc w:val="left"/>
            </w:pPr>
            <w:r>
              <w:rPr>
                <w:rFonts w:hint="eastAsia"/>
              </w:rPr>
              <w:t>自动驾驶软件、硬件系统功能运行和检查操</w:t>
            </w:r>
            <w:r>
              <w:rPr>
                <w:rFonts w:hint="eastAsia"/>
                <w:spacing w:val="-3"/>
              </w:rPr>
              <w:t>作方法</w:t>
            </w:r>
          </w:p>
        </w:tc>
        <w:tc>
          <w:tcPr>
            <w:tcW w:w="546" w:type="pct"/>
            <w:shd w:val="clear" w:color="auto" w:fill="auto"/>
            <w:vAlign w:val="center"/>
          </w:tcPr>
          <w:p w14:paraId="6DDC6D1C">
            <w:pPr>
              <w:pStyle w:val="178"/>
            </w:pPr>
            <w:r>
              <w:rPr>
                <w:rFonts w:hint="eastAsia"/>
                <w:spacing w:val="4"/>
              </w:rPr>
              <w:t>必备</w:t>
            </w:r>
          </w:p>
        </w:tc>
        <w:tc>
          <w:tcPr>
            <w:tcW w:w="541" w:type="pct"/>
            <w:shd w:val="clear" w:color="auto" w:fill="auto"/>
            <w:vAlign w:val="center"/>
          </w:tcPr>
          <w:p w14:paraId="3C52B592">
            <w:pPr>
              <w:pStyle w:val="178"/>
            </w:pPr>
            <w:r>
              <w:rPr>
                <w:rFonts w:hint="eastAsia"/>
                <w:spacing w:val="4"/>
              </w:rPr>
              <w:t>必备</w:t>
            </w:r>
          </w:p>
        </w:tc>
      </w:tr>
      <w:tr w14:paraId="16ABEB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1591BD12">
            <w:pPr>
              <w:pStyle w:val="178"/>
            </w:pPr>
          </w:p>
        </w:tc>
        <w:tc>
          <w:tcPr>
            <w:tcW w:w="821" w:type="pct"/>
            <w:shd w:val="clear" w:color="auto" w:fill="auto"/>
            <w:vAlign w:val="center"/>
          </w:tcPr>
          <w:p w14:paraId="130F0979">
            <w:pPr>
              <w:pStyle w:val="178"/>
            </w:pPr>
            <w:r>
              <w:rPr>
                <w:rFonts w:hint="eastAsia"/>
                <w:spacing w:val="1"/>
              </w:rPr>
              <w:t>驾驶模式切换操作</w:t>
            </w:r>
          </w:p>
        </w:tc>
        <w:tc>
          <w:tcPr>
            <w:tcW w:w="2369" w:type="pct"/>
            <w:shd w:val="clear" w:color="auto" w:fill="auto"/>
            <w:vAlign w:val="center"/>
          </w:tcPr>
          <w:p w14:paraId="42EB27B2">
            <w:pPr>
              <w:pStyle w:val="178"/>
              <w:jc w:val="left"/>
            </w:pPr>
            <w:r>
              <w:rPr>
                <w:rFonts w:hint="eastAsia"/>
              </w:rPr>
              <w:t>自动驾驶功能开启、关闭，自动驾驶人工驾</w:t>
            </w:r>
            <w:r>
              <w:rPr>
                <w:rFonts w:hint="eastAsia"/>
                <w:spacing w:val="-2"/>
              </w:rPr>
              <w:t>驶模式双向切换</w:t>
            </w:r>
          </w:p>
        </w:tc>
        <w:tc>
          <w:tcPr>
            <w:tcW w:w="546" w:type="pct"/>
            <w:shd w:val="clear" w:color="auto" w:fill="auto"/>
            <w:vAlign w:val="center"/>
          </w:tcPr>
          <w:p w14:paraId="525EAF1B">
            <w:pPr>
              <w:pStyle w:val="178"/>
            </w:pPr>
            <w:r>
              <w:rPr>
                <w:rFonts w:hint="eastAsia"/>
                <w:spacing w:val="4"/>
              </w:rPr>
              <w:t>必备</w:t>
            </w:r>
          </w:p>
        </w:tc>
        <w:tc>
          <w:tcPr>
            <w:tcW w:w="541" w:type="pct"/>
            <w:shd w:val="clear" w:color="auto" w:fill="auto"/>
            <w:vAlign w:val="center"/>
          </w:tcPr>
          <w:p w14:paraId="157077AD">
            <w:pPr>
              <w:pStyle w:val="178"/>
            </w:pPr>
            <w:r>
              <w:rPr>
                <w:rFonts w:hint="eastAsia"/>
                <w:spacing w:val="4"/>
              </w:rPr>
              <w:t>必备</w:t>
            </w:r>
          </w:p>
        </w:tc>
      </w:tr>
      <w:tr w14:paraId="6A999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5C7C74A1">
            <w:pPr>
              <w:pStyle w:val="178"/>
            </w:pPr>
          </w:p>
        </w:tc>
        <w:tc>
          <w:tcPr>
            <w:tcW w:w="821" w:type="pct"/>
            <w:shd w:val="clear" w:color="auto" w:fill="auto"/>
            <w:vAlign w:val="center"/>
          </w:tcPr>
          <w:p w14:paraId="2D933435">
            <w:pPr>
              <w:pStyle w:val="178"/>
            </w:pPr>
            <w:r>
              <w:rPr>
                <w:rFonts w:hint="eastAsia"/>
                <w:spacing w:val="1"/>
              </w:rPr>
              <w:t>车辆安全性能检查</w:t>
            </w:r>
          </w:p>
        </w:tc>
        <w:tc>
          <w:tcPr>
            <w:tcW w:w="2369" w:type="pct"/>
            <w:shd w:val="clear" w:color="auto" w:fill="auto"/>
            <w:vAlign w:val="center"/>
          </w:tcPr>
          <w:p w14:paraId="0346A86E">
            <w:pPr>
              <w:pStyle w:val="178"/>
              <w:jc w:val="left"/>
            </w:pPr>
            <w:r>
              <w:rPr>
                <w:rFonts w:hint="eastAsia"/>
                <w:spacing w:val="5"/>
              </w:rPr>
              <w:t>车辆安全装置检查，制动性能检查，机油、</w:t>
            </w:r>
            <w:r>
              <w:rPr>
                <w:rFonts w:hint="eastAsia"/>
                <w:spacing w:val="1"/>
              </w:rPr>
              <w:t>防冻液、制动液等油液卡位，电瓶电机状态</w:t>
            </w:r>
            <w:r>
              <w:rPr>
                <w:rFonts w:hint="eastAsia"/>
              </w:rPr>
              <w:t>等</w:t>
            </w:r>
          </w:p>
        </w:tc>
        <w:tc>
          <w:tcPr>
            <w:tcW w:w="546" w:type="pct"/>
            <w:shd w:val="clear" w:color="auto" w:fill="auto"/>
            <w:vAlign w:val="center"/>
          </w:tcPr>
          <w:p w14:paraId="48B828E6">
            <w:pPr>
              <w:pStyle w:val="178"/>
            </w:pPr>
            <w:r>
              <w:rPr>
                <w:rFonts w:hint="eastAsia"/>
                <w:spacing w:val="-3"/>
              </w:rPr>
              <w:t>可选</w:t>
            </w:r>
          </w:p>
        </w:tc>
        <w:tc>
          <w:tcPr>
            <w:tcW w:w="541" w:type="pct"/>
            <w:shd w:val="clear" w:color="auto" w:fill="auto"/>
            <w:vAlign w:val="center"/>
          </w:tcPr>
          <w:p w14:paraId="5C05EE73">
            <w:pPr>
              <w:pStyle w:val="178"/>
            </w:pPr>
            <w:r>
              <w:rPr>
                <w:rFonts w:hint="eastAsia"/>
                <w:spacing w:val="4"/>
              </w:rPr>
              <w:t>必备</w:t>
            </w:r>
          </w:p>
        </w:tc>
      </w:tr>
      <w:tr w14:paraId="005ED6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shd w:val="clear" w:color="auto" w:fill="auto"/>
            <w:vAlign w:val="center"/>
          </w:tcPr>
          <w:p w14:paraId="220381C0">
            <w:pPr>
              <w:pStyle w:val="178"/>
            </w:pPr>
            <w:r>
              <w:rPr>
                <w:rFonts w:hint="eastAsia"/>
                <w:spacing w:val="-2"/>
              </w:rPr>
              <w:t>信息采集能</w:t>
            </w:r>
            <w:r>
              <w:rPr>
                <w:rFonts w:hint="eastAsia"/>
              </w:rPr>
              <w:t>力</w:t>
            </w:r>
          </w:p>
        </w:tc>
        <w:tc>
          <w:tcPr>
            <w:tcW w:w="821" w:type="pct"/>
            <w:shd w:val="clear" w:color="auto" w:fill="auto"/>
            <w:vAlign w:val="center"/>
          </w:tcPr>
          <w:p w14:paraId="7B9567FB">
            <w:pPr>
              <w:pStyle w:val="178"/>
            </w:pPr>
            <w:r>
              <w:rPr>
                <w:rFonts w:hint="eastAsia"/>
                <w:spacing w:val="1"/>
              </w:rPr>
              <w:t>收集、反馈相关信息</w:t>
            </w:r>
          </w:p>
        </w:tc>
        <w:tc>
          <w:tcPr>
            <w:tcW w:w="2369" w:type="pct"/>
            <w:shd w:val="clear" w:color="auto" w:fill="auto"/>
            <w:vAlign w:val="center"/>
          </w:tcPr>
          <w:p w14:paraId="2DC30218">
            <w:pPr>
              <w:pStyle w:val="178"/>
              <w:jc w:val="left"/>
            </w:pPr>
            <w:r>
              <w:rPr>
                <w:rFonts w:hint="eastAsia"/>
                <w:spacing w:val="-1"/>
              </w:rPr>
              <w:t>车辆状态异常、道路环境变化等</w:t>
            </w:r>
          </w:p>
        </w:tc>
        <w:tc>
          <w:tcPr>
            <w:tcW w:w="546" w:type="pct"/>
            <w:shd w:val="clear" w:color="auto" w:fill="auto"/>
            <w:vAlign w:val="center"/>
          </w:tcPr>
          <w:p w14:paraId="2D341A94">
            <w:pPr>
              <w:pStyle w:val="178"/>
            </w:pPr>
            <w:r>
              <w:rPr>
                <w:rFonts w:hint="eastAsia"/>
                <w:spacing w:val="4"/>
              </w:rPr>
              <w:t>必备</w:t>
            </w:r>
          </w:p>
        </w:tc>
        <w:tc>
          <w:tcPr>
            <w:tcW w:w="541" w:type="pct"/>
            <w:shd w:val="clear" w:color="auto" w:fill="auto"/>
            <w:vAlign w:val="center"/>
          </w:tcPr>
          <w:p w14:paraId="42EC5AA9">
            <w:pPr>
              <w:pStyle w:val="178"/>
            </w:pPr>
            <w:r>
              <w:rPr>
                <w:rFonts w:hint="eastAsia"/>
                <w:spacing w:val="4"/>
              </w:rPr>
              <w:t>必备</w:t>
            </w:r>
          </w:p>
        </w:tc>
      </w:tr>
      <w:tr w14:paraId="524F2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restart"/>
            <w:shd w:val="clear" w:color="auto" w:fill="auto"/>
            <w:vAlign w:val="center"/>
          </w:tcPr>
          <w:p w14:paraId="5153A1BA">
            <w:pPr>
              <w:pStyle w:val="178"/>
              <w:jc w:val="both"/>
            </w:pPr>
            <w:r>
              <w:rPr>
                <w:rFonts w:hint="eastAsia"/>
                <w:spacing w:val="2"/>
              </w:rPr>
              <w:t>人工接管能</w:t>
            </w:r>
            <w:r>
              <w:rPr>
                <w:rFonts w:hint="eastAsia"/>
              </w:rPr>
              <w:t>力</w:t>
            </w:r>
          </w:p>
        </w:tc>
        <w:tc>
          <w:tcPr>
            <w:tcW w:w="821" w:type="pct"/>
            <w:shd w:val="clear" w:color="auto" w:fill="auto"/>
            <w:vAlign w:val="center"/>
          </w:tcPr>
          <w:p w14:paraId="10704FE4">
            <w:pPr>
              <w:pStyle w:val="178"/>
              <w:rPr>
                <w:spacing w:val="-2"/>
              </w:rPr>
            </w:pPr>
            <w:r>
              <w:rPr>
                <w:rFonts w:hint="eastAsia"/>
                <w:spacing w:val="-1"/>
              </w:rPr>
              <w:t>接管机件操作方法</w:t>
            </w:r>
          </w:p>
        </w:tc>
        <w:tc>
          <w:tcPr>
            <w:tcW w:w="2369" w:type="pct"/>
            <w:shd w:val="clear" w:color="auto" w:fill="auto"/>
            <w:vAlign w:val="center"/>
          </w:tcPr>
          <w:p w14:paraId="3FB58E3B">
            <w:pPr>
              <w:pStyle w:val="178"/>
              <w:jc w:val="left"/>
              <w:rPr>
                <w:spacing w:val="1"/>
              </w:rPr>
            </w:pPr>
            <w:r>
              <w:rPr>
                <w:rFonts w:hint="eastAsia"/>
              </w:rPr>
              <w:t>转向盘、制动踏板、开关按钮等人工接管的</w:t>
            </w:r>
            <w:r>
              <w:rPr>
                <w:rFonts w:hint="eastAsia"/>
                <w:spacing w:val="-2"/>
              </w:rPr>
              <w:t>机件操作方法</w:t>
            </w:r>
          </w:p>
        </w:tc>
        <w:tc>
          <w:tcPr>
            <w:tcW w:w="546" w:type="pct"/>
            <w:shd w:val="clear" w:color="auto" w:fill="auto"/>
            <w:vAlign w:val="center"/>
          </w:tcPr>
          <w:p w14:paraId="331E5450">
            <w:pPr>
              <w:pStyle w:val="178"/>
              <w:rPr>
                <w:spacing w:val="-3"/>
              </w:rPr>
            </w:pPr>
            <w:r>
              <w:rPr>
                <w:rFonts w:hint="eastAsia"/>
                <w:spacing w:val="4"/>
              </w:rPr>
              <w:t>必备</w:t>
            </w:r>
          </w:p>
        </w:tc>
        <w:tc>
          <w:tcPr>
            <w:tcW w:w="541" w:type="pct"/>
            <w:shd w:val="clear" w:color="auto" w:fill="auto"/>
            <w:vAlign w:val="center"/>
          </w:tcPr>
          <w:p w14:paraId="2D95439A">
            <w:pPr>
              <w:pStyle w:val="178"/>
              <w:rPr>
                <w:spacing w:val="4"/>
              </w:rPr>
            </w:pPr>
            <w:r>
              <w:rPr>
                <w:rFonts w:hint="eastAsia"/>
                <w:spacing w:val="4"/>
              </w:rPr>
              <w:t>必备</w:t>
            </w:r>
          </w:p>
        </w:tc>
      </w:tr>
      <w:tr w14:paraId="70B2D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4203D340">
            <w:pPr>
              <w:pStyle w:val="178"/>
            </w:pPr>
          </w:p>
        </w:tc>
        <w:tc>
          <w:tcPr>
            <w:tcW w:w="821" w:type="pct"/>
            <w:shd w:val="clear" w:color="auto" w:fill="auto"/>
            <w:vAlign w:val="center"/>
          </w:tcPr>
          <w:p w14:paraId="27CC0B0E">
            <w:pPr>
              <w:pStyle w:val="231"/>
              <w:autoSpaceDE w:val="0"/>
              <w:spacing w:before="68"/>
              <w:ind w:left="131" w:right="23" w:firstLine="0" w:firstLineChars="0"/>
              <w:rPr>
                <w:rFonts w:hint="eastAsia"/>
                <w:spacing w:val="-2"/>
              </w:rPr>
            </w:pPr>
            <w:r>
              <w:rPr>
                <w:rFonts w:hint="eastAsia" w:cs="Times New Roman"/>
                <w:spacing w:val="1"/>
              </w:rPr>
              <w:t>复杂交通条件、危险场景等情形下人工接管</w:t>
            </w:r>
            <w:r>
              <w:rPr>
                <w:rFonts w:hint="eastAsia" w:cs="Times New Roman"/>
                <w:spacing w:val="-3"/>
              </w:rPr>
              <w:t>车辆</w:t>
            </w:r>
          </w:p>
        </w:tc>
        <w:tc>
          <w:tcPr>
            <w:tcW w:w="2369" w:type="pct"/>
            <w:shd w:val="clear" w:color="auto" w:fill="auto"/>
            <w:vAlign w:val="center"/>
          </w:tcPr>
          <w:p w14:paraId="59D0D287">
            <w:pPr>
              <w:pStyle w:val="178"/>
              <w:jc w:val="left"/>
              <w:rPr>
                <w:rFonts w:hint="eastAsia" w:eastAsia="宋体"/>
                <w:spacing w:val="1"/>
                <w:lang w:val="en-US" w:eastAsia="zh-CN"/>
              </w:rPr>
            </w:pPr>
            <w:r>
              <w:rPr>
                <w:rFonts w:hint="eastAsia"/>
                <w:spacing w:val="-2"/>
              </w:rPr>
              <w:t>车辆</w:t>
            </w:r>
            <w:r>
              <w:rPr>
                <w:rFonts w:hint="eastAsia"/>
                <w:spacing w:val="-2"/>
                <w:lang w:val="en-US" w:eastAsia="zh-CN"/>
              </w:rPr>
              <w:t>发出人工接管提醒，</w:t>
            </w:r>
            <w:r>
              <w:rPr>
                <w:rFonts w:hint="eastAsia"/>
                <w:spacing w:val="-2"/>
              </w:rPr>
              <w:t>驶出设计运行范围</w:t>
            </w:r>
            <w:r>
              <w:rPr>
                <w:rFonts w:hint="eastAsia"/>
                <w:spacing w:val="-2"/>
                <w:lang w:eastAsia="zh-CN"/>
              </w:rPr>
              <w:t>，</w:t>
            </w:r>
            <w:r>
              <w:rPr>
                <w:rFonts w:hint="eastAsia"/>
              </w:rPr>
              <w:t>面临碰撞事故风险，违反道路交通规则，自</w:t>
            </w:r>
            <w:r>
              <w:rPr>
                <w:rFonts w:hint="eastAsia"/>
                <w:spacing w:val="-4"/>
              </w:rPr>
              <w:t>动驾驶系统出现故障或功能失效，前方路段</w:t>
            </w:r>
            <w:r>
              <w:rPr>
                <w:rFonts w:hint="eastAsia"/>
                <w:spacing w:val="-2"/>
              </w:rPr>
              <w:t>出现事故、拥堵、避让执行任务的特种车辆</w:t>
            </w:r>
            <w:r>
              <w:rPr>
                <w:rFonts w:hint="eastAsia"/>
                <w:spacing w:val="-4"/>
                <w:lang w:eastAsia="zh-CN"/>
              </w:rPr>
              <w:t>，</w:t>
            </w:r>
            <w:r>
              <w:rPr>
                <w:rFonts w:hint="eastAsia"/>
                <w:spacing w:val="-4"/>
              </w:rPr>
              <w:t>特殊天气条</w:t>
            </w:r>
            <w:r>
              <w:rPr>
                <w:rFonts w:hint="eastAsia"/>
                <w:spacing w:val="1"/>
              </w:rPr>
              <w:t>件</w:t>
            </w:r>
            <w:r>
              <w:rPr>
                <w:rFonts w:hint="eastAsia"/>
                <w:spacing w:val="1"/>
                <w:lang w:val="en-US" w:eastAsia="zh-CN"/>
              </w:rPr>
              <w:t>及</w:t>
            </w:r>
            <w:r>
              <w:rPr>
                <w:rFonts w:hint="eastAsia"/>
                <w:spacing w:val="-4"/>
              </w:rPr>
              <w:t>其他需要接管的情形</w:t>
            </w:r>
          </w:p>
        </w:tc>
        <w:tc>
          <w:tcPr>
            <w:tcW w:w="546" w:type="pct"/>
            <w:shd w:val="clear" w:color="auto" w:fill="auto"/>
            <w:vAlign w:val="center"/>
          </w:tcPr>
          <w:p w14:paraId="3B2978F5">
            <w:pPr>
              <w:pStyle w:val="178"/>
              <w:rPr>
                <w:spacing w:val="-3"/>
              </w:rPr>
            </w:pPr>
            <w:r>
              <w:rPr>
                <w:rFonts w:hint="eastAsia"/>
                <w:spacing w:val="4"/>
              </w:rPr>
              <w:t>必备</w:t>
            </w:r>
          </w:p>
        </w:tc>
        <w:tc>
          <w:tcPr>
            <w:tcW w:w="541" w:type="pct"/>
            <w:shd w:val="clear" w:color="auto" w:fill="auto"/>
            <w:vAlign w:val="center"/>
          </w:tcPr>
          <w:p w14:paraId="411228C5">
            <w:pPr>
              <w:pStyle w:val="178"/>
              <w:rPr>
                <w:spacing w:val="4"/>
              </w:rPr>
            </w:pPr>
            <w:r>
              <w:rPr>
                <w:rFonts w:hint="eastAsia"/>
                <w:spacing w:val="4"/>
              </w:rPr>
              <w:t>必备</w:t>
            </w:r>
          </w:p>
        </w:tc>
      </w:tr>
      <w:tr w14:paraId="03F88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restart"/>
            <w:shd w:val="clear" w:color="auto" w:fill="auto"/>
            <w:vAlign w:val="center"/>
          </w:tcPr>
          <w:p w14:paraId="181FAC94">
            <w:pPr>
              <w:pStyle w:val="178"/>
              <w:jc w:val="both"/>
            </w:pPr>
            <w:r>
              <w:rPr>
                <w:rFonts w:hint="eastAsia"/>
                <w:spacing w:val="-2"/>
              </w:rPr>
              <w:t>风险感知能</w:t>
            </w:r>
            <w:r>
              <w:rPr>
                <w:rFonts w:hint="eastAsia"/>
              </w:rPr>
              <w:t>力</w:t>
            </w:r>
          </w:p>
        </w:tc>
        <w:tc>
          <w:tcPr>
            <w:tcW w:w="821" w:type="pct"/>
            <w:shd w:val="clear" w:color="auto" w:fill="auto"/>
            <w:vAlign w:val="center"/>
          </w:tcPr>
          <w:p w14:paraId="122C779F">
            <w:pPr>
              <w:pStyle w:val="178"/>
              <w:rPr>
                <w:spacing w:val="-2"/>
              </w:rPr>
            </w:pPr>
            <w:r>
              <w:rPr>
                <w:rFonts w:hint="eastAsia"/>
                <w:spacing w:val="-2"/>
              </w:rPr>
              <w:t>恶劣气象条件下危险</w:t>
            </w:r>
            <w:r>
              <w:rPr>
                <w:rFonts w:hint="eastAsia"/>
                <w:spacing w:val="5"/>
              </w:rPr>
              <w:t>源识别</w:t>
            </w:r>
          </w:p>
        </w:tc>
        <w:tc>
          <w:tcPr>
            <w:tcW w:w="2369" w:type="pct"/>
            <w:shd w:val="clear" w:color="auto" w:fill="auto"/>
            <w:vAlign w:val="center"/>
          </w:tcPr>
          <w:p w14:paraId="4EF5B7AC">
            <w:pPr>
              <w:pStyle w:val="178"/>
              <w:jc w:val="left"/>
              <w:rPr>
                <w:spacing w:val="1"/>
              </w:rPr>
            </w:pPr>
            <w:r>
              <w:rPr>
                <w:rFonts w:hint="eastAsia"/>
              </w:rPr>
              <w:t>夜间以及雨、雪、雾等恶劣气象条件</w:t>
            </w:r>
          </w:p>
        </w:tc>
        <w:tc>
          <w:tcPr>
            <w:tcW w:w="546" w:type="pct"/>
            <w:shd w:val="clear" w:color="auto" w:fill="auto"/>
            <w:vAlign w:val="center"/>
          </w:tcPr>
          <w:p w14:paraId="43942211">
            <w:pPr>
              <w:pStyle w:val="178"/>
              <w:rPr>
                <w:spacing w:val="-3"/>
              </w:rPr>
            </w:pPr>
            <w:r>
              <w:rPr>
                <w:rFonts w:hint="eastAsia"/>
                <w:spacing w:val="4"/>
              </w:rPr>
              <w:t>必备</w:t>
            </w:r>
          </w:p>
        </w:tc>
        <w:tc>
          <w:tcPr>
            <w:tcW w:w="541" w:type="pct"/>
            <w:shd w:val="clear" w:color="auto" w:fill="auto"/>
            <w:vAlign w:val="center"/>
          </w:tcPr>
          <w:p w14:paraId="24EBC530">
            <w:pPr>
              <w:pStyle w:val="178"/>
              <w:rPr>
                <w:spacing w:val="4"/>
              </w:rPr>
            </w:pPr>
            <w:r>
              <w:rPr>
                <w:rFonts w:hint="eastAsia"/>
                <w:spacing w:val="4"/>
              </w:rPr>
              <w:t>必备</w:t>
            </w:r>
          </w:p>
        </w:tc>
      </w:tr>
      <w:tr w14:paraId="060E1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6FA7CE78">
            <w:pPr>
              <w:pStyle w:val="178"/>
            </w:pPr>
          </w:p>
        </w:tc>
        <w:tc>
          <w:tcPr>
            <w:tcW w:w="821" w:type="pct"/>
            <w:shd w:val="clear" w:color="auto" w:fill="auto"/>
            <w:vAlign w:val="center"/>
          </w:tcPr>
          <w:p w14:paraId="13A8B9AC">
            <w:pPr>
              <w:pStyle w:val="178"/>
              <w:rPr>
                <w:spacing w:val="-2"/>
              </w:rPr>
            </w:pPr>
            <w:r>
              <w:rPr>
                <w:rFonts w:hint="eastAsia"/>
                <w:spacing w:val="1"/>
              </w:rPr>
              <w:t>不同行驶状态下识别</w:t>
            </w:r>
            <w:r>
              <w:rPr>
                <w:rFonts w:hint="eastAsia"/>
                <w:spacing w:val="-3"/>
              </w:rPr>
              <w:t>危险源</w:t>
            </w:r>
          </w:p>
        </w:tc>
        <w:tc>
          <w:tcPr>
            <w:tcW w:w="2369" w:type="pct"/>
            <w:shd w:val="clear" w:color="auto" w:fill="auto"/>
            <w:vAlign w:val="center"/>
          </w:tcPr>
          <w:p w14:paraId="4AE7BA80">
            <w:pPr>
              <w:pStyle w:val="178"/>
              <w:jc w:val="left"/>
              <w:rPr>
                <w:spacing w:val="1"/>
              </w:rPr>
            </w:pPr>
            <w:r>
              <w:rPr>
                <w:rFonts w:hint="eastAsia"/>
              </w:rPr>
              <w:t>变更车道、超车、掉头、会车、倒车等不同</w:t>
            </w:r>
            <w:r>
              <w:rPr>
                <w:rFonts w:hint="eastAsia"/>
                <w:spacing w:val="2"/>
              </w:rPr>
              <w:t>行驶状态</w:t>
            </w:r>
          </w:p>
        </w:tc>
        <w:tc>
          <w:tcPr>
            <w:tcW w:w="546" w:type="pct"/>
            <w:shd w:val="clear" w:color="auto" w:fill="auto"/>
            <w:vAlign w:val="center"/>
          </w:tcPr>
          <w:p w14:paraId="36EA9120">
            <w:pPr>
              <w:pStyle w:val="178"/>
              <w:rPr>
                <w:spacing w:val="-3"/>
              </w:rPr>
            </w:pPr>
            <w:r>
              <w:rPr>
                <w:rFonts w:hint="eastAsia"/>
                <w:spacing w:val="4"/>
              </w:rPr>
              <w:t>必备</w:t>
            </w:r>
          </w:p>
        </w:tc>
        <w:tc>
          <w:tcPr>
            <w:tcW w:w="541" w:type="pct"/>
            <w:shd w:val="clear" w:color="auto" w:fill="auto"/>
            <w:vAlign w:val="center"/>
          </w:tcPr>
          <w:p w14:paraId="5FCE3D2F">
            <w:pPr>
              <w:pStyle w:val="178"/>
              <w:rPr>
                <w:spacing w:val="4"/>
              </w:rPr>
            </w:pPr>
            <w:r>
              <w:rPr>
                <w:rFonts w:hint="eastAsia"/>
                <w:spacing w:val="4"/>
              </w:rPr>
              <w:t>必备</w:t>
            </w:r>
          </w:p>
        </w:tc>
      </w:tr>
      <w:tr w14:paraId="666BD4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6560AE5B">
            <w:pPr>
              <w:pStyle w:val="178"/>
            </w:pPr>
          </w:p>
        </w:tc>
        <w:tc>
          <w:tcPr>
            <w:tcW w:w="821" w:type="pct"/>
            <w:shd w:val="clear" w:color="auto" w:fill="auto"/>
            <w:vAlign w:val="center"/>
          </w:tcPr>
          <w:p w14:paraId="490DD657">
            <w:pPr>
              <w:pStyle w:val="178"/>
              <w:rPr>
                <w:spacing w:val="-2"/>
              </w:rPr>
            </w:pPr>
            <w:r>
              <w:rPr>
                <w:rFonts w:hint="eastAsia"/>
                <w:spacing w:val="1"/>
              </w:rPr>
              <w:t>不同道路条件下识别</w:t>
            </w:r>
            <w:r>
              <w:rPr>
                <w:rFonts w:hint="eastAsia"/>
                <w:spacing w:val="-3"/>
              </w:rPr>
              <w:t>危险源</w:t>
            </w:r>
          </w:p>
        </w:tc>
        <w:tc>
          <w:tcPr>
            <w:tcW w:w="2369" w:type="pct"/>
            <w:shd w:val="clear" w:color="auto" w:fill="auto"/>
            <w:vAlign w:val="center"/>
          </w:tcPr>
          <w:p w14:paraId="32E4960E">
            <w:pPr>
              <w:pStyle w:val="178"/>
              <w:jc w:val="left"/>
              <w:rPr>
                <w:spacing w:val="1"/>
              </w:rPr>
            </w:pPr>
            <w:r>
              <w:rPr>
                <w:rFonts w:hint="eastAsia"/>
                <w:spacing w:val="-1"/>
              </w:rPr>
              <w:t>路口、桥梁、隧道、长下坡、急弯等不同道</w:t>
            </w:r>
            <w:r>
              <w:rPr>
                <w:rFonts w:hint="eastAsia"/>
                <w:spacing w:val="-3"/>
              </w:rPr>
              <w:t>路条件</w:t>
            </w:r>
          </w:p>
        </w:tc>
        <w:tc>
          <w:tcPr>
            <w:tcW w:w="546" w:type="pct"/>
            <w:shd w:val="clear" w:color="auto" w:fill="auto"/>
            <w:vAlign w:val="center"/>
          </w:tcPr>
          <w:p w14:paraId="065D77BF">
            <w:pPr>
              <w:pStyle w:val="178"/>
              <w:rPr>
                <w:spacing w:val="-3"/>
              </w:rPr>
            </w:pPr>
            <w:r>
              <w:rPr>
                <w:rFonts w:hint="eastAsia"/>
                <w:spacing w:val="4"/>
              </w:rPr>
              <w:t>必备</w:t>
            </w:r>
          </w:p>
        </w:tc>
        <w:tc>
          <w:tcPr>
            <w:tcW w:w="541" w:type="pct"/>
            <w:shd w:val="clear" w:color="auto" w:fill="auto"/>
            <w:vAlign w:val="center"/>
          </w:tcPr>
          <w:p w14:paraId="4AC79A00">
            <w:pPr>
              <w:pStyle w:val="178"/>
              <w:rPr>
                <w:spacing w:val="4"/>
              </w:rPr>
            </w:pPr>
            <w:r>
              <w:rPr>
                <w:rFonts w:hint="eastAsia"/>
                <w:spacing w:val="4"/>
              </w:rPr>
              <w:t>必备</w:t>
            </w:r>
          </w:p>
        </w:tc>
      </w:tr>
      <w:tr w14:paraId="64817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restart"/>
            <w:shd w:val="clear" w:color="auto" w:fill="auto"/>
            <w:vAlign w:val="center"/>
          </w:tcPr>
          <w:p w14:paraId="51B11AAE">
            <w:pPr>
              <w:pStyle w:val="178"/>
              <w:jc w:val="both"/>
            </w:pPr>
            <w:r>
              <w:rPr>
                <w:rFonts w:hint="eastAsia"/>
                <w:spacing w:val="-2"/>
              </w:rPr>
              <w:t>应急处置能</w:t>
            </w:r>
            <w:r>
              <w:rPr>
                <w:rFonts w:hint="eastAsia"/>
              </w:rPr>
              <w:t>力</w:t>
            </w:r>
          </w:p>
        </w:tc>
        <w:tc>
          <w:tcPr>
            <w:tcW w:w="821" w:type="pct"/>
            <w:shd w:val="clear" w:color="auto" w:fill="auto"/>
            <w:vAlign w:val="center"/>
          </w:tcPr>
          <w:p w14:paraId="125969C5">
            <w:pPr>
              <w:pStyle w:val="178"/>
              <w:rPr>
                <w:spacing w:val="-2"/>
              </w:rPr>
            </w:pPr>
            <w:r>
              <w:rPr>
                <w:rFonts w:hint="eastAsia"/>
                <w:spacing w:val="-2"/>
              </w:rPr>
              <w:t>典型应急处置方法</w:t>
            </w:r>
          </w:p>
        </w:tc>
        <w:tc>
          <w:tcPr>
            <w:tcW w:w="2369" w:type="pct"/>
            <w:shd w:val="clear" w:color="auto" w:fill="auto"/>
            <w:vAlign w:val="center"/>
          </w:tcPr>
          <w:p w14:paraId="0B3B54E8">
            <w:pPr>
              <w:pStyle w:val="178"/>
              <w:jc w:val="left"/>
              <w:rPr>
                <w:spacing w:val="1"/>
              </w:rPr>
            </w:pPr>
            <w:r>
              <w:rPr>
                <w:rFonts w:hint="eastAsia"/>
                <w:spacing w:val="5"/>
              </w:rPr>
              <w:t>紧急情况临危处置原则；爆胎、转向失控、</w:t>
            </w:r>
            <w:r>
              <w:rPr>
                <w:rFonts w:hint="eastAsia"/>
                <w:spacing w:val="1"/>
              </w:rPr>
              <w:t>制动失效、发动机突然熄火或断电、突然出</w:t>
            </w:r>
            <w:r>
              <w:rPr>
                <w:rFonts w:hint="eastAsia"/>
              </w:rPr>
              <w:t>现障碍物等突发情况处置</w:t>
            </w:r>
          </w:p>
        </w:tc>
        <w:tc>
          <w:tcPr>
            <w:tcW w:w="546" w:type="pct"/>
            <w:shd w:val="clear" w:color="auto" w:fill="auto"/>
            <w:vAlign w:val="center"/>
          </w:tcPr>
          <w:p w14:paraId="7E34ED71">
            <w:pPr>
              <w:pStyle w:val="178"/>
              <w:rPr>
                <w:spacing w:val="-3"/>
              </w:rPr>
            </w:pPr>
            <w:r>
              <w:rPr>
                <w:rFonts w:hint="eastAsia"/>
                <w:spacing w:val="4"/>
              </w:rPr>
              <w:t>必备</w:t>
            </w:r>
          </w:p>
        </w:tc>
        <w:tc>
          <w:tcPr>
            <w:tcW w:w="541" w:type="pct"/>
            <w:shd w:val="clear" w:color="auto" w:fill="auto"/>
            <w:vAlign w:val="center"/>
          </w:tcPr>
          <w:p w14:paraId="4F860BD9">
            <w:pPr>
              <w:pStyle w:val="178"/>
              <w:rPr>
                <w:spacing w:val="4"/>
              </w:rPr>
            </w:pPr>
            <w:r>
              <w:rPr>
                <w:rFonts w:hint="eastAsia"/>
                <w:spacing w:val="4"/>
              </w:rPr>
              <w:t>必备</w:t>
            </w:r>
          </w:p>
        </w:tc>
      </w:tr>
      <w:tr w14:paraId="562AD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54DEBF88">
            <w:pPr>
              <w:pStyle w:val="178"/>
            </w:pPr>
          </w:p>
        </w:tc>
        <w:tc>
          <w:tcPr>
            <w:tcW w:w="821" w:type="pct"/>
            <w:shd w:val="clear" w:color="auto" w:fill="auto"/>
            <w:vAlign w:val="center"/>
          </w:tcPr>
          <w:p w14:paraId="0066A07F">
            <w:pPr>
              <w:pStyle w:val="178"/>
              <w:rPr>
                <w:spacing w:val="-2"/>
              </w:rPr>
            </w:pPr>
            <w:r>
              <w:rPr>
                <w:rFonts w:hint="eastAsia"/>
                <w:spacing w:val="-2"/>
              </w:rPr>
              <w:t>发生交通事故的处置</w:t>
            </w:r>
            <w:r>
              <w:rPr>
                <w:rFonts w:hint="eastAsia"/>
                <w:spacing w:val="-3"/>
              </w:rPr>
              <w:t>方法</w:t>
            </w:r>
          </w:p>
        </w:tc>
        <w:tc>
          <w:tcPr>
            <w:tcW w:w="2369" w:type="pct"/>
            <w:shd w:val="clear" w:color="auto" w:fill="auto"/>
            <w:vAlign w:val="center"/>
          </w:tcPr>
          <w:p w14:paraId="7C27E4AD">
            <w:pPr>
              <w:pStyle w:val="178"/>
              <w:jc w:val="left"/>
              <w:rPr>
                <w:spacing w:val="1"/>
              </w:rPr>
            </w:pPr>
            <w:r>
              <w:rPr>
                <w:rFonts w:hint="eastAsia"/>
              </w:rPr>
              <w:t>按照GA/T 1082采集上报事故信息</w:t>
            </w:r>
          </w:p>
        </w:tc>
        <w:tc>
          <w:tcPr>
            <w:tcW w:w="546" w:type="pct"/>
            <w:shd w:val="clear" w:color="auto" w:fill="auto"/>
            <w:vAlign w:val="center"/>
          </w:tcPr>
          <w:p w14:paraId="217CB810">
            <w:pPr>
              <w:pStyle w:val="178"/>
              <w:rPr>
                <w:spacing w:val="-3"/>
              </w:rPr>
            </w:pPr>
            <w:r>
              <w:rPr>
                <w:rFonts w:hint="eastAsia"/>
                <w:spacing w:val="4"/>
              </w:rPr>
              <w:t>必备</w:t>
            </w:r>
          </w:p>
        </w:tc>
        <w:tc>
          <w:tcPr>
            <w:tcW w:w="541" w:type="pct"/>
            <w:shd w:val="clear" w:color="auto" w:fill="auto"/>
            <w:vAlign w:val="center"/>
          </w:tcPr>
          <w:p w14:paraId="48ADFF60">
            <w:pPr>
              <w:pStyle w:val="178"/>
              <w:rPr>
                <w:spacing w:val="4"/>
              </w:rPr>
            </w:pPr>
            <w:r>
              <w:rPr>
                <w:rFonts w:hint="eastAsia"/>
                <w:spacing w:val="4"/>
              </w:rPr>
              <w:t>必备</w:t>
            </w:r>
          </w:p>
        </w:tc>
      </w:tr>
      <w:tr w14:paraId="1C2DCC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restart"/>
            <w:shd w:val="clear" w:color="auto" w:fill="auto"/>
            <w:vAlign w:val="center"/>
          </w:tcPr>
          <w:p w14:paraId="4576656C">
            <w:pPr>
              <w:pStyle w:val="178"/>
              <w:jc w:val="both"/>
            </w:pPr>
            <w:r>
              <w:rPr>
                <w:rFonts w:hint="eastAsia"/>
                <w:spacing w:val="-2"/>
              </w:rPr>
              <w:t>远程操控能</w:t>
            </w:r>
            <w:r>
              <w:rPr>
                <w:rFonts w:hint="eastAsia"/>
              </w:rPr>
              <w:t>力</w:t>
            </w:r>
          </w:p>
        </w:tc>
        <w:tc>
          <w:tcPr>
            <w:tcW w:w="821" w:type="pct"/>
            <w:shd w:val="clear" w:color="auto" w:fill="auto"/>
            <w:vAlign w:val="center"/>
          </w:tcPr>
          <w:p w14:paraId="6A1DA82A">
            <w:pPr>
              <w:pStyle w:val="178"/>
              <w:rPr>
                <w:spacing w:val="-2"/>
              </w:rPr>
            </w:pPr>
            <w:r>
              <w:rPr>
                <w:rFonts w:hint="eastAsia"/>
                <w:spacing w:val="1"/>
              </w:rPr>
              <w:t>远程驾驶控制台操作</w:t>
            </w:r>
          </w:p>
        </w:tc>
        <w:tc>
          <w:tcPr>
            <w:tcW w:w="2369" w:type="pct"/>
            <w:shd w:val="clear" w:color="auto" w:fill="auto"/>
            <w:vAlign w:val="center"/>
          </w:tcPr>
          <w:p w14:paraId="0EC93B7D">
            <w:pPr>
              <w:pStyle w:val="178"/>
              <w:jc w:val="left"/>
              <w:rPr>
                <w:spacing w:val="1"/>
              </w:rPr>
            </w:pPr>
            <w:r>
              <w:rPr>
                <w:rFonts w:hint="eastAsia"/>
                <w:spacing w:val="-1"/>
              </w:rPr>
              <w:t>远程驾驶控制台操作流程、安全保障功能及</w:t>
            </w:r>
            <w:r>
              <w:rPr>
                <w:rFonts w:hint="eastAsia"/>
              </w:rPr>
              <w:t>规范操作、驾舱自检要点、风险预警及调度</w:t>
            </w:r>
            <w:r>
              <w:rPr>
                <w:rFonts w:hint="eastAsia"/>
                <w:spacing w:val="-3"/>
              </w:rPr>
              <w:t>脱困等</w:t>
            </w:r>
          </w:p>
        </w:tc>
        <w:tc>
          <w:tcPr>
            <w:tcW w:w="546" w:type="pct"/>
            <w:shd w:val="clear" w:color="auto" w:fill="auto"/>
            <w:vAlign w:val="center"/>
          </w:tcPr>
          <w:p w14:paraId="58FBD0EC">
            <w:pPr>
              <w:pStyle w:val="178"/>
              <w:rPr>
                <w:spacing w:val="-3"/>
              </w:rPr>
            </w:pPr>
            <w:r>
              <w:rPr>
                <w:rFonts w:hint="eastAsia"/>
                <w:spacing w:val="-3"/>
              </w:rPr>
              <w:t>可选</w:t>
            </w:r>
          </w:p>
        </w:tc>
        <w:tc>
          <w:tcPr>
            <w:tcW w:w="541" w:type="pct"/>
            <w:shd w:val="clear" w:color="auto" w:fill="auto"/>
            <w:vAlign w:val="center"/>
          </w:tcPr>
          <w:p w14:paraId="4F8AD582">
            <w:pPr>
              <w:pStyle w:val="178"/>
              <w:rPr>
                <w:spacing w:val="4"/>
              </w:rPr>
            </w:pPr>
            <w:r>
              <w:rPr>
                <w:rFonts w:hint="eastAsia"/>
                <w:spacing w:val="4"/>
              </w:rPr>
              <w:t>必备</w:t>
            </w:r>
          </w:p>
        </w:tc>
      </w:tr>
      <w:tr w14:paraId="11CC8D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23F8B5F5">
            <w:pPr>
              <w:pStyle w:val="178"/>
            </w:pPr>
          </w:p>
        </w:tc>
        <w:tc>
          <w:tcPr>
            <w:tcW w:w="821" w:type="pct"/>
            <w:vMerge w:val="restart"/>
            <w:shd w:val="clear" w:color="auto" w:fill="auto"/>
            <w:vAlign w:val="center"/>
          </w:tcPr>
          <w:p w14:paraId="17693F30">
            <w:pPr>
              <w:pStyle w:val="178"/>
              <w:rPr>
                <w:spacing w:val="-2"/>
              </w:rPr>
            </w:pPr>
            <w:r>
              <w:rPr>
                <w:rFonts w:hint="eastAsia"/>
                <w:spacing w:val="-2"/>
              </w:rPr>
              <w:t>远程操控车辆</w:t>
            </w:r>
          </w:p>
        </w:tc>
        <w:tc>
          <w:tcPr>
            <w:tcW w:w="2369" w:type="pct"/>
            <w:shd w:val="clear" w:color="auto" w:fill="auto"/>
            <w:vAlign w:val="center"/>
          </w:tcPr>
          <w:p w14:paraId="3BA9DD58">
            <w:pPr>
              <w:pStyle w:val="178"/>
              <w:jc w:val="left"/>
              <w:rPr>
                <w:spacing w:val="1"/>
              </w:rPr>
            </w:pPr>
            <w:r>
              <w:rPr>
                <w:rFonts w:hint="eastAsia"/>
                <w:spacing w:val="-1"/>
              </w:rPr>
              <w:t>封闭场地内安全驾驶基本操作、实际道路车</w:t>
            </w:r>
            <w:r>
              <w:rPr>
                <w:rFonts w:hint="eastAsia"/>
                <w:spacing w:val="1"/>
              </w:rPr>
              <w:t>辆安全行驶综合操作</w:t>
            </w:r>
          </w:p>
        </w:tc>
        <w:tc>
          <w:tcPr>
            <w:tcW w:w="546" w:type="pct"/>
            <w:shd w:val="clear" w:color="auto" w:fill="auto"/>
            <w:vAlign w:val="center"/>
          </w:tcPr>
          <w:p w14:paraId="7E9D48B0">
            <w:pPr>
              <w:pStyle w:val="178"/>
              <w:rPr>
                <w:spacing w:val="-3"/>
              </w:rPr>
            </w:pPr>
            <w:r>
              <w:rPr>
                <w:rFonts w:hint="eastAsia"/>
                <w:spacing w:val="-3"/>
              </w:rPr>
              <w:t>可选</w:t>
            </w:r>
          </w:p>
        </w:tc>
        <w:tc>
          <w:tcPr>
            <w:tcW w:w="541" w:type="pct"/>
            <w:shd w:val="clear" w:color="auto" w:fill="auto"/>
            <w:vAlign w:val="center"/>
          </w:tcPr>
          <w:p w14:paraId="72FA9254">
            <w:pPr>
              <w:pStyle w:val="178"/>
              <w:rPr>
                <w:spacing w:val="4"/>
              </w:rPr>
            </w:pPr>
            <w:r>
              <w:rPr>
                <w:rFonts w:hint="eastAsia"/>
                <w:spacing w:val="4"/>
              </w:rPr>
              <w:t>必备</w:t>
            </w:r>
          </w:p>
        </w:tc>
      </w:tr>
      <w:tr w14:paraId="18E7F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shd w:val="clear" w:color="auto" w:fill="auto"/>
            <w:vAlign w:val="center"/>
          </w:tcPr>
          <w:p w14:paraId="6F532636">
            <w:pPr>
              <w:pStyle w:val="178"/>
            </w:pPr>
          </w:p>
        </w:tc>
        <w:tc>
          <w:tcPr>
            <w:tcW w:w="821" w:type="pct"/>
            <w:vMerge w:val="continue"/>
            <w:shd w:val="clear" w:color="auto" w:fill="auto"/>
            <w:vAlign w:val="center"/>
          </w:tcPr>
          <w:p w14:paraId="63EDE9A4">
            <w:pPr>
              <w:pStyle w:val="178"/>
              <w:rPr>
                <w:spacing w:val="-2"/>
              </w:rPr>
            </w:pPr>
          </w:p>
        </w:tc>
        <w:tc>
          <w:tcPr>
            <w:tcW w:w="2369" w:type="pct"/>
            <w:shd w:val="clear" w:color="auto" w:fill="auto"/>
            <w:vAlign w:val="center"/>
          </w:tcPr>
          <w:p w14:paraId="39291484">
            <w:pPr>
              <w:pStyle w:val="178"/>
              <w:jc w:val="left"/>
              <w:rPr>
                <w:spacing w:val="1"/>
              </w:rPr>
            </w:pPr>
            <w:r>
              <w:rPr>
                <w:rFonts w:hint="eastAsia"/>
                <w:spacing w:val="-1"/>
              </w:rPr>
              <w:t>其他远程操作车辆要求</w:t>
            </w:r>
          </w:p>
        </w:tc>
        <w:tc>
          <w:tcPr>
            <w:tcW w:w="546" w:type="pct"/>
            <w:shd w:val="clear" w:color="auto" w:fill="auto"/>
            <w:vAlign w:val="center"/>
          </w:tcPr>
          <w:p w14:paraId="7804E0EB">
            <w:pPr>
              <w:pStyle w:val="178"/>
              <w:rPr>
                <w:spacing w:val="-3"/>
              </w:rPr>
            </w:pPr>
            <w:r>
              <w:rPr>
                <w:rFonts w:hint="eastAsia"/>
                <w:spacing w:val="-3"/>
              </w:rPr>
              <w:t>可选</w:t>
            </w:r>
          </w:p>
        </w:tc>
        <w:tc>
          <w:tcPr>
            <w:tcW w:w="541" w:type="pct"/>
            <w:shd w:val="clear" w:color="auto" w:fill="auto"/>
            <w:vAlign w:val="center"/>
          </w:tcPr>
          <w:p w14:paraId="6E3596D2">
            <w:pPr>
              <w:pStyle w:val="178"/>
              <w:rPr>
                <w:spacing w:val="4"/>
              </w:rPr>
            </w:pPr>
            <w:r>
              <w:rPr>
                <w:rFonts w:hint="eastAsia"/>
                <w:spacing w:val="4"/>
              </w:rPr>
              <w:t>必备</w:t>
            </w:r>
          </w:p>
        </w:tc>
      </w:tr>
      <w:tr w14:paraId="05C0A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723" w:type="pct"/>
            <w:vMerge w:val="continue"/>
            <w:tcBorders>
              <w:bottom w:val="single" w:color="auto" w:sz="8" w:space="0"/>
            </w:tcBorders>
            <w:shd w:val="clear" w:color="auto" w:fill="auto"/>
            <w:vAlign w:val="center"/>
          </w:tcPr>
          <w:p w14:paraId="15BFD355">
            <w:pPr>
              <w:pStyle w:val="178"/>
            </w:pPr>
          </w:p>
        </w:tc>
        <w:tc>
          <w:tcPr>
            <w:tcW w:w="821" w:type="pct"/>
            <w:tcBorders>
              <w:bottom w:val="single" w:color="auto" w:sz="8" w:space="0"/>
            </w:tcBorders>
            <w:shd w:val="clear" w:color="auto" w:fill="auto"/>
          </w:tcPr>
          <w:p w14:paraId="7B1B3134">
            <w:pPr>
              <w:pStyle w:val="178"/>
              <w:rPr>
                <w:spacing w:val="-2"/>
              </w:rPr>
            </w:pPr>
            <w:r>
              <w:rPr>
                <w:rFonts w:hint="eastAsia"/>
                <w:spacing w:val="-1"/>
              </w:rPr>
              <w:t>远程驾驶控制台安全</w:t>
            </w:r>
            <w:r>
              <w:rPr>
                <w:rFonts w:hint="eastAsia"/>
                <w:spacing w:val="-2"/>
              </w:rPr>
              <w:t>保障及接管车辆</w:t>
            </w:r>
          </w:p>
        </w:tc>
        <w:tc>
          <w:tcPr>
            <w:tcW w:w="2369" w:type="pct"/>
            <w:tcBorders>
              <w:bottom w:val="single" w:color="auto" w:sz="8" w:space="0"/>
            </w:tcBorders>
            <w:shd w:val="clear" w:color="auto" w:fill="auto"/>
          </w:tcPr>
          <w:p w14:paraId="5D3B831D">
            <w:pPr>
              <w:pStyle w:val="178"/>
              <w:jc w:val="left"/>
              <w:rPr>
                <w:spacing w:val="-1"/>
              </w:rPr>
            </w:pPr>
            <w:r>
              <w:rPr>
                <w:rFonts w:hint="eastAsia"/>
              </w:rPr>
              <w:t>预警降临接管、非预警降临接管、接管问题</w:t>
            </w:r>
            <w:r>
              <w:rPr>
                <w:rFonts w:hint="eastAsia"/>
                <w:spacing w:val="-2"/>
              </w:rPr>
              <w:t>记录等</w:t>
            </w:r>
          </w:p>
        </w:tc>
        <w:tc>
          <w:tcPr>
            <w:tcW w:w="546" w:type="pct"/>
            <w:tcBorders>
              <w:bottom w:val="single" w:color="auto" w:sz="8" w:space="0"/>
            </w:tcBorders>
            <w:shd w:val="clear" w:color="auto" w:fill="auto"/>
            <w:vAlign w:val="center"/>
          </w:tcPr>
          <w:p w14:paraId="4F21C6AD">
            <w:pPr>
              <w:pStyle w:val="178"/>
              <w:jc w:val="center"/>
              <w:rPr>
                <w:spacing w:val="-3"/>
              </w:rPr>
            </w:pPr>
            <w:r>
              <w:rPr>
                <w:rFonts w:hint="eastAsia"/>
                <w:spacing w:val="-3"/>
              </w:rPr>
              <w:t>可选</w:t>
            </w:r>
          </w:p>
        </w:tc>
        <w:tc>
          <w:tcPr>
            <w:tcW w:w="541" w:type="pct"/>
            <w:tcBorders>
              <w:bottom w:val="single" w:color="auto" w:sz="8" w:space="0"/>
            </w:tcBorders>
            <w:shd w:val="clear" w:color="auto" w:fill="auto"/>
            <w:vAlign w:val="center"/>
          </w:tcPr>
          <w:p w14:paraId="5DCFBE33">
            <w:pPr>
              <w:pStyle w:val="178"/>
              <w:jc w:val="center"/>
              <w:rPr>
                <w:spacing w:val="4"/>
              </w:rPr>
            </w:pPr>
            <w:r>
              <w:rPr>
                <w:rFonts w:hint="eastAsia"/>
                <w:spacing w:val="4"/>
              </w:rPr>
              <w:t>必备</w:t>
            </w:r>
          </w:p>
        </w:tc>
      </w:tr>
    </w:tbl>
    <w:p w14:paraId="4A8DE32D">
      <w:pPr>
        <w:pStyle w:val="105"/>
        <w:spacing w:before="156" w:after="156"/>
      </w:pPr>
      <w:r>
        <w:rPr>
          <w:rFonts w:hint="eastAsia"/>
        </w:rPr>
        <w:t>培训方法</w:t>
      </w:r>
    </w:p>
    <w:p w14:paraId="40510CCA">
      <w:pPr>
        <w:pStyle w:val="65"/>
        <w:spacing w:before="156" w:after="156"/>
      </w:pPr>
      <w:r>
        <w:rPr>
          <w:rFonts w:hint="eastAsia"/>
        </w:rPr>
        <w:t>基本要求</w:t>
      </w:r>
    </w:p>
    <w:p w14:paraId="00647A41">
      <w:pPr>
        <w:pStyle w:val="56"/>
        <w:ind w:firstLine="420"/>
      </w:pPr>
      <w:r>
        <w:rPr>
          <w:rFonts w:hint="eastAsia"/>
        </w:rPr>
        <w:t>应对测试驾驶员知识能力和操作能力进行岗前培训和继续教育培训。</w:t>
      </w:r>
    </w:p>
    <w:p w14:paraId="29B2AD10">
      <w:pPr>
        <w:pStyle w:val="65"/>
        <w:spacing w:before="156" w:after="156"/>
      </w:pPr>
      <w:r>
        <w:rPr>
          <w:rFonts w:hint="eastAsia"/>
        </w:rPr>
        <w:t>知识能力培训方法</w:t>
      </w:r>
      <w:r>
        <w:rPr>
          <w:rFonts w:hint="eastAsia"/>
          <w:lang w:val="en-US" w:eastAsia="zh-CN"/>
        </w:rPr>
        <w:t xml:space="preserve"> </w:t>
      </w:r>
    </w:p>
    <w:p w14:paraId="46A6010D">
      <w:pPr>
        <w:pStyle w:val="164"/>
      </w:pPr>
      <w:r>
        <w:rPr>
          <w:rFonts w:hint="eastAsia"/>
        </w:rPr>
        <w:t>知识能力培训可采用多媒体教学、模拟器教学、案例教学等线上线下相结合的方式进行。</w:t>
      </w:r>
    </w:p>
    <w:p w14:paraId="69832776">
      <w:pPr>
        <w:pStyle w:val="164"/>
      </w:pPr>
      <w:r>
        <w:rPr>
          <w:rFonts w:hint="eastAsia"/>
        </w:rPr>
        <w:t>知识能力培训宜选用统一的培训教材。</w:t>
      </w:r>
    </w:p>
    <w:p w14:paraId="678DCE9A">
      <w:pPr>
        <w:pStyle w:val="65"/>
        <w:spacing w:before="156" w:after="156"/>
      </w:pPr>
      <w:r>
        <w:rPr>
          <w:rFonts w:hint="eastAsia"/>
        </w:rPr>
        <w:t>操作能力培训方法</w:t>
      </w:r>
    </w:p>
    <w:p w14:paraId="463BE9FF">
      <w:pPr>
        <w:pStyle w:val="164"/>
      </w:pPr>
      <w:r>
        <w:rPr>
          <w:rFonts w:hint="eastAsia"/>
        </w:rPr>
        <w:t>车内测试驾驶员操作能力培训应以实车培训方式为主，包括实车场地培训、实车道路培训等。</w:t>
      </w:r>
    </w:p>
    <w:p w14:paraId="038CC5BD">
      <w:pPr>
        <w:pStyle w:val="164"/>
      </w:pPr>
      <w:r>
        <w:rPr>
          <w:rFonts w:hint="eastAsia"/>
        </w:rPr>
        <w:t>远程测试驾驶员操作能力培训应以远程驾驶控制台培训为主</w:t>
      </w:r>
      <w:r>
        <w:rPr>
          <w:rFonts w:hint="eastAsia"/>
          <w:lang w:eastAsia="zh-CN"/>
        </w:rPr>
        <w:t>，</w:t>
      </w:r>
      <w:r>
        <w:rPr>
          <w:rFonts w:hint="eastAsia"/>
          <w:lang w:val="en-US" w:eastAsia="zh-CN"/>
        </w:rPr>
        <w:t>结合测试车辆进行</w:t>
      </w:r>
      <w:r>
        <w:rPr>
          <w:rFonts w:hint="eastAsia"/>
        </w:rPr>
        <w:t>。</w:t>
      </w:r>
    </w:p>
    <w:p w14:paraId="4A8A9EEE">
      <w:pPr>
        <w:pStyle w:val="164"/>
      </w:pPr>
      <w:r>
        <w:rPr>
          <w:rFonts w:hint="eastAsia"/>
        </w:rPr>
        <w:t>复杂交通场景或危险场景下人工接管、典型交通场景下危险源识别、典型应急情况处置、风险感知能力等可采用仿真模拟方式培训。</w:t>
      </w:r>
    </w:p>
    <w:p w14:paraId="42FFDDF0">
      <w:pPr>
        <w:pStyle w:val="104"/>
        <w:spacing w:before="312" w:after="312"/>
      </w:pPr>
      <w:bookmarkStart w:id="51" w:name="_Toc191648249"/>
      <w:r>
        <w:rPr>
          <w:rFonts w:hint="eastAsia"/>
        </w:rPr>
        <w:t>能力考核</w:t>
      </w:r>
      <w:bookmarkEnd w:id="51"/>
    </w:p>
    <w:p w14:paraId="6CF212FB">
      <w:pPr>
        <w:pStyle w:val="105"/>
        <w:spacing w:before="156" w:after="156"/>
      </w:pPr>
      <w:r>
        <w:rPr>
          <w:rFonts w:hint="eastAsia"/>
        </w:rPr>
        <w:t>考核内容</w:t>
      </w:r>
    </w:p>
    <w:p w14:paraId="1DCF1C60">
      <w:pPr>
        <w:pStyle w:val="56"/>
        <w:ind w:firstLine="420"/>
      </w:pPr>
      <w:r>
        <w:rPr>
          <w:rFonts w:hint="eastAsia"/>
        </w:rPr>
        <w:t>测试驾驶员知识能力和操作能力考核按照</w:t>
      </w:r>
      <w:r>
        <w:rPr>
          <w:rFonts w:hint="eastAsia"/>
          <w:lang w:eastAsia="zh-CN"/>
        </w:rPr>
        <w:t>第五章</w:t>
      </w:r>
      <w:r>
        <w:rPr>
          <w:rFonts w:hint="eastAsia"/>
        </w:rPr>
        <w:t>要求的内容进行考核。</w:t>
      </w:r>
    </w:p>
    <w:p w14:paraId="2D8045A6">
      <w:pPr>
        <w:pStyle w:val="105"/>
        <w:spacing w:before="156" w:after="156"/>
      </w:pPr>
      <w:r>
        <w:rPr>
          <w:rFonts w:hint="eastAsia"/>
        </w:rPr>
        <w:t>知识能力考核</w:t>
      </w:r>
    </w:p>
    <w:p w14:paraId="2CFCC2AE">
      <w:pPr>
        <w:pStyle w:val="65"/>
        <w:spacing w:before="156" w:after="156"/>
      </w:pPr>
      <w:r>
        <w:rPr>
          <w:rFonts w:hint="eastAsia"/>
        </w:rPr>
        <w:t>考核方法</w:t>
      </w:r>
    </w:p>
    <w:p w14:paraId="77C54AB9">
      <w:pPr>
        <w:pStyle w:val="56"/>
        <w:ind w:firstLine="420"/>
      </w:pPr>
      <w:r>
        <w:rPr>
          <w:rFonts w:hint="eastAsia"/>
        </w:rPr>
        <w:t>知识能力考核可采用笔试、多媒体考试和场景模拟考试等线上线下相结合的方式进行。</w:t>
      </w:r>
    </w:p>
    <w:p w14:paraId="66D0A047">
      <w:pPr>
        <w:pStyle w:val="65"/>
        <w:spacing w:before="156" w:after="156"/>
      </w:pPr>
      <w:r>
        <w:rPr>
          <w:rFonts w:hint="eastAsia"/>
        </w:rPr>
        <w:t>试题类型</w:t>
      </w:r>
    </w:p>
    <w:p w14:paraId="6CA1B468">
      <w:pPr>
        <w:pStyle w:val="56"/>
        <w:ind w:firstLine="420"/>
      </w:pPr>
      <w:r>
        <w:rPr>
          <w:rFonts w:hint="eastAsia"/>
        </w:rPr>
        <w:t>试题展现形式包括文字题、图片题和视频题，题型包括判断题、单选题和多选题。</w:t>
      </w:r>
    </w:p>
    <w:p w14:paraId="1292FA36">
      <w:pPr>
        <w:pStyle w:val="65"/>
        <w:spacing w:before="156" w:after="156"/>
      </w:pPr>
      <w:r>
        <w:rPr>
          <w:rFonts w:hint="eastAsia"/>
        </w:rPr>
        <w:t>考核时间</w:t>
      </w:r>
    </w:p>
    <w:p w14:paraId="2B95A9FB">
      <w:pPr>
        <w:pStyle w:val="56"/>
        <w:ind w:firstLine="420"/>
      </w:pPr>
      <w:r>
        <w:rPr>
          <w:rFonts w:hint="eastAsia"/>
        </w:rPr>
        <w:t>考核时间为40分钟，采用场景模拟考试的考试时间可适当延长，最长不超过90分钟。</w:t>
      </w:r>
    </w:p>
    <w:p w14:paraId="27A6DD26">
      <w:pPr>
        <w:pStyle w:val="65"/>
        <w:spacing w:before="156" w:after="156"/>
      </w:pPr>
      <w:r>
        <w:rPr>
          <w:rFonts w:hint="eastAsia"/>
        </w:rPr>
        <w:t>合格标准</w:t>
      </w:r>
    </w:p>
    <w:p w14:paraId="477EC1E9">
      <w:pPr>
        <w:pStyle w:val="56"/>
        <w:ind w:firstLine="420"/>
      </w:pPr>
      <w:r>
        <w:rPr>
          <w:rFonts w:hint="eastAsia"/>
        </w:rPr>
        <w:t>知识能力考核每题1分，满分100分。成绩90分以上为合格。</w:t>
      </w:r>
    </w:p>
    <w:p w14:paraId="64E1EFF1">
      <w:pPr>
        <w:pStyle w:val="65"/>
        <w:spacing w:before="156" w:after="156"/>
      </w:pPr>
      <w:r>
        <w:rPr>
          <w:rFonts w:hint="eastAsia"/>
        </w:rPr>
        <w:t>试题比例</w:t>
      </w:r>
    </w:p>
    <w:p w14:paraId="4ABEEAC2">
      <w:pPr>
        <w:pStyle w:val="56"/>
        <w:ind w:firstLine="420"/>
      </w:pPr>
      <w:r>
        <w:rPr>
          <w:rFonts w:hint="eastAsia"/>
        </w:rPr>
        <w:t>车内测试驾驶员知识能力试题比例见表1</w:t>
      </w:r>
      <w:r>
        <w:rPr>
          <w:rFonts w:hint="eastAsia"/>
          <w:lang w:eastAsia="zh-CN"/>
        </w:rPr>
        <w:t>，</w:t>
      </w:r>
      <w:r>
        <w:rPr>
          <w:rFonts w:hint="eastAsia"/>
        </w:rPr>
        <w:t>远程安全知识能力试题比例见表2。</w:t>
      </w:r>
    </w:p>
    <w:p w14:paraId="1940F822">
      <w:pPr>
        <w:pStyle w:val="112"/>
        <w:spacing w:before="156" w:after="156"/>
      </w:pPr>
      <w:r>
        <w:rPr>
          <w:rFonts w:hint="eastAsia"/>
        </w:rPr>
        <w:t>车内测试驾驶员知识能力试题比例</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14:paraId="777135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667" w:type="dxa"/>
            <w:tcBorders>
              <w:top w:val="single" w:color="auto" w:sz="8" w:space="0"/>
              <w:bottom w:val="single" w:color="auto" w:sz="8" w:space="0"/>
            </w:tcBorders>
            <w:shd w:val="clear" w:color="auto" w:fill="auto"/>
          </w:tcPr>
          <w:p w14:paraId="6C7BFA27">
            <w:pPr>
              <w:pStyle w:val="178"/>
            </w:pPr>
            <w:r>
              <w:rPr>
                <w:rFonts w:hint="eastAsia"/>
              </w:rPr>
              <w:t>试题内容</w:t>
            </w:r>
          </w:p>
        </w:tc>
        <w:tc>
          <w:tcPr>
            <w:tcW w:w="4667" w:type="dxa"/>
            <w:tcBorders>
              <w:top w:val="single" w:color="auto" w:sz="8" w:space="0"/>
              <w:bottom w:val="single" w:color="auto" w:sz="8" w:space="0"/>
            </w:tcBorders>
            <w:shd w:val="clear" w:color="auto" w:fill="auto"/>
          </w:tcPr>
          <w:p w14:paraId="6B38A725">
            <w:pPr>
              <w:pStyle w:val="178"/>
            </w:pPr>
            <w:r>
              <w:rPr>
                <w:rFonts w:hint="eastAsia"/>
              </w:rPr>
              <w:t>组卷比例</w:t>
            </w:r>
          </w:p>
        </w:tc>
      </w:tr>
      <w:tr w14:paraId="037BF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tcPr>
          <w:p w14:paraId="1FBD4185">
            <w:pPr>
              <w:pStyle w:val="178"/>
              <w:rPr>
                <w:rFonts w:hint="eastAsia"/>
              </w:rPr>
            </w:pPr>
            <w:r>
              <w:rPr>
                <w:rFonts w:hint="eastAsia"/>
              </w:rPr>
              <w:t>道路交通安全法律法规</w:t>
            </w:r>
          </w:p>
        </w:tc>
        <w:tc>
          <w:tcPr>
            <w:tcW w:w="4667" w:type="dxa"/>
            <w:tcBorders>
              <w:top w:val="single" w:color="auto" w:sz="8" w:space="0"/>
            </w:tcBorders>
            <w:shd w:val="clear" w:color="auto" w:fill="auto"/>
          </w:tcPr>
          <w:p w14:paraId="15290AE9">
            <w:pPr>
              <w:pStyle w:val="178"/>
              <w:rPr>
                <w:rFonts w:hint="eastAsia"/>
              </w:rPr>
            </w:pPr>
            <w:r>
              <w:rPr>
                <w:rFonts w:hint="eastAsia"/>
              </w:rPr>
              <w:t>10%</w:t>
            </w:r>
          </w:p>
        </w:tc>
      </w:tr>
      <w:tr w14:paraId="20F20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tcPr>
          <w:p w14:paraId="514B40A2">
            <w:pPr>
              <w:pStyle w:val="178"/>
              <w:rPr>
                <w:rFonts w:hint="eastAsia"/>
              </w:rPr>
            </w:pPr>
            <w:r>
              <w:rPr>
                <w:rFonts w:hint="eastAsia"/>
              </w:rPr>
              <w:t>安全文明驾驶常识</w:t>
            </w:r>
          </w:p>
        </w:tc>
        <w:tc>
          <w:tcPr>
            <w:tcW w:w="4667" w:type="dxa"/>
            <w:tcBorders>
              <w:top w:val="single" w:color="auto" w:sz="8" w:space="0"/>
            </w:tcBorders>
            <w:shd w:val="clear" w:color="auto" w:fill="auto"/>
          </w:tcPr>
          <w:p w14:paraId="4A668204">
            <w:pPr>
              <w:pStyle w:val="178"/>
              <w:rPr>
                <w:rFonts w:hint="eastAsia"/>
              </w:rPr>
            </w:pPr>
            <w:r>
              <w:rPr>
                <w:rFonts w:hint="eastAsia"/>
              </w:rPr>
              <w:t>10%</w:t>
            </w:r>
          </w:p>
        </w:tc>
      </w:tr>
      <w:tr w14:paraId="2AC8BC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tcPr>
          <w:p w14:paraId="4D27AB3D">
            <w:pPr>
              <w:pStyle w:val="178"/>
            </w:pPr>
            <w:r>
              <w:rPr>
                <w:rFonts w:hint="eastAsia"/>
              </w:rPr>
              <w:t>智能网联汽车相关知识</w:t>
            </w:r>
          </w:p>
        </w:tc>
        <w:tc>
          <w:tcPr>
            <w:tcW w:w="4667" w:type="dxa"/>
            <w:tcBorders>
              <w:top w:val="single" w:color="auto" w:sz="8" w:space="0"/>
            </w:tcBorders>
            <w:shd w:val="clear" w:color="auto" w:fill="auto"/>
          </w:tcPr>
          <w:p w14:paraId="05E12EB0">
            <w:pPr>
              <w:pStyle w:val="178"/>
            </w:pPr>
            <w:r>
              <w:rPr>
                <w:rFonts w:hint="eastAsia"/>
              </w:rPr>
              <w:t>20%</w:t>
            </w:r>
          </w:p>
        </w:tc>
      </w:tr>
      <w:tr w14:paraId="3C0E86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71E6F011">
            <w:pPr>
              <w:pStyle w:val="178"/>
            </w:pPr>
            <w:r>
              <w:rPr>
                <w:rFonts w:hint="eastAsia"/>
              </w:rPr>
              <w:t>预见性驾驶理论知识</w:t>
            </w:r>
          </w:p>
        </w:tc>
        <w:tc>
          <w:tcPr>
            <w:tcW w:w="4667" w:type="dxa"/>
            <w:shd w:val="clear" w:color="auto" w:fill="auto"/>
          </w:tcPr>
          <w:p w14:paraId="4394BC74">
            <w:pPr>
              <w:pStyle w:val="178"/>
            </w:pPr>
            <w:r>
              <w:rPr>
                <w:rFonts w:hint="eastAsia"/>
              </w:rPr>
              <w:t>15%</w:t>
            </w:r>
          </w:p>
        </w:tc>
      </w:tr>
      <w:tr w14:paraId="7FCDF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14557BED">
            <w:pPr>
              <w:pStyle w:val="178"/>
            </w:pPr>
            <w:r>
              <w:rPr>
                <w:rFonts w:hint="eastAsia"/>
              </w:rPr>
              <w:t>应急情况处置方法</w:t>
            </w:r>
          </w:p>
        </w:tc>
        <w:tc>
          <w:tcPr>
            <w:tcW w:w="4667" w:type="dxa"/>
            <w:shd w:val="clear" w:color="auto" w:fill="auto"/>
          </w:tcPr>
          <w:p w14:paraId="2E8001B3">
            <w:pPr>
              <w:pStyle w:val="178"/>
            </w:pPr>
            <w:r>
              <w:rPr>
                <w:rFonts w:hint="eastAsia"/>
                <w:lang w:val="en-US" w:eastAsia="zh-CN"/>
              </w:rPr>
              <w:t>3</w:t>
            </w:r>
            <w:r>
              <w:rPr>
                <w:rFonts w:hint="eastAsia"/>
              </w:rPr>
              <w:t>0%</w:t>
            </w:r>
          </w:p>
        </w:tc>
      </w:tr>
      <w:tr w14:paraId="4FD81D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1BB9D9B7">
            <w:pPr>
              <w:pStyle w:val="178"/>
            </w:pPr>
            <w:r>
              <w:rPr>
                <w:rFonts w:hint="eastAsia"/>
              </w:rPr>
              <w:t>道路测试、示范应用、上路测试相关要求</w:t>
            </w:r>
          </w:p>
        </w:tc>
        <w:tc>
          <w:tcPr>
            <w:tcW w:w="4667" w:type="dxa"/>
            <w:shd w:val="clear" w:color="auto" w:fill="auto"/>
          </w:tcPr>
          <w:p w14:paraId="43E1FDF3">
            <w:pPr>
              <w:pStyle w:val="178"/>
            </w:pPr>
            <w:r>
              <w:rPr>
                <w:rFonts w:hint="eastAsia"/>
              </w:rPr>
              <w:t>15%</w:t>
            </w:r>
          </w:p>
        </w:tc>
      </w:tr>
      <w:tr w14:paraId="21E0D2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30E3651E">
            <w:pPr>
              <w:pStyle w:val="178"/>
            </w:pPr>
            <w:r>
              <w:rPr>
                <w:rFonts w:hint="eastAsia"/>
              </w:rPr>
              <w:t>合计</w:t>
            </w:r>
          </w:p>
        </w:tc>
        <w:tc>
          <w:tcPr>
            <w:tcW w:w="4667" w:type="dxa"/>
            <w:shd w:val="clear" w:color="auto" w:fill="auto"/>
          </w:tcPr>
          <w:p w14:paraId="1EAB04B8">
            <w:pPr>
              <w:pStyle w:val="178"/>
            </w:pPr>
            <w:r>
              <w:rPr>
                <w:rFonts w:hint="eastAsia"/>
              </w:rPr>
              <w:t>100%</w:t>
            </w:r>
          </w:p>
        </w:tc>
      </w:tr>
    </w:tbl>
    <w:p w14:paraId="48E50498">
      <w:pPr>
        <w:pStyle w:val="112"/>
        <w:spacing w:before="156" w:after="156"/>
      </w:pPr>
      <w:r>
        <w:rPr>
          <w:rFonts w:hint="eastAsia"/>
        </w:rPr>
        <w:t>远程测试驾驶员知识能力试题比例</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14:paraId="058D42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tcBorders>
            <w:shd w:val="clear" w:color="auto" w:fill="auto"/>
          </w:tcPr>
          <w:p w14:paraId="14EE16B6">
            <w:pPr>
              <w:pStyle w:val="178"/>
            </w:pPr>
            <w:r>
              <w:rPr>
                <w:rFonts w:hint="eastAsia"/>
              </w:rPr>
              <w:t>试题内容</w:t>
            </w:r>
          </w:p>
        </w:tc>
        <w:tc>
          <w:tcPr>
            <w:tcW w:w="4667" w:type="dxa"/>
            <w:tcBorders>
              <w:top w:val="single" w:color="auto" w:sz="8" w:space="0"/>
              <w:bottom w:val="single" w:color="auto" w:sz="8" w:space="0"/>
            </w:tcBorders>
            <w:shd w:val="clear" w:color="auto" w:fill="auto"/>
          </w:tcPr>
          <w:p w14:paraId="0CE9EF48">
            <w:pPr>
              <w:pStyle w:val="178"/>
            </w:pPr>
            <w:r>
              <w:rPr>
                <w:rFonts w:hint="eastAsia"/>
              </w:rPr>
              <w:t>组卷比例</w:t>
            </w:r>
          </w:p>
        </w:tc>
      </w:tr>
      <w:tr w14:paraId="6D3837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tcPr>
          <w:p w14:paraId="1733415B">
            <w:pPr>
              <w:pStyle w:val="178"/>
            </w:pPr>
            <w:r>
              <w:rPr>
                <w:rFonts w:hint="eastAsia"/>
              </w:rPr>
              <w:t>道路交通安全法律法规</w:t>
            </w:r>
          </w:p>
        </w:tc>
        <w:tc>
          <w:tcPr>
            <w:tcW w:w="4667" w:type="dxa"/>
            <w:tcBorders>
              <w:top w:val="single" w:color="auto" w:sz="8" w:space="0"/>
            </w:tcBorders>
            <w:shd w:val="clear" w:color="auto" w:fill="auto"/>
          </w:tcPr>
          <w:p w14:paraId="245F0B10">
            <w:pPr>
              <w:pStyle w:val="178"/>
            </w:pPr>
            <w:r>
              <w:rPr>
                <w:rFonts w:hint="eastAsia"/>
              </w:rPr>
              <w:t>10%</w:t>
            </w:r>
          </w:p>
        </w:tc>
      </w:tr>
      <w:tr w14:paraId="34C04A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20C2CA1C">
            <w:pPr>
              <w:pStyle w:val="178"/>
            </w:pPr>
            <w:r>
              <w:rPr>
                <w:rFonts w:hint="eastAsia"/>
              </w:rPr>
              <w:t>安全文明驾驶常识</w:t>
            </w:r>
          </w:p>
        </w:tc>
        <w:tc>
          <w:tcPr>
            <w:tcW w:w="4667" w:type="dxa"/>
            <w:shd w:val="clear" w:color="auto" w:fill="auto"/>
          </w:tcPr>
          <w:p w14:paraId="6BD06504">
            <w:pPr>
              <w:pStyle w:val="178"/>
            </w:pPr>
            <w:r>
              <w:rPr>
                <w:rFonts w:hint="eastAsia"/>
              </w:rPr>
              <w:t>10%</w:t>
            </w:r>
          </w:p>
        </w:tc>
      </w:tr>
      <w:tr w14:paraId="4CC933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4FEE8180">
            <w:pPr>
              <w:pStyle w:val="178"/>
            </w:pPr>
            <w:r>
              <w:rPr>
                <w:rFonts w:hint="eastAsia"/>
              </w:rPr>
              <w:t>智能网联汽车相关知识</w:t>
            </w:r>
          </w:p>
        </w:tc>
        <w:tc>
          <w:tcPr>
            <w:tcW w:w="4667" w:type="dxa"/>
            <w:shd w:val="clear" w:color="auto" w:fill="auto"/>
          </w:tcPr>
          <w:p w14:paraId="0BEAE112">
            <w:pPr>
              <w:pStyle w:val="178"/>
            </w:pPr>
            <w:r>
              <w:rPr>
                <w:rFonts w:hint="eastAsia"/>
              </w:rPr>
              <w:t>20%</w:t>
            </w:r>
          </w:p>
        </w:tc>
      </w:tr>
      <w:tr w14:paraId="61EF97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5DCF456A">
            <w:pPr>
              <w:pStyle w:val="178"/>
            </w:pPr>
            <w:r>
              <w:rPr>
                <w:rFonts w:hint="eastAsia"/>
              </w:rPr>
              <w:t>预见性驾驶理论知识</w:t>
            </w:r>
          </w:p>
        </w:tc>
        <w:tc>
          <w:tcPr>
            <w:tcW w:w="4667" w:type="dxa"/>
            <w:shd w:val="clear" w:color="auto" w:fill="auto"/>
          </w:tcPr>
          <w:p w14:paraId="73A6D2BD">
            <w:pPr>
              <w:pStyle w:val="178"/>
            </w:pPr>
            <w:r>
              <w:rPr>
                <w:rFonts w:hint="eastAsia"/>
              </w:rPr>
              <w:t>10%</w:t>
            </w:r>
          </w:p>
        </w:tc>
      </w:tr>
      <w:tr w14:paraId="118A29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3F9B4508">
            <w:pPr>
              <w:pStyle w:val="178"/>
            </w:pPr>
            <w:r>
              <w:rPr>
                <w:rFonts w:hint="eastAsia"/>
              </w:rPr>
              <w:t>应急情况处置方法</w:t>
            </w:r>
          </w:p>
        </w:tc>
        <w:tc>
          <w:tcPr>
            <w:tcW w:w="4667" w:type="dxa"/>
            <w:shd w:val="clear" w:color="auto" w:fill="auto"/>
          </w:tcPr>
          <w:p w14:paraId="42B414AE">
            <w:pPr>
              <w:pStyle w:val="178"/>
            </w:pPr>
            <w:r>
              <w:rPr>
                <w:rFonts w:hint="eastAsia"/>
              </w:rPr>
              <w:t>40%</w:t>
            </w:r>
          </w:p>
        </w:tc>
      </w:tr>
      <w:tr w14:paraId="6AB2A5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7C6EDE11">
            <w:pPr>
              <w:pStyle w:val="178"/>
            </w:pPr>
            <w:r>
              <w:rPr>
                <w:rFonts w:hint="eastAsia"/>
              </w:rPr>
              <w:t>道路测试、示范应用、上路通行相关要求</w:t>
            </w:r>
          </w:p>
        </w:tc>
        <w:tc>
          <w:tcPr>
            <w:tcW w:w="4667" w:type="dxa"/>
            <w:shd w:val="clear" w:color="auto" w:fill="auto"/>
          </w:tcPr>
          <w:p w14:paraId="444A1FCC">
            <w:pPr>
              <w:pStyle w:val="178"/>
            </w:pPr>
            <w:r>
              <w:rPr>
                <w:rFonts w:hint="eastAsia"/>
              </w:rPr>
              <w:t>10%</w:t>
            </w:r>
          </w:p>
        </w:tc>
      </w:tr>
      <w:tr w14:paraId="674823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14:paraId="62730305">
            <w:pPr>
              <w:pStyle w:val="178"/>
            </w:pPr>
            <w:r>
              <w:rPr>
                <w:rFonts w:hint="eastAsia"/>
              </w:rPr>
              <w:t>合计</w:t>
            </w:r>
          </w:p>
        </w:tc>
        <w:tc>
          <w:tcPr>
            <w:tcW w:w="4667" w:type="dxa"/>
            <w:shd w:val="clear" w:color="auto" w:fill="auto"/>
          </w:tcPr>
          <w:p w14:paraId="7147B719">
            <w:pPr>
              <w:pStyle w:val="178"/>
            </w:pPr>
            <w:r>
              <w:rPr>
                <w:rFonts w:hint="eastAsia"/>
              </w:rPr>
              <w:t>100%</w:t>
            </w:r>
          </w:p>
        </w:tc>
      </w:tr>
    </w:tbl>
    <w:p w14:paraId="5589DB60">
      <w:pPr>
        <w:pStyle w:val="105"/>
        <w:spacing w:before="156" w:after="156"/>
      </w:pPr>
      <w:r>
        <w:rPr>
          <w:rFonts w:hint="eastAsia"/>
        </w:rPr>
        <w:t>操作能力考核</w:t>
      </w:r>
    </w:p>
    <w:p w14:paraId="24B1E052">
      <w:pPr>
        <w:pStyle w:val="65"/>
        <w:spacing w:before="156" w:after="156"/>
      </w:pPr>
      <w:r>
        <w:rPr>
          <w:rFonts w:hint="eastAsia"/>
        </w:rPr>
        <w:t>内容范围</w:t>
      </w:r>
    </w:p>
    <w:p w14:paraId="56F77996">
      <w:pPr>
        <w:pStyle w:val="56"/>
        <w:ind w:firstLine="420"/>
      </w:pPr>
      <w:r>
        <w:rPr>
          <w:rFonts w:hint="eastAsia"/>
        </w:rPr>
        <w:t>测试驾驶员操作能力考核内容按照5.1.2的要求进行。</w:t>
      </w:r>
    </w:p>
    <w:p w14:paraId="6F005A7D">
      <w:pPr>
        <w:pStyle w:val="65"/>
        <w:spacing w:before="156" w:after="156"/>
      </w:pPr>
      <w:r>
        <w:rPr>
          <w:rFonts w:hint="eastAsia"/>
        </w:rPr>
        <w:t>考核方法</w:t>
      </w:r>
    </w:p>
    <w:p w14:paraId="7B9C55EF">
      <w:pPr>
        <w:pStyle w:val="56"/>
        <w:ind w:firstLine="420"/>
      </w:pPr>
      <w:r>
        <w:rPr>
          <w:rFonts w:hint="eastAsia"/>
        </w:rPr>
        <w:t>测试驾驶员操作能力考核方法应与培训方法一致。</w:t>
      </w:r>
    </w:p>
    <w:p w14:paraId="37999AA6">
      <w:pPr>
        <w:pStyle w:val="65"/>
        <w:spacing w:before="156" w:after="156"/>
      </w:pPr>
      <w:r>
        <w:rPr>
          <w:rFonts w:hint="eastAsia"/>
        </w:rPr>
        <w:t>合格标准</w:t>
      </w:r>
    </w:p>
    <w:p w14:paraId="1ACEB0A4">
      <w:pPr>
        <w:pStyle w:val="56"/>
        <w:ind w:firstLine="420"/>
      </w:pPr>
      <w:r>
        <w:rPr>
          <w:rFonts w:hint="eastAsia"/>
        </w:rPr>
        <w:t>操作能力考核合格标准见表5</w:t>
      </w:r>
      <w:r>
        <w:rPr>
          <w:rFonts w:hint="eastAsia"/>
          <w:lang w:eastAsia="zh-CN"/>
        </w:rPr>
        <w:t>，</w:t>
      </w:r>
      <w:r>
        <w:rPr>
          <w:rFonts w:hint="eastAsia"/>
          <w:lang w:val="en-US" w:eastAsia="zh-CN"/>
        </w:rPr>
        <w:t>所有考核项目通过为合格</w:t>
      </w:r>
      <w:r>
        <w:rPr>
          <w:rFonts w:hint="eastAsia"/>
        </w:rPr>
        <w:t>。</w:t>
      </w:r>
    </w:p>
    <w:p w14:paraId="065B515C">
      <w:pPr>
        <w:pStyle w:val="112"/>
        <w:spacing w:before="156" w:after="156"/>
      </w:pPr>
      <w:r>
        <w:rPr>
          <w:rFonts w:hint="eastAsia"/>
        </w:rPr>
        <w:t>测试驾驶员操作能力合格标准</w:t>
      </w:r>
    </w:p>
    <w:tbl>
      <w:tblPr>
        <w:tblStyle w:val="27"/>
        <w:tblW w:w="501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24"/>
        <w:gridCol w:w="1730"/>
        <w:gridCol w:w="4294"/>
        <w:gridCol w:w="1845"/>
      </w:tblGrid>
      <w:tr w14:paraId="79F5F1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56" w:hRule="atLeast"/>
          <w:tblHeader/>
        </w:trPr>
        <w:tc>
          <w:tcPr>
            <w:tcW w:w="811" w:type="pct"/>
            <w:tcBorders>
              <w:top w:val="single" w:color="auto" w:sz="8" w:space="0"/>
            </w:tcBorders>
            <w:shd w:val="clear" w:color="auto" w:fill="auto"/>
            <w:vAlign w:val="center"/>
          </w:tcPr>
          <w:p w14:paraId="784CD85C">
            <w:pPr>
              <w:pStyle w:val="178"/>
            </w:pPr>
            <w:r>
              <w:rPr>
                <w:rFonts w:hint="eastAsia"/>
              </w:rPr>
              <w:t>考核项目</w:t>
            </w:r>
          </w:p>
        </w:tc>
        <w:tc>
          <w:tcPr>
            <w:tcW w:w="921" w:type="pct"/>
            <w:tcBorders>
              <w:top w:val="single" w:color="auto" w:sz="8" w:space="0"/>
            </w:tcBorders>
            <w:shd w:val="clear" w:color="auto" w:fill="auto"/>
            <w:vAlign w:val="center"/>
          </w:tcPr>
          <w:p w14:paraId="37154C7D">
            <w:pPr>
              <w:pStyle w:val="178"/>
            </w:pPr>
            <w:r>
              <w:rPr>
                <w:rFonts w:hint="eastAsia"/>
              </w:rPr>
              <w:t>考核内容</w:t>
            </w:r>
          </w:p>
        </w:tc>
        <w:tc>
          <w:tcPr>
            <w:tcW w:w="2286" w:type="pct"/>
            <w:tcBorders>
              <w:top w:val="single" w:color="auto" w:sz="8" w:space="0"/>
            </w:tcBorders>
            <w:shd w:val="clear" w:color="auto" w:fill="auto"/>
            <w:vAlign w:val="center"/>
          </w:tcPr>
          <w:p w14:paraId="4724360B">
            <w:pPr>
              <w:pStyle w:val="178"/>
            </w:pPr>
            <w:r>
              <w:rPr>
                <w:rFonts w:hint="eastAsia"/>
              </w:rPr>
              <w:t>内容要点</w:t>
            </w:r>
          </w:p>
        </w:tc>
        <w:tc>
          <w:tcPr>
            <w:tcW w:w="980" w:type="pct"/>
            <w:tcBorders>
              <w:top w:val="single" w:color="auto" w:sz="8" w:space="0"/>
            </w:tcBorders>
            <w:shd w:val="clear" w:color="auto" w:fill="auto"/>
            <w:vAlign w:val="center"/>
          </w:tcPr>
          <w:p w14:paraId="533A2DA5">
            <w:pPr>
              <w:pStyle w:val="178"/>
            </w:pPr>
            <w:r>
              <w:rPr>
                <w:rFonts w:hint="eastAsia"/>
                <w:lang w:val="en-US" w:eastAsia="zh-CN"/>
              </w:rPr>
              <w:t>通过</w:t>
            </w:r>
            <w:r>
              <w:rPr>
                <w:rFonts w:hint="eastAsia"/>
              </w:rPr>
              <w:t>评定</w:t>
            </w:r>
          </w:p>
        </w:tc>
      </w:tr>
      <w:tr w14:paraId="6D4C9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restart"/>
            <w:tcBorders>
              <w:top w:val="single" w:color="auto" w:sz="8" w:space="0"/>
            </w:tcBorders>
            <w:shd w:val="clear" w:color="auto" w:fill="auto"/>
            <w:vAlign w:val="center"/>
          </w:tcPr>
          <w:p w14:paraId="6B303ED3">
            <w:pPr>
              <w:pStyle w:val="178"/>
            </w:pPr>
            <w:r>
              <w:rPr>
                <w:rFonts w:hint="eastAsia"/>
                <w:spacing w:val="-2"/>
              </w:rPr>
              <w:t>车辆基本控</w:t>
            </w:r>
            <w:r>
              <w:rPr>
                <w:rFonts w:hint="eastAsia"/>
                <w:spacing w:val="6"/>
              </w:rPr>
              <w:t>制能力</w:t>
            </w:r>
          </w:p>
        </w:tc>
        <w:tc>
          <w:tcPr>
            <w:tcW w:w="921" w:type="pct"/>
            <w:tcBorders>
              <w:top w:val="single" w:color="auto" w:sz="8" w:space="0"/>
            </w:tcBorders>
            <w:shd w:val="clear" w:color="auto" w:fill="auto"/>
            <w:vAlign w:val="center"/>
          </w:tcPr>
          <w:p w14:paraId="34E71B91">
            <w:pPr>
              <w:pStyle w:val="178"/>
              <w:jc w:val="both"/>
            </w:pPr>
            <w:r>
              <w:rPr>
                <w:rFonts w:hint="eastAsia"/>
                <w:spacing w:val="-1"/>
              </w:rPr>
              <w:t>基本驾驶操作方法</w:t>
            </w:r>
          </w:p>
        </w:tc>
        <w:tc>
          <w:tcPr>
            <w:tcW w:w="2286" w:type="pct"/>
            <w:tcBorders>
              <w:top w:val="single" w:color="auto" w:sz="8" w:space="0"/>
            </w:tcBorders>
            <w:shd w:val="clear" w:color="auto" w:fill="auto"/>
            <w:vAlign w:val="center"/>
          </w:tcPr>
          <w:p w14:paraId="21194758">
            <w:pPr>
              <w:pStyle w:val="178"/>
              <w:jc w:val="left"/>
            </w:pPr>
            <w:r>
              <w:rPr>
                <w:rFonts w:hint="eastAsia"/>
              </w:rPr>
              <w:t>跟车、会车、超车、变道、掉头、转弯、倒</w:t>
            </w:r>
            <w:r>
              <w:rPr>
                <w:rFonts w:hint="eastAsia"/>
                <w:spacing w:val="-3"/>
              </w:rPr>
              <w:t>车等</w:t>
            </w:r>
          </w:p>
        </w:tc>
        <w:tc>
          <w:tcPr>
            <w:tcW w:w="980" w:type="pct"/>
            <w:tcBorders>
              <w:top w:val="single" w:color="auto" w:sz="8" w:space="0"/>
            </w:tcBorders>
            <w:shd w:val="clear" w:color="auto" w:fill="auto"/>
            <w:vAlign w:val="center"/>
          </w:tcPr>
          <w:p w14:paraId="61D2C140">
            <w:pPr>
              <w:pStyle w:val="178"/>
            </w:pPr>
            <w:r>
              <w:rPr>
                <w:rFonts w:hint="eastAsia"/>
                <w:spacing w:val="1"/>
              </w:rPr>
              <w:t>符合</w:t>
            </w:r>
            <w:r>
              <w:rPr>
                <w:rFonts w:hint="eastAsia"/>
              </w:rPr>
              <w:t>GA</w:t>
            </w:r>
            <w:r>
              <w:rPr>
                <w:rFonts w:hint="eastAsia"/>
                <w:spacing w:val="1"/>
              </w:rPr>
              <w:t>1026规定</w:t>
            </w:r>
          </w:p>
        </w:tc>
      </w:tr>
      <w:tr w14:paraId="0DB518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2F2180F0">
            <w:pPr>
              <w:pStyle w:val="178"/>
            </w:pPr>
          </w:p>
        </w:tc>
        <w:tc>
          <w:tcPr>
            <w:tcW w:w="921" w:type="pct"/>
            <w:shd w:val="clear" w:color="auto" w:fill="auto"/>
            <w:vAlign w:val="center"/>
          </w:tcPr>
          <w:p w14:paraId="335C56B9">
            <w:pPr>
              <w:pStyle w:val="178"/>
            </w:pPr>
            <w:r>
              <w:rPr>
                <w:rFonts w:hint="eastAsia"/>
                <w:spacing w:val="1"/>
              </w:rPr>
              <w:t>驾驶自动化系统运行</w:t>
            </w:r>
            <w:r>
              <w:rPr>
                <w:rFonts w:hint="eastAsia"/>
                <w:spacing w:val="2"/>
              </w:rPr>
              <w:t>和检查操作</w:t>
            </w:r>
          </w:p>
        </w:tc>
        <w:tc>
          <w:tcPr>
            <w:tcW w:w="2286" w:type="pct"/>
            <w:shd w:val="clear" w:color="auto" w:fill="auto"/>
            <w:vAlign w:val="center"/>
          </w:tcPr>
          <w:p w14:paraId="7877C162">
            <w:pPr>
              <w:pStyle w:val="178"/>
              <w:jc w:val="left"/>
            </w:pPr>
            <w:r>
              <w:rPr>
                <w:rFonts w:hint="eastAsia"/>
              </w:rPr>
              <w:t>自动驾驶软件、硬件系统功能运行和检查操</w:t>
            </w:r>
            <w:r>
              <w:rPr>
                <w:rFonts w:hint="eastAsia"/>
                <w:spacing w:val="-3"/>
              </w:rPr>
              <w:t>作方法</w:t>
            </w:r>
          </w:p>
        </w:tc>
        <w:tc>
          <w:tcPr>
            <w:tcW w:w="980" w:type="pct"/>
            <w:shd w:val="clear" w:color="auto" w:fill="auto"/>
            <w:vAlign w:val="center"/>
          </w:tcPr>
          <w:p w14:paraId="2542C610">
            <w:pPr>
              <w:pStyle w:val="178"/>
            </w:pPr>
            <w:r>
              <w:rPr>
                <w:rFonts w:hint="eastAsia"/>
                <w:spacing w:val="-2"/>
              </w:rPr>
              <w:t>正确掌握系统功能运行和检查方法</w:t>
            </w:r>
          </w:p>
        </w:tc>
      </w:tr>
      <w:tr w14:paraId="162A67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776F1653">
            <w:pPr>
              <w:pStyle w:val="178"/>
            </w:pPr>
          </w:p>
        </w:tc>
        <w:tc>
          <w:tcPr>
            <w:tcW w:w="921" w:type="pct"/>
            <w:shd w:val="clear" w:color="auto" w:fill="auto"/>
            <w:vAlign w:val="center"/>
          </w:tcPr>
          <w:p w14:paraId="7BB86343">
            <w:pPr>
              <w:pStyle w:val="178"/>
              <w:jc w:val="both"/>
            </w:pPr>
            <w:r>
              <w:rPr>
                <w:rFonts w:hint="eastAsia"/>
                <w:spacing w:val="1"/>
              </w:rPr>
              <w:t>驾驶模式切换操作</w:t>
            </w:r>
          </w:p>
        </w:tc>
        <w:tc>
          <w:tcPr>
            <w:tcW w:w="2286" w:type="pct"/>
            <w:shd w:val="clear" w:color="auto" w:fill="auto"/>
            <w:vAlign w:val="center"/>
          </w:tcPr>
          <w:p w14:paraId="6BC4FDF1">
            <w:pPr>
              <w:pStyle w:val="178"/>
              <w:jc w:val="left"/>
            </w:pPr>
            <w:r>
              <w:rPr>
                <w:rFonts w:hint="eastAsia"/>
              </w:rPr>
              <w:t>自动驾驶功能开启、关闭，自动驾驶人工驾</w:t>
            </w:r>
            <w:r>
              <w:rPr>
                <w:rFonts w:hint="eastAsia"/>
                <w:spacing w:val="-2"/>
              </w:rPr>
              <w:t>驶模式双向切换</w:t>
            </w:r>
          </w:p>
        </w:tc>
        <w:tc>
          <w:tcPr>
            <w:tcW w:w="980" w:type="pct"/>
            <w:shd w:val="clear" w:color="auto" w:fill="auto"/>
            <w:vAlign w:val="center"/>
          </w:tcPr>
          <w:p w14:paraId="7F4F0972">
            <w:pPr>
              <w:pStyle w:val="178"/>
            </w:pPr>
            <w:r>
              <w:rPr>
                <w:rFonts w:hint="eastAsia"/>
                <w:spacing w:val="-2"/>
              </w:rPr>
              <w:t>正确掌握自动驾驶功能操作</w:t>
            </w:r>
          </w:p>
        </w:tc>
      </w:tr>
      <w:tr w14:paraId="18CB7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73C61B6A">
            <w:pPr>
              <w:pStyle w:val="178"/>
            </w:pPr>
          </w:p>
        </w:tc>
        <w:tc>
          <w:tcPr>
            <w:tcW w:w="921" w:type="pct"/>
            <w:shd w:val="clear" w:color="auto" w:fill="auto"/>
            <w:vAlign w:val="center"/>
          </w:tcPr>
          <w:p w14:paraId="1216B66F">
            <w:pPr>
              <w:pStyle w:val="178"/>
              <w:jc w:val="both"/>
            </w:pPr>
            <w:r>
              <w:rPr>
                <w:rFonts w:hint="eastAsia"/>
                <w:spacing w:val="1"/>
              </w:rPr>
              <w:t>车辆安全性能检查</w:t>
            </w:r>
          </w:p>
        </w:tc>
        <w:tc>
          <w:tcPr>
            <w:tcW w:w="2286" w:type="pct"/>
            <w:shd w:val="clear" w:color="auto" w:fill="auto"/>
            <w:vAlign w:val="center"/>
          </w:tcPr>
          <w:p w14:paraId="0C617CCB">
            <w:pPr>
              <w:pStyle w:val="178"/>
              <w:jc w:val="left"/>
            </w:pPr>
            <w:r>
              <w:rPr>
                <w:rFonts w:hint="eastAsia"/>
                <w:spacing w:val="5"/>
              </w:rPr>
              <w:t>车辆安全装置检查，制动性能检查，机油、</w:t>
            </w:r>
            <w:r>
              <w:rPr>
                <w:rFonts w:hint="eastAsia"/>
                <w:spacing w:val="1"/>
              </w:rPr>
              <w:t>防冻液、制动液等油液卡位，电瓶电机状态</w:t>
            </w:r>
            <w:r>
              <w:rPr>
                <w:rFonts w:hint="eastAsia"/>
              </w:rPr>
              <w:t>等</w:t>
            </w:r>
          </w:p>
        </w:tc>
        <w:tc>
          <w:tcPr>
            <w:tcW w:w="980" w:type="pct"/>
            <w:shd w:val="clear" w:color="auto" w:fill="auto"/>
            <w:vAlign w:val="center"/>
          </w:tcPr>
          <w:p w14:paraId="12FD41A1">
            <w:pPr>
              <w:pStyle w:val="178"/>
            </w:pPr>
            <w:r>
              <w:rPr>
                <w:rFonts w:hint="eastAsia"/>
                <w:spacing w:val="-2"/>
              </w:rPr>
              <w:t>正确掌握车辆安全性能检查操作</w:t>
            </w:r>
          </w:p>
        </w:tc>
      </w:tr>
      <w:tr w14:paraId="5B83F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shd w:val="clear" w:color="auto" w:fill="auto"/>
            <w:vAlign w:val="center"/>
          </w:tcPr>
          <w:p w14:paraId="50493EEF">
            <w:pPr>
              <w:pStyle w:val="178"/>
            </w:pPr>
            <w:r>
              <w:rPr>
                <w:rFonts w:hint="eastAsia"/>
                <w:spacing w:val="-2"/>
              </w:rPr>
              <w:t>信息采集能</w:t>
            </w:r>
            <w:r>
              <w:rPr>
                <w:rFonts w:hint="eastAsia"/>
              </w:rPr>
              <w:t>力</w:t>
            </w:r>
          </w:p>
        </w:tc>
        <w:tc>
          <w:tcPr>
            <w:tcW w:w="921" w:type="pct"/>
            <w:shd w:val="clear" w:color="auto" w:fill="auto"/>
            <w:vAlign w:val="center"/>
          </w:tcPr>
          <w:p w14:paraId="25004858">
            <w:pPr>
              <w:pStyle w:val="178"/>
            </w:pPr>
            <w:r>
              <w:rPr>
                <w:rFonts w:hint="eastAsia"/>
                <w:spacing w:val="1"/>
              </w:rPr>
              <w:t>收集、反馈相关信息</w:t>
            </w:r>
          </w:p>
        </w:tc>
        <w:tc>
          <w:tcPr>
            <w:tcW w:w="2286" w:type="pct"/>
            <w:shd w:val="clear" w:color="auto" w:fill="auto"/>
            <w:vAlign w:val="center"/>
          </w:tcPr>
          <w:p w14:paraId="16E41291">
            <w:pPr>
              <w:pStyle w:val="178"/>
              <w:jc w:val="left"/>
            </w:pPr>
            <w:r>
              <w:rPr>
                <w:rFonts w:hint="eastAsia"/>
                <w:spacing w:val="-1"/>
              </w:rPr>
              <w:t>车辆状态异常、道路环境变化等</w:t>
            </w:r>
          </w:p>
        </w:tc>
        <w:tc>
          <w:tcPr>
            <w:tcW w:w="980" w:type="pct"/>
            <w:shd w:val="clear" w:color="auto" w:fill="auto"/>
            <w:vAlign w:val="center"/>
          </w:tcPr>
          <w:p w14:paraId="46A8F9CD">
            <w:pPr>
              <w:pStyle w:val="178"/>
            </w:pPr>
            <w:r>
              <w:rPr>
                <w:rFonts w:hint="eastAsia"/>
                <w:spacing w:val="1"/>
              </w:rPr>
              <w:t>正确收集车辆运行数据</w:t>
            </w:r>
            <w:r>
              <w:rPr>
                <w:rFonts w:hint="eastAsia"/>
                <w:spacing w:val="-3"/>
              </w:rPr>
              <w:t>并反馈</w:t>
            </w:r>
          </w:p>
        </w:tc>
      </w:tr>
      <w:tr w14:paraId="137C2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restart"/>
            <w:shd w:val="clear" w:color="auto" w:fill="auto"/>
            <w:vAlign w:val="center"/>
          </w:tcPr>
          <w:p w14:paraId="71DA4816">
            <w:pPr>
              <w:pStyle w:val="178"/>
              <w:jc w:val="center"/>
            </w:pPr>
            <w:r>
              <w:rPr>
                <w:rFonts w:hint="eastAsia"/>
                <w:spacing w:val="2"/>
              </w:rPr>
              <w:t>人工接管能</w:t>
            </w:r>
            <w:r>
              <w:rPr>
                <w:rFonts w:hint="eastAsia"/>
              </w:rPr>
              <w:t>力</w:t>
            </w:r>
          </w:p>
        </w:tc>
        <w:tc>
          <w:tcPr>
            <w:tcW w:w="921" w:type="pct"/>
            <w:shd w:val="clear" w:color="auto" w:fill="auto"/>
            <w:vAlign w:val="center"/>
          </w:tcPr>
          <w:p w14:paraId="5E0C70D2">
            <w:pPr>
              <w:pStyle w:val="178"/>
              <w:jc w:val="both"/>
              <w:rPr>
                <w:spacing w:val="-2"/>
              </w:rPr>
            </w:pPr>
            <w:r>
              <w:rPr>
                <w:rFonts w:hint="eastAsia"/>
                <w:spacing w:val="-1"/>
              </w:rPr>
              <w:t>接管机件操作方法</w:t>
            </w:r>
          </w:p>
        </w:tc>
        <w:tc>
          <w:tcPr>
            <w:tcW w:w="2286" w:type="pct"/>
            <w:shd w:val="clear" w:color="auto" w:fill="auto"/>
            <w:vAlign w:val="center"/>
          </w:tcPr>
          <w:p w14:paraId="1E5119CF">
            <w:pPr>
              <w:pStyle w:val="178"/>
              <w:jc w:val="left"/>
              <w:rPr>
                <w:spacing w:val="1"/>
              </w:rPr>
            </w:pPr>
            <w:r>
              <w:rPr>
                <w:rFonts w:hint="eastAsia"/>
              </w:rPr>
              <w:t>转向盘、制动踏板、开关按钮等人工接管的</w:t>
            </w:r>
            <w:r>
              <w:rPr>
                <w:rFonts w:hint="eastAsia"/>
                <w:spacing w:val="-2"/>
              </w:rPr>
              <w:t>机件操作方法</w:t>
            </w:r>
          </w:p>
        </w:tc>
        <w:tc>
          <w:tcPr>
            <w:tcW w:w="980" w:type="pct"/>
            <w:shd w:val="clear" w:color="auto" w:fill="auto"/>
            <w:vAlign w:val="center"/>
          </w:tcPr>
          <w:p w14:paraId="2857D4CB">
            <w:pPr>
              <w:pStyle w:val="231"/>
              <w:autoSpaceDE w:val="0"/>
              <w:spacing w:before="38"/>
              <w:ind w:right="4" w:firstLine="0" w:firstLineChars="0"/>
              <w:jc w:val="right"/>
              <w:rPr>
                <w:rFonts w:hint="eastAsia" w:cs="Times New Roman"/>
              </w:rPr>
            </w:pPr>
            <w:r>
              <w:rPr>
                <w:rFonts w:hint="eastAsia" w:cs="Times New Roman"/>
                <w:spacing w:val="8"/>
              </w:rPr>
              <w:t>掌握转向盘、制动板、</w:t>
            </w:r>
          </w:p>
          <w:p w14:paraId="16D20E52">
            <w:pPr>
              <w:pStyle w:val="231"/>
              <w:keepNext w:val="0"/>
              <w:keepLines w:val="0"/>
              <w:pageBreakBefore w:val="0"/>
              <w:widowControl w:val="0"/>
              <w:kinsoku/>
              <w:wordWrap/>
              <w:overflowPunct/>
              <w:topLinePunct w:val="0"/>
              <w:autoSpaceDE w:val="0"/>
              <w:autoSpaceDN/>
              <w:bidi w:val="0"/>
              <w:adjustRightInd/>
              <w:snapToGrid/>
              <w:spacing w:before="6"/>
              <w:ind w:left="0" w:leftChars="0" w:firstLine="0" w:firstLineChars="0"/>
              <w:jc w:val="center"/>
              <w:textAlignment w:val="auto"/>
              <w:rPr>
                <w:spacing w:val="-3"/>
              </w:rPr>
            </w:pPr>
            <w:r>
              <w:rPr>
                <w:rFonts w:hint="eastAsia" w:cs="Times New Roman"/>
                <w:spacing w:val="-1"/>
              </w:rPr>
              <w:t>开关按钮等机件操作</w:t>
            </w:r>
            <w:r>
              <w:rPr>
                <w:rFonts w:hint="eastAsia" w:cs="Times New Roman"/>
                <w:spacing w:val="-1"/>
                <w:lang w:eastAsia="zh-CN"/>
              </w:rPr>
              <w:t>方式</w:t>
            </w:r>
            <w:r>
              <w:rPr>
                <w:rFonts w:hint="eastAsia"/>
              </w:rPr>
              <w:t>法</w:t>
            </w:r>
          </w:p>
        </w:tc>
      </w:tr>
      <w:tr w14:paraId="616B5D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1D93BFFE">
            <w:pPr>
              <w:pStyle w:val="178"/>
            </w:pPr>
          </w:p>
        </w:tc>
        <w:tc>
          <w:tcPr>
            <w:tcW w:w="921" w:type="pct"/>
            <w:shd w:val="clear" w:color="auto" w:fill="auto"/>
            <w:vAlign w:val="center"/>
          </w:tcPr>
          <w:p w14:paraId="48393E47">
            <w:pPr>
              <w:pStyle w:val="231"/>
              <w:autoSpaceDE w:val="0"/>
              <w:spacing w:before="68"/>
              <w:ind w:left="131" w:right="23" w:firstLine="0" w:firstLineChars="0"/>
              <w:rPr>
                <w:rFonts w:hint="eastAsia"/>
                <w:spacing w:val="-2"/>
              </w:rPr>
            </w:pPr>
            <w:r>
              <w:rPr>
                <w:rFonts w:hint="eastAsia" w:cs="Times New Roman"/>
                <w:spacing w:val="1"/>
              </w:rPr>
              <w:t>复杂交通条件、危险场景等情形下人工接管</w:t>
            </w:r>
            <w:r>
              <w:rPr>
                <w:rFonts w:hint="eastAsia" w:cs="Times New Roman"/>
                <w:spacing w:val="-3"/>
              </w:rPr>
              <w:t>车辆</w:t>
            </w:r>
          </w:p>
        </w:tc>
        <w:tc>
          <w:tcPr>
            <w:tcW w:w="2286" w:type="pct"/>
            <w:shd w:val="clear" w:color="auto" w:fill="auto"/>
            <w:vAlign w:val="center"/>
          </w:tcPr>
          <w:p w14:paraId="5716FCD0">
            <w:pPr>
              <w:pStyle w:val="178"/>
              <w:jc w:val="left"/>
              <w:rPr>
                <w:spacing w:val="1"/>
              </w:rPr>
            </w:pPr>
            <w:r>
              <w:rPr>
                <w:rFonts w:hint="eastAsia"/>
                <w:spacing w:val="-2"/>
              </w:rPr>
              <w:t>车辆发出人工接管提醒，驶出设计运行范围，</w:t>
            </w:r>
            <w:r>
              <w:rPr>
                <w:rFonts w:hint="eastAsia"/>
              </w:rPr>
              <w:t>面临碰撞事故风险，违反道路交通规则，自</w:t>
            </w:r>
            <w:r>
              <w:rPr>
                <w:rFonts w:hint="eastAsia"/>
                <w:spacing w:val="-4"/>
              </w:rPr>
              <w:t>动驾驶系统出现故障或功能失效，前方路段</w:t>
            </w:r>
            <w:r>
              <w:rPr>
                <w:rFonts w:hint="eastAsia"/>
                <w:spacing w:val="-2"/>
              </w:rPr>
              <w:t>出现事故、拥堵、避让执行任务的特种车辆</w:t>
            </w:r>
            <w:r>
              <w:rPr>
                <w:rFonts w:hint="eastAsia"/>
                <w:spacing w:val="-4"/>
              </w:rPr>
              <w:t>等情形；其他需要接管的情形；特殊天气条</w:t>
            </w:r>
            <w:r>
              <w:rPr>
                <w:rFonts w:hint="eastAsia"/>
                <w:spacing w:val="1"/>
              </w:rPr>
              <w:t>件下接管能力</w:t>
            </w:r>
          </w:p>
        </w:tc>
        <w:tc>
          <w:tcPr>
            <w:tcW w:w="980" w:type="pct"/>
            <w:shd w:val="clear" w:color="auto" w:fill="auto"/>
            <w:vAlign w:val="center"/>
          </w:tcPr>
          <w:p w14:paraId="27ED9B4B">
            <w:pPr>
              <w:pStyle w:val="178"/>
              <w:rPr>
                <w:spacing w:val="-3"/>
              </w:rPr>
            </w:pPr>
            <w:r>
              <w:rPr>
                <w:rFonts w:hint="eastAsia"/>
                <w:spacing w:val="-1"/>
              </w:rPr>
              <w:t>在复杂交通条件、危险场景等情形下成功接管车</w:t>
            </w:r>
            <w:r>
              <w:rPr>
                <w:rFonts w:hint="eastAsia"/>
              </w:rPr>
              <w:t>辆</w:t>
            </w:r>
          </w:p>
        </w:tc>
      </w:tr>
      <w:tr w14:paraId="2D5FFF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restart"/>
            <w:shd w:val="clear" w:color="auto" w:fill="auto"/>
            <w:vAlign w:val="center"/>
          </w:tcPr>
          <w:p w14:paraId="6EDC5B4F">
            <w:pPr>
              <w:pStyle w:val="178"/>
              <w:jc w:val="center"/>
            </w:pPr>
            <w:r>
              <w:rPr>
                <w:rFonts w:hint="eastAsia"/>
                <w:spacing w:val="-2"/>
              </w:rPr>
              <w:t>风险感知能</w:t>
            </w:r>
            <w:r>
              <w:rPr>
                <w:rFonts w:hint="eastAsia"/>
              </w:rPr>
              <w:t>力</w:t>
            </w:r>
          </w:p>
        </w:tc>
        <w:tc>
          <w:tcPr>
            <w:tcW w:w="921" w:type="pct"/>
            <w:shd w:val="clear" w:color="auto" w:fill="auto"/>
            <w:vAlign w:val="center"/>
          </w:tcPr>
          <w:p w14:paraId="16A7E561">
            <w:pPr>
              <w:pStyle w:val="178"/>
              <w:rPr>
                <w:spacing w:val="-2"/>
              </w:rPr>
            </w:pPr>
            <w:r>
              <w:rPr>
                <w:rFonts w:hint="eastAsia"/>
                <w:spacing w:val="-2"/>
              </w:rPr>
              <w:t>恶劣气象条件下危险</w:t>
            </w:r>
            <w:r>
              <w:rPr>
                <w:rFonts w:hint="eastAsia"/>
                <w:spacing w:val="5"/>
              </w:rPr>
              <w:t>源识别</w:t>
            </w:r>
          </w:p>
        </w:tc>
        <w:tc>
          <w:tcPr>
            <w:tcW w:w="2286" w:type="pct"/>
            <w:shd w:val="clear" w:color="auto" w:fill="auto"/>
            <w:vAlign w:val="center"/>
          </w:tcPr>
          <w:p w14:paraId="4217817F">
            <w:pPr>
              <w:pStyle w:val="178"/>
              <w:jc w:val="left"/>
              <w:rPr>
                <w:spacing w:val="1"/>
              </w:rPr>
            </w:pPr>
            <w:r>
              <w:rPr>
                <w:rFonts w:hint="eastAsia"/>
              </w:rPr>
              <w:t>夜间以及雨、雪、雾等恶劣气象条件</w:t>
            </w:r>
          </w:p>
        </w:tc>
        <w:tc>
          <w:tcPr>
            <w:tcW w:w="980" w:type="pct"/>
            <w:shd w:val="clear" w:color="auto" w:fill="auto"/>
            <w:vAlign w:val="center"/>
          </w:tcPr>
          <w:p w14:paraId="1ACFB503">
            <w:pPr>
              <w:pStyle w:val="178"/>
              <w:rPr>
                <w:spacing w:val="-3"/>
              </w:rPr>
            </w:pPr>
            <w:r>
              <w:rPr>
                <w:rFonts w:hint="eastAsia"/>
                <w:spacing w:val="1"/>
              </w:rPr>
              <w:t>正确识别夜间以及恶劣</w:t>
            </w:r>
            <w:r>
              <w:rPr>
                <w:rFonts w:hint="eastAsia"/>
                <w:spacing w:val="-1"/>
              </w:rPr>
              <w:t>气象条件下的危险源</w:t>
            </w:r>
          </w:p>
        </w:tc>
      </w:tr>
      <w:tr w14:paraId="1361F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56E10DB4">
            <w:pPr>
              <w:pStyle w:val="178"/>
            </w:pPr>
          </w:p>
        </w:tc>
        <w:tc>
          <w:tcPr>
            <w:tcW w:w="921" w:type="pct"/>
            <w:shd w:val="clear" w:color="auto" w:fill="auto"/>
            <w:vAlign w:val="center"/>
          </w:tcPr>
          <w:p w14:paraId="12D79B85">
            <w:pPr>
              <w:pStyle w:val="178"/>
              <w:rPr>
                <w:spacing w:val="-2"/>
              </w:rPr>
            </w:pPr>
            <w:r>
              <w:rPr>
                <w:rFonts w:hint="eastAsia"/>
                <w:spacing w:val="1"/>
              </w:rPr>
              <w:t>不同行驶状态下识别</w:t>
            </w:r>
            <w:r>
              <w:rPr>
                <w:rFonts w:hint="eastAsia"/>
                <w:spacing w:val="-3"/>
              </w:rPr>
              <w:t>危险源</w:t>
            </w:r>
          </w:p>
        </w:tc>
        <w:tc>
          <w:tcPr>
            <w:tcW w:w="2286" w:type="pct"/>
            <w:shd w:val="clear" w:color="auto" w:fill="auto"/>
            <w:vAlign w:val="center"/>
          </w:tcPr>
          <w:p w14:paraId="7475EAB8">
            <w:pPr>
              <w:pStyle w:val="178"/>
              <w:jc w:val="left"/>
              <w:rPr>
                <w:spacing w:val="1"/>
              </w:rPr>
            </w:pPr>
            <w:r>
              <w:rPr>
                <w:rFonts w:hint="eastAsia"/>
              </w:rPr>
              <w:t>变更车道、超车、掉头、会车、倒车等不同</w:t>
            </w:r>
            <w:r>
              <w:rPr>
                <w:rFonts w:hint="eastAsia"/>
                <w:spacing w:val="2"/>
              </w:rPr>
              <w:t>行驶状态</w:t>
            </w:r>
          </w:p>
        </w:tc>
        <w:tc>
          <w:tcPr>
            <w:tcW w:w="980" w:type="pct"/>
            <w:shd w:val="clear" w:color="auto" w:fill="auto"/>
            <w:vAlign w:val="center"/>
          </w:tcPr>
          <w:p w14:paraId="6ABA97E4">
            <w:pPr>
              <w:pStyle w:val="178"/>
              <w:rPr>
                <w:spacing w:val="-3"/>
              </w:rPr>
            </w:pPr>
            <w:r>
              <w:rPr>
                <w:rFonts w:hint="eastAsia"/>
                <w:spacing w:val="-2"/>
              </w:rPr>
              <w:t>正确识别不同行驶状态</w:t>
            </w:r>
            <w:r>
              <w:rPr>
                <w:rFonts w:hint="eastAsia"/>
                <w:spacing w:val="1"/>
              </w:rPr>
              <w:t>下的危险源</w:t>
            </w:r>
          </w:p>
        </w:tc>
      </w:tr>
      <w:tr w14:paraId="3DDC1F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30C80703">
            <w:pPr>
              <w:pStyle w:val="178"/>
            </w:pPr>
          </w:p>
        </w:tc>
        <w:tc>
          <w:tcPr>
            <w:tcW w:w="921" w:type="pct"/>
            <w:shd w:val="clear" w:color="auto" w:fill="auto"/>
            <w:vAlign w:val="center"/>
          </w:tcPr>
          <w:p w14:paraId="04C1D66F">
            <w:pPr>
              <w:pStyle w:val="178"/>
              <w:rPr>
                <w:spacing w:val="-2"/>
              </w:rPr>
            </w:pPr>
            <w:r>
              <w:rPr>
                <w:rFonts w:hint="eastAsia"/>
                <w:spacing w:val="1"/>
              </w:rPr>
              <w:t>不同道路条件下识别</w:t>
            </w:r>
            <w:r>
              <w:rPr>
                <w:rFonts w:hint="eastAsia"/>
                <w:spacing w:val="-3"/>
              </w:rPr>
              <w:t>危险源</w:t>
            </w:r>
          </w:p>
        </w:tc>
        <w:tc>
          <w:tcPr>
            <w:tcW w:w="2286" w:type="pct"/>
            <w:shd w:val="clear" w:color="auto" w:fill="auto"/>
            <w:vAlign w:val="center"/>
          </w:tcPr>
          <w:p w14:paraId="1B4C19B9">
            <w:pPr>
              <w:pStyle w:val="178"/>
              <w:jc w:val="left"/>
              <w:rPr>
                <w:spacing w:val="1"/>
              </w:rPr>
            </w:pPr>
            <w:r>
              <w:rPr>
                <w:rFonts w:hint="eastAsia"/>
                <w:spacing w:val="-1"/>
              </w:rPr>
              <w:t>路口、桥梁、隧道、长下坡、急弯等不同道</w:t>
            </w:r>
            <w:r>
              <w:rPr>
                <w:rFonts w:hint="eastAsia"/>
                <w:spacing w:val="-3"/>
              </w:rPr>
              <w:t>路条件</w:t>
            </w:r>
          </w:p>
        </w:tc>
        <w:tc>
          <w:tcPr>
            <w:tcW w:w="980" w:type="pct"/>
            <w:shd w:val="clear" w:color="auto" w:fill="auto"/>
            <w:vAlign w:val="center"/>
          </w:tcPr>
          <w:p w14:paraId="518386ED">
            <w:pPr>
              <w:pStyle w:val="178"/>
              <w:rPr>
                <w:spacing w:val="-3"/>
              </w:rPr>
            </w:pPr>
            <w:r>
              <w:rPr>
                <w:rFonts w:hint="eastAsia"/>
                <w:spacing w:val="-2"/>
              </w:rPr>
              <w:t>正确识别不同道路条件</w:t>
            </w:r>
            <w:r>
              <w:rPr>
                <w:rFonts w:hint="eastAsia"/>
                <w:spacing w:val="1"/>
              </w:rPr>
              <w:t>下</w:t>
            </w:r>
            <w:r>
              <w:rPr>
                <w:rFonts w:hint="eastAsia"/>
                <w:spacing w:val="1"/>
                <w:lang w:eastAsia="zh-CN"/>
              </w:rPr>
              <w:t>的</w:t>
            </w:r>
            <w:r>
              <w:rPr>
                <w:rFonts w:hint="eastAsia"/>
                <w:spacing w:val="1"/>
              </w:rPr>
              <w:t>危险源</w:t>
            </w:r>
          </w:p>
        </w:tc>
      </w:tr>
      <w:tr w14:paraId="76A06D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restart"/>
            <w:shd w:val="clear" w:color="auto" w:fill="auto"/>
            <w:vAlign w:val="center"/>
          </w:tcPr>
          <w:p w14:paraId="40A5869F">
            <w:pPr>
              <w:pStyle w:val="178"/>
              <w:jc w:val="center"/>
            </w:pPr>
            <w:r>
              <w:rPr>
                <w:rFonts w:hint="eastAsia"/>
                <w:spacing w:val="-2"/>
              </w:rPr>
              <w:t>应急处置能</w:t>
            </w:r>
            <w:r>
              <w:rPr>
                <w:rFonts w:hint="eastAsia"/>
              </w:rPr>
              <w:t>力</w:t>
            </w:r>
          </w:p>
        </w:tc>
        <w:tc>
          <w:tcPr>
            <w:tcW w:w="921" w:type="pct"/>
            <w:shd w:val="clear" w:color="auto" w:fill="auto"/>
            <w:vAlign w:val="center"/>
          </w:tcPr>
          <w:p w14:paraId="292A6A37">
            <w:pPr>
              <w:pStyle w:val="178"/>
              <w:rPr>
                <w:spacing w:val="-2"/>
              </w:rPr>
            </w:pPr>
            <w:r>
              <w:rPr>
                <w:rFonts w:hint="eastAsia"/>
                <w:spacing w:val="-2"/>
              </w:rPr>
              <w:t>典型应急处置方法</w:t>
            </w:r>
          </w:p>
        </w:tc>
        <w:tc>
          <w:tcPr>
            <w:tcW w:w="2286" w:type="pct"/>
            <w:shd w:val="clear" w:color="auto" w:fill="auto"/>
            <w:vAlign w:val="center"/>
          </w:tcPr>
          <w:p w14:paraId="5B397B66">
            <w:pPr>
              <w:pStyle w:val="178"/>
              <w:jc w:val="left"/>
              <w:rPr>
                <w:spacing w:val="1"/>
              </w:rPr>
            </w:pPr>
            <w:r>
              <w:rPr>
                <w:rFonts w:hint="eastAsia"/>
                <w:spacing w:val="5"/>
              </w:rPr>
              <w:t>紧急情况临危处置原则；爆胎、转向失控、</w:t>
            </w:r>
            <w:r>
              <w:rPr>
                <w:rFonts w:hint="eastAsia"/>
                <w:spacing w:val="1"/>
              </w:rPr>
              <w:t>制动失效、发动机突然熄火或断电、突然出</w:t>
            </w:r>
            <w:r>
              <w:rPr>
                <w:rFonts w:hint="eastAsia"/>
              </w:rPr>
              <w:t>现障碍物等突发情况处置</w:t>
            </w:r>
          </w:p>
        </w:tc>
        <w:tc>
          <w:tcPr>
            <w:tcW w:w="980" w:type="pct"/>
            <w:shd w:val="clear" w:color="auto" w:fill="auto"/>
            <w:vAlign w:val="center"/>
          </w:tcPr>
          <w:p w14:paraId="473FD378">
            <w:pPr>
              <w:pStyle w:val="178"/>
              <w:rPr>
                <w:spacing w:val="-3"/>
              </w:rPr>
            </w:pPr>
            <w:r>
              <w:rPr>
                <w:rFonts w:hint="eastAsia"/>
                <w:spacing w:val="-1"/>
              </w:rPr>
              <w:t>正确处置典型应急情况</w:t>
            </w:r>
          </w:p>
        </w:tc>
      </w:tr>
      <w:tr w14:paraId="22DDF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03881A62">
            <w:pPr>
              <w:pStyle w:val="178"/>
            </w:pPr>
          </w:p>
        </w:tc>
        <w:tc>
          <w:tcPr>
            <w:tcW w:w="921" w:type="pct"/>
            <w:shd w:val="clear" w:color="auto" w:fill="auto"/>
            <w:vAlign w:val="center"/>
          </w:tcPr>
          <w:p w14:paraId="1768D17C">
            <w:pPr>
              <w:pStyle w:val="178"/>
              <w:rPr>
                <w:spacing w:val="-2"/>
              </w:rPr>
            </w:pPr>
            <w:r>
              <w:rPr>
                <w:rFonts w:hint="eastAsia"/>
                <w:spacing w:val="-2"/>
              </w:rPr>
              <w:t>发生交通事故的处置</w:t>
            </w:r>
            <w:r>
              <w:rPr>
                <w:rFonts w:hint="eastAsia"/>
                <w:spacing w:val="-3"/>
              </w:rPr>
              <w:t>方法</w:t>
            </w:r>
          </w:p>
        </w:tc>
        <w:tc>
          <w:tcPr>
            <w:tcW w:w="2286" w:type="pct"/>
            <w:shd w:val="clear" w:color="auto" w:fill="auto"/>
            <w:vAlign w:val="center"/>
          </w:tcPr>
          <w:p w14:paraId="2B393826">
            <w:pPr>
              <w:pStyle w:val="178"/>
              <w:jc w:val="left"/>
              <w:rPr>
                <w:spacing w:val="1"/>
              </w:rPr>
            </w:pPr>
            <w:r>
              <w:rPr>
                <w:rFonts w:hint="eastAsia"/>
              </w:rPr>
              <w:t>按照GA/T 1082采集上报事故信息</w:t>
            </w:r>
          </w:p>
        </w:tc>
        <w:tc>
          <w:tcPr>
            <w:tcW w:w="980" w:type="pct"/>
            <w:shd w:val="clear" w:color="auto" w:fill="auto"/>
            <w:vAlign w:val="center"/>
          </w:tcPr>
          <w:p w14:paraId="4D2BC2D3">
            <w:pPr>
              <w:pStyle w:val="178"/>
              <w:rPr>
                <w:spacing w:val="-3"/>
              </w:rPr>
            </w:pPr>
            <w:r>
              <w:rPr>
                <w:rFonts w:hint="eastAsia"/>
                <w:spacing w:val="-2"/>
              </w:rPr>
              <w:t>正确完成发生交通事故</w:t>
            </w:r>
            <w:r>
              <w:rPr>
                <w:rFonts w:hint="eastAsia"/>
                <w:spacing w:val="1"/>
              </w:rPr>
              <w:t>后的处置操作</w:t>
            </w:r>
          </w:p>
        </w:tc>
      </w:tr>
      <w:tr w14:paraId="094A8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restart"/>
            <w:shd w:val="clear" w:color="auto" w:fill="auto"/>
            <w:vAlign w:val="center"/>
          </w:tcPr>
          <w:p w14:paraId="38FCEE51">
            <w:pPr>
              <w:pStyle w:val="178"/>
              <w:jc w:val="center"/>
            </w:pPr>
            <w:r>
              <w:rPr>
                <w:rFonts w:hint="eastAsia"/>
                <w:spacing w:val="-2"/>
              </w:rPr>
              <w:t>远程操控能</w:t>
            </w:r>
            <w:r>
              <w:rPr>
                <w:rFonts w:hint="eastAsia"/>
              </w:rPr>
              <w:t>力</w:t>
            </w:r>
          </w:p>
        </w:tc>
        <w:tc>
          <w:tcPr>
            <w:tcW w:w="921" w:type="pct"/>
            <w:shd w:val="clear" w:color="auto" w:fill="auto"/>
            <w:vAlign w:val="center"/>
          </w:tcPr>
          <w:p w14:paraId="5A4F5D03">
            <w:pPr>
              <w:pStyle w:val="178"/>
              <w:rPr>
                <w:spacing w:val="-2"/>
              </w:rPr>
            </w:pPr>
            <w:r>
              <w:rPr>
                <w:rFonts w:hint="eastAsia"/>
                <w:spacing w:val="1"/>
              </w:rPr>
              <w:t>远程驾驶控制台操作</w:t>
            </w:r>
          </w:p>
        </w:tc>
        <w:tc>
          <w:tcPr>
            <w:tcW w:w="2286" w:type="pct"/>
            <w:shd w:val="clear" w:color="auto" w:fill="auto"/>
            <w:vAlign w:val="center"/>
          </w:tcPr>
          <w:p w14:paraId="31B00FC9">
            <w:pPr>
              <w:pStyle w:val="178"/>
              <w:jc w:val="left"/>
              <w:rPr>
                <w:spacing w:val="1"/>
              </w:rPr>
            </w:pPr>
            <w:r>
              <w:rPr>
                <w:rFonts w:hint="eastAsia"/>
                <w:spacing w:val="-1"/>
              </w:rPr>
              <w:t>远程驾驶控制台操作流程、安全保障功能及</w:t>
            </w:r>
            <w:r>
              <w:rPr>
                <w:rFonts w:hint="eastAsia"/>
              </w:rPr>
              <w:t>规范操作、驾舱自检要点、风险预警及调度</w:t>
            </w:r>
            <w:r>
              <w:rPr>
                <w:rFonts w:hint="eastAsia"/>
                <w:spacing w:val="-3"/>
              </w:rPr>
              <w:t>脱困等</w:t>
            </w:r>
          </w:p>
        </w:tc>
        <w:tc>
          <w:tcPr>
            <w:tcW w:w="980" w:type="pct"/>
            <w:shd w:val="clear" w:color="auto" w:fill="auto"/>
            <w:vAlign w:val="center"/>
          </w:tcPr>
          <w:p w14:paraId="4A5A67BD">
            <w:pPr>
              <w:pStyle w:val="178"/>
              <w:rPr>
                <w:spacing w:val="-3"/>
              </w:rPr>
            </w:pPr>
            <w:r>
              <w:rPr>
                <w:rFonts w:hint="eastAsia"/>
                <w:spacing w:val="1"/>
              </w:rPr>
              <w:t>掌握远程驾驶控制台的</w:t>
            </w:r>
            <w:r>
              <w:rPr>
                <w:rFonts w:hint="eastAsia"/>
                <w:spacing w:val="-1"/>
              </w:rPr>
              <w:t>操作方法和进行检查、脱</w:t>
            </w:r>
            <w:r>
              <w:rPr>
                <w:rFonts w:hint="eastAsia"/>
                <w:spacing w:val="12"/>
              </w:rPr>
              <w:t>困等操作</w:t>
            </w:r>
          </w:p>
        </w:tc>
      </w:tr>
      <w:tr w14:paraId="4E210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0C77E8A0">
            <w:pPr>
              <w:pStyle w:val="178"/>
            </w:pPr>
          </w:p>
        </w:tc>
        <w:tc>
          <w:tcPr>
            <w:tcW w:w="921" w:type="pct"/>
            <w:vMerge w:val="restart"/>
            <w:shd w:val="clear" w:color="auto" w:fill="auto"/>
            <w:vAlign w:val="center"/>
          </w:tcPr>
          <w:p w14:paraId="6F23FBBE">
            <w:pPr>
              <w:pStyle w:val="178"/>
              <w:rPr>
                <w:spacing w:val="-2"/>
              </w:rPr>
            </w:pPr>
            <w:r>
              <w:rPr>
                <w:rFonts w:hint="eastAsia"/>
                <w:spacing w:val="-2"/>
              </w:rPr>
              <w:t>远程操控车辆</w:t>
            </w:r>
          </w:p>
        </w:tc>
        <w:tc>
          <w:tcPr>
            <w:tcW w:w="2286" w:type="pct"/>
            <w:shd w:val="clear" w:color="auto" w:fill="auto"/>
            <w:vAlign w:val="center"/>
          </w:tcPr>
          <w:p w14:paraId="527D9C03">
            <w:pPr>
              <w:pStyle w:val="178"/>
              <w:jc w:val="left"/>
              <w:rPr>
                <w:spacing w:val="1"/>
              </w:rPr>
            </w:pPr>
            <w:r>
              <w:rPr>
                <w:rFonts w:hint="eastAsia"/>
                <w:spacing w:val="-1"/>
              </w:rPr>
              <w:t>封闭场地内安全驾驶基本操作、实际道路车</w:t>
            </w:r>
            <w:r>
              <w:rPr>
                <w:rFonts w:hint="eastAsia"/>
                <w:spacing w:val="1"/>
              </w:rPr>
              <w:t>辆安全行驶综合操作</w:t>
            </w:r>
          </w:p>
        </w:tc>
        <w:tc>
          <w:tcPr>
            <w:tcW w:w="980" w:type="pct"/>
            <w:shd w:val="clear" w:color="auto" w:fill="auto"/>
            <w:vAlign w:val="center"/>
          </w:tcPr>
          <w:p w14:paraId="37D6FFD3">
            <w:pPr>
              <w:pStyle w:val="178"/>
              <w:rPr>
                <w:spacing w:val="-3"/>
              </w:rPr>
            </w:pPr>
            <w:r>
              <w:rPr>
                <w:rFonts w:hint="eastAsia"/>
                <w:spacing w:val="-1"/>
              </w:rPr>
              <w:t>远程操控车辆正确完成场地内、实际道路等驾驶</w:t>
            </w:r>
            <w:r>
              <w:rPr>
                <w:rFonts w:hint="eastAsia"/>
                <w:spacing w:val="1"/>
              </w:rPr>
              <w:t>操作</w:t>
            </w:r>
          </w:p>
        </w:tc>
      </w:tr>
      <w:tr w14:paraId="012DC5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6445C3AE">
            <w:pPr>
              <w:pStyle w:val="178"/>
            </w:pPr>
          </w:p>
        </w:tc>
        <w:tc>
          <w:tcPr>
            <w:tcW w:w="921" w:type="pct"/>
            <w:vMerge w:val="continue"/>
            <w:shd w:val="clear" w:color="auto" w:fill="auto"/>
            <w:vAlign w:val="center"/>
          </w:tcPr>
          <w:p w14:paraId="6370DAE7">
            <w:pPr>
              <w:pStyle w:val="178"/>
              <w:rPr>
                <w:spacing w:val="-2"/>
              </w:rPr>
            </w:pPr>
          </w:p>
        </w:tc>
        <w:tc>
          <w:tcPr>
            <w:tcW w:w="2286" w:type="pct"/>
            <w:shd w:val="clear" w:color="auto" w:fill="auto"/>
            <w:vAlign w:val="center"/>
          </w:tcPr>
          <w:p w14:paraId="7B8AB0F2">
            <w:pPr>
              <w:pStyle w:val="178"/>
              <w:jc w:val="left"/>
              <w:rPr>
                <w:spacing w:val="1"/>
              </w:rPr>
            </w:pPr>
            <w:r>
              <w:rPr>
                <w:rFonts w:hint="eastAsia"/>
                <w:spacing w:val="-1"/>
              </w:rPr>
              <w:t>其他远程操作车辆要求</w:t>
            </w:r>
          </w:p>
        </w:tc>
        <w:tc>
          <w:tcPr>
            <w:tcW w:w="980" w:type="pct"/>
            <w:shd w:val="clear" w:color="auto" w:fill="auto"/>
            <w:vAlign w:val="center"/>
          </w:tcPr>
          <w:p w14:paraId="12B33CBC">
            <w:pPr>
              <w:pStyle w:val="178"/>
              <w:rPr>
                <w:spacing w:val="-3"/>
              </w:rPr>
            </w:pPr>
            <w:r>
              <w:rPr>
                <w:rFonts w:hint="eastAsia"/>
                <w:spacing w:val="-1"/>
              </w:rPr>
              <w:t>远程操控车辆正确完成</w:t>
            </w:r>
            <w:r>
              <w:rPr>
                <w:rFonts w:hint="eastAsia"/>
                <w:spacing w:val="-2"/>
              </w:rPr>
              <w:t>相应操作</w:t>
            </w:r>
          </w:p>
        </w:tc>
      </w:tr>
      <w:tr w14:paraId="5875A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811" w:type="pct"/>
            <w:vMerge w:val="continue"/>
            <w:shd w:val="clear" w:color="auto" w:fill="auto"/>
            <w:vAlign w:val="center"/>
          </w:tcPr>
          <w:p w14:paraId="540BEF98">
            <w:pPr>
              <w:pStyle w:val="178"/>
            </w:pPr>
          </w:p>
        </w:tc>
        <w:tc>
          <w:tcPr>
            <w:tcW w:w="921" w:type="pct"/>
            <w:shd w:val="clear" w:color="auto" w:fill="auto"/>
            <w:vAlign w:val="center"/>
          </w:tcPr>
          <w:p w14:paraId="68F38B49">
            <w:pPr>
              <w:pStyle w:val="178"/>
              <w:rPr>
                <w:spacing w:val="-2"/>
              </w:rPr>
            </w:pPr>
            <w:r>
              <w:rPr>
                <w:rFonts w:hint="eastAsia"/>
                <w:spacing w:val="-1"/>
              </w:rPr>
              <w:t>远程驾驶控制台安全</w:t>
            </w:r>
            <w:r>
              <w:rPr>
                <w:rFonts w:hint="eastAsia"/>
                <w:spacing w:val="-2"/>
              </w:rPr>
              <w:t>保障及接管车辆</w:t>
            </w:r>
          </w:p>
        </w:tc>
        <w:tc>
          <w:tcPr>
            <w:tcW w:w="2286" w:type="pct"/>
            <w:shd w:val="clear" w:color="auto" w:fill="auto"/>
            <w:vAlign w:val="center"/>
          </w:tcPr>
          <w:p w14:paraId="6233587E">
            <w:pPr>
              <w:pStyle w:val="178"/>
              <w:jc w:val="left"/>
              <w:rPr>
                <w:spacing w:val="-1"/>
              </w:rPr>
            </w:pPr>
            <w:r>
              <w:rPr>
                <w:rFonts w:hint="eastAsia"/>
              </w:rPr>
              <w:t>预警降临接管、非预警降临接管、接管问题</w:t>
            </w:r>
            <w:r>
              <w:rPr>
                <w:rFonts w:hint="eastAsia"/>
                <w:spacing w:val="-2"/>
              </w:rPr>
              <w:t>记录等</w:t>
            </w:r>
          </w:p>
        </w:tc>
        <w:tc>
          <w:tcPr>
            <w:tcW w:w="980" w:type="pct"/>
            <w:shd w:val="clear" w:color="auto" w:fill="auto"/>
            <w:vAlign w:val="center"/>
          </w:tcPr>
          <w:p w14:paraId="66D6C5F8">
            <w:pPr>
              <w:pStyle w:val="178"/>
              <w:rPr>
                <w:spacing w:val="-3"/>
              </w:rPr>
            </w:pPr>
            <w:r>
              <w:rPr>
                <w:rFonts w:hint="eastAsia"/>
                <w:spacing w:val="-1"/>
              </w:rPr>
              <w:t>成功完成预警接管、非预警接管、接管问题记录等</w:t>
            </w:r>
            <w:r>
              <w:rPr>
                <w:rFonts w:hint="eastAsia"/>
                <w:spacing w:val="6"/>
              </w:rPr>
              <w:t>操作</w:t>
            </w:r>
          </w:p>
        </w:tc>
      </w:tr>
      <w:tr w14:paraId="599BC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000" w:type="pct"/>
            <w:gridSpan w:val="4"/>
            <w:shd w:val="clear" w:color="auto" w:fill="auto"/>
            <w:vAlign w:val="center"/>
          </w:tcPr>
          <w:p w14:paraId="0A49B09C">
            <w:pPr>
              <w:pStyle w:val="178"/>
              <w:jc w:val="both"/>
              <w:rPr>
                <w:rFonts w:hint="default"/>
                <w:spacing w:val="-1"/>
                <w:lang w:val="en-US"/>
              </w:rPr>
            </w:pPr>
            <w:bookmarkStart w:id="52" w:name="BookMark8"/>
            <w:r>
              <w:rPr>
                <w:rFonts w:hint="eastAsia"/>
                <w:lang w:val="en-US" w:eastAsia="zh-CN"/>
              </w:rPr>
              <w:t>注：远程操控能力车内安全员不要求。</w:t>
            </w:r>
          </w:p>
        </w:tc>
      </w:tr>
      <w:bookmarkEnd w:id="24"/>
    </w:tbl>
    <w:p w14:paraId="46C78617">
      <w:pPr>
        <w:pStyle w:val="56"/>
        <w:ind w:firstLine="0" w:firstLineChars="0"/>
        <w:jc w:val="both"/>
        <w:rPr>
          <w:rFonts w:hint="default" w:eastAsia="宋体"/>
          <w:lang w:val="en-US" w:eastAsia="zh-CN"/>
        </w:rPr>
      </w:pPr>
    </w:p>
    <w:p w14:paraId="45CDADCD">
      <w:pPr>
        <w:pStyle w:val="56"/>
        <w:ind w:firstLine="0" w:firstLineChars="0"/>
        <w:jc w:val="center"/>
      </w:pPr>
      <w:r>
        <w:drawing>
          <wp:inline distT="0" distB="0" distL="0" distR="0">
            <wp:extent cx="1485900" cy="317500"/>
            <wp:effectExtent l="0" t="0" r="0" b="6350"/>
            <wp:docPr id="717774627" name="图片 1"/>
            <wp:cNvGraphicFramePr/>
            <a:graphic xmlns:a="http://schemas.openxmlformats.org/drawingml/2006/main">
              <a:graphicData uri="http://schemas.openxmlformats.org/drawingml/2006/picture">
                <pic:pic xmlns:pic="http://schemas.openxmlformats.org/drawingml/2006/picture">
                  <pic:nvPicPr>
                    <pic:cNvPr id="717774627" name="图片 1"/>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52"/>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1AC3D">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B8A0F">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1D2CE">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E8B42">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D8F4">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2E316">
    <w:pPr>
      <w:pStyle w:val="61"/>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6398D">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I6F0fkzmvXCzHT2BzhDRqsLJUi/s3xMAWsEodnc1ye1XJTPY/0kgr87gxmZa/McDPnz/trzBEusWYLaUO0pGFA==" w:salt="kc8lE3oAKBjCg9YzpfWSyw=="/>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2E6"/>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5660"/>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6889"/>
    <w:rsid w:val="000D753B"/>
    <w:rsid w:val="000E4C9E"/>
    <w:rsid w:val="000E6FD7"/>
    <w:rsid w:val="000F06E1"/>
    <w:rsid w:val="000F0E3C"/>
    <w:rsid w:val="000F19D5"/>
    <w:rsid w:val="000F4AEA"/>
    <w:rsid w:val="000F633F"/>
    <w:rsid w:val="000F67E9"/>
    <w:rsid w:val="00104926"/>
    <w:rsid w:val="00105EB7"/>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C7E"/>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56B0"/>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5E6D"/>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38FC"/>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1C04"/>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72A4"/>
    <w:rsid w:val="004A12DF"/>
    <w:rsid w:val="004A14EE"/>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3E2"/>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35EB"/>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000"/>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5D4"/>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500C"/>
    <w:rsid w:val="00A4661E"/>
    <w:rsid w:val="00A53602"/>
    <w:rsid w:val="00A53615"/>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1FBC"/>
    <w:rsid w:val="00B62B58"/>
    <w:rsid w:val="00B65149"/>
    <w:rsid w:val="00B66567"/>
    <w:rsid w:val="00B66F52"/>
    <w:rsid w:val="00B66FE5"/>
    <w:rsid w:val="00B72880"/>
    <w:rsid w:val="00B758BF"/>
    <w:rsid w:val="00B77EC8"/>
    <w:rsid w:val="00B827A6"/>
    <w:rsid w:val="00B831CE"/>
    <w:rsid w:val="00B86677"/>
    <w:rsid w:val="00B87131"/>
    <w:rsid w:val="00B939B1"/>
    <w:rsid w:val="00B93D13"/>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66D"/>
    <w:rsid w:val="00C84E33"/>
    <w:rsid w:val="00C86D6F"/>
    <w:rsid w:val="00C905FC"/>
    <w:rsid w:val="00C92D03"/>
    <w:rsid w:val="00C9319C"/>
    <w:rsid w:val="00C9435D"/>
    <w:rsid w:val="00C94DF2"/>
    <w:rsid w:val="00C96741"/>
    <w:rsid w:val="00CA08EB"/>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68C"/>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3DCF"/>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32B8"/>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3E0C"/>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2E6"/>
    <w:rsid w:val="00FE54AE"/>
    <w:rsid w:val="00FE576A"/>
    <w:rsid w:val="00FE7E79"/>
    <w:rsid w:val="00FF00BF"/>
    <w:rsid w:val="00FF3E7D"/>
    <w:rsid w:val="00FF5B99"/>
    <w:rsid w:val="00FF730C"/>
    <w:rsid w:val="00FF73F4"/>
    <w:rsid w:val="00FF7CE4"/>
    <w:rsid w:val="00FF7E39"/>
    <w:rsid w:val="027A75C6"/>
    <w:rsid w:val="07A4597B"/>
    <w:rsid w:val="09F23F38"/>
    <w:rsid w:val="1B6815ED"/>
    <w:rsid w:val="1C560383"/>
    <w:rsid w:val="20A16CDD"/>
    <w:rsid w:val="27846521"/>
    <w:rsid w:val="36A26508"/>
    <w:rsid w:val="3CDE6794"/>
    <w:rsid w:val="43447531"/>
    <w:rsid w:val="477E17E2"/>
    <w:rsid w:val="47DA5134"/>
    <w:rsid w:val="658C1958"/>
    <w:rsid w:val="7712046A"/>
    <w:rsid w:val="7ACC68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段"/>
    <w:basedOn w:val="1"/>
    <w:qFormat/>
    <w:uiPriority w:val="0"/>
    <w:pPr>
      <w:widowControl/>
      <w:tabs>
        <w:tab w:val="center" w:pos="4201"/>
        <w:tab w:val="right" w:leader="dot" w:pos="9298"/>
      </w:tabs>
      <w:autoSpaceDE w:val="0"/>
      <w:autoSpaceDN w:val="0"/>
      <w:adjustRightInd/>
      <w:spacing w:line="240" w:lineRule="auto"/>
      <w:ind w:firstLine="420" w:firstLineChars="200"/>
    </w:pPr>
    <w:rPr>
      <w:rFonts w:ascii="宋体" w:hAnsi="Times New Roman"/>
      <w:kern w:val="0"/>
    </w:rPr>
  </w:style>
  <w:style w:type="paragraph" w:customStyle="1" w:styleId="231">
    <w:name w:val="Table Text"/>
    <w:basedOn w:val="1"/>
    <w:semiHidden/>
    <w:qFormat/>
    <w:uiPriority w:val="0"/>
    <w:pPr>
      <w:adjustRightInd/>
      <w:spacing w:line="240" w:lineRule="auto"/>
      <w:ind w:firstLine="200" w:firstLineChars="200"/>
    </w:pPr>
    <w:rPr>
      <w:rFonts w:ascii="宋体" w:hAnsi="宋体" w:cs="宋体"/>
      <w:sz w:val="18"/>
      <w:szCs w:val="18"/>
    </w:rPr>
  </w:style>
  <w:style w:type="paragraph" w:customStyle="1" w:styleId="232">
    <w:name w:val="一级条标题"/>
    <w:next w:val="230"/>
    <w:autoRedefine/>
    <w:qFormat/>
    <w:uiPriority w:val="0"/>
    <w:pPr>
      <w:spacing w:before="50" w:beforeLines="50" w:after="50" w:afterLines="50"/>
      <w:outlineLvl w:val="1"/>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450900CD05F4B9E84DD0A0B2E80F859"/>
        <w:style w:val=""/>
        <w:category>
          <w:name w:val="常规"/>
          <w:gallery w:val="placeholder"/>
        </w:category>
        <w:types>
          <w:type w:val="bbPlcHdr"/>
        </w:types>
        <w:behaviors>
          <w:behavior w:val="content"/>
        </w:behaviors>
        <w:description w:val=""/>
        <w:guid w:val="{D6BFD3C7-1D9F-4692-BA32-645C667F9DC5}"/>
      </w:docPartPr>
      <w:docPartBody>
        <w:p w14:paraId="518A87AB">
          <w:pPr>
            <w:pStyle w:val="5"/>
            <w:rPr>
              <w:rFonts w:hint="eastAsia"/>
            </w:rPr>
          </w:pPr>
          <w:r>
            <w:rPr>
              <w:rStyle w:val="4"/>
              <w:rFonts w:hint="eastAsia"/>
            </w:rPr>
            <w:t>单击或点击此处输入文字。</w:t>
          </w:r>
        </w:p>
      </w:docPartBody>
    </w:docPart>
    <w:docPart>
      <w:docPartPr>
        <w:name w:val="6C6519E4F7DD42199F0CCAB4C067B132"/>
        <w:style w:val=""/>
        <w:category>
          <w:name w:val="常规"/>
          <w:gallery w:val="placeholder"/>
        </w:category>
        <w:types>
          <w:type w:val="bbPlcHdr"/>
        </w:types>
        <w:behaviors>
          <w:behavior w:val="content"/>
        </w:behaviors>
        <w:description w:val=""/>
        <w:guid w:val="{F3FFAA41-820A-40E2-A720-78C5376B575B}"/>
      </w:docPartPr>
      <w:docPartBody>
        <w:p w14:paraId="6C9023A4">
          <w:pPr>
            <w:pStyle w:val="6"/>
            <w:rPr>
              <w:rFonts w:hint="eastAsia"/>
            </w:rPr>
          </w:pPr>
          <w:r>
            <w:rPr>
              <w:rStyle w:val="4"/>
              <w:rFonts w:hint="eastAsia"/>
            </w:rPr>
            <w:t>选择一项。</w:t>
          </w:r>
        </w:p>
      </w:docPartBody>
    </w:docPart>
    <w:docPart>
      <w:docPartPr>
        <w:name w:val="6F0F35BE8B404163830BBE7C5404329C"/>
        <w:style w:val=""/>
        <w:category>
          <w:name w:val="常规"/>
          <w:gallery w:val="placeholder"/>
        </w:category>
        <w:types>
          <w:type w:val="bbPlcHdr"/>
        </w:types>
        <w:behaviors>
          <w:behavior w:val="content"/>
        </w:behaviors>
        <w:description w:val=""/>
        <w:guid w:val="{27C84E42-0E75-414D-82F3-897E78265BB2}"/>
      </w:docPartPr>
      <w:docPartBody>
        <w:p w14:paraId="41E3EB3A">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B09"/>
    <w:rsid w:val="000D6889"/>
    <w:rsid w:val="00184C7E"/>
    <w:rsid w:val="0048647C"/>
    <w:rsid w:val="00596B09"/>
    <w:rsid w:val="008F2378"/>
    <w:rsid w:val="00CE1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8450900CD05F4B9E84DD0A0B2E80F85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6C6519E4F7DD42199F0CCAB4C067B13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6F0F35BE8B404163830BBE7C5404329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10</Pages>
  <Words>869</Words>
  <Characters>1111</Characters>
  <Lines>45</Lines>
  <Paragraphs>12</Paragraphs>
  <TotalTime>14</TotalTime>
  <ScaleCrop>false</ScaleCrop>
  <LinksUpToDate>false</LinksUpToDate>
  <CharactersWithSpaces>1185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2025-02-28T06:20:00Z</dcterms:created>
  <dc:creator>Administrator</dc:creator>
  <dc:description>&lt;config cover="true" show_menu="true" version="1.0.0" doctype="SDKXY"&gt;_x000d_
&lt;/config&gt;</dc:description>
  <cp:lastModifiedBy>penny</cp:lastModifiedBy>
  <cp:lastPrinted>2020-08-30T10:00:00Z</cp:lastPrinted>
  <dcterms:modified xsi:type="dcterms:W3CDTF">2025-04-11T02:09:41Z</dcterms:modified>
  <dc:title>地方标准</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eyJoZGlkIjoiZWQxMmVlYjM0ZmZiZTY5YWY5NDNhODJjOTZhMTkyNjciLCJ1c2VySWQiOiI2MzQxNDAwNzgifQ==</vt:lpwstr>
  </property>
  <property fmtid="{D5CDD505-2E9C-101B-9397-08002B2CF9AE}" pid="15" name="KSOProductBuildVer">
    <vt:lpwstr>2052-12.1.0.20784</vt:lpwstr>
  </property>
  <property fmtid="{D5CDD505-2E9C-101B-9397-08002B2CF9AE}" pid="16" name="ICV">
    <vt:lpwstr>9F86D72BDF04433FBE18109E3F492623_12</vt:lpwstr>
  </property>
</Properties>
</file>