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黑体" w:hAnsi="黑体" w:eastAsia="黑体" w:cs="Times New Roman"/>
          <w:lang w:val="en-US" w:eastAsia="zh-CN"/>
        </w:rPr>
      </w:pPr>
      <w:r>
        <w:rPr>
          <w:rFonts w:ascii="黑体" w:hAnsi="黑体" w:eastAsia="黑体" w:cs="Times New Roman"/>
        </w:rPr>
        <mc:AlternateContent>
          <mc:Choice Requires="wps">
            <w:drawing>
              <wp:anchor distT="0" distB="0" distL="114300" distR="114300" simplePos="0" relativeHeight="251659264" behindDoc="0" locked="0" layoutInCell="1" allowOverlap="1">
                <wp:simplePos x="0" y="0"/>
                <wp:positionH relativeFrom="column">
                  <wp:posOffset>2859405</wp:posOffset>
                </wp:positionH>
                <wp:positionV relativeFrom="topMargin">
                  <wp:posOffset>465455</wp:posOffset>
                </wp:positionV>
                <wp:extent cx="3696970" cy="792480"/>
                <wp:effectExtent l="0" t="0" r="0" b="0"/>
                <wp:wrapNone/>
                <wp:docPr id="7" name="Text Box 2"/>
                <wp:cNvGraphicFramePr/>
                <a:graphic xmlns:a="http://schemas.openxmlformats.org/drawingml/2006/main">
                  <a:graphicData uri="http://schemas.microsoft.com/office/word/2010/wordprocessingShape">
                    <wps:wsp>
                      <wps:cNvSpPr txBox="true">
                        <a:spLocks noChangeArrowheads="true"/>
                      </wps:cNvSpPr>
                      <wps:spPr bwMode="auto">
                        <a:xfrm>
                          <a:off x="0" y="0"/>
                          <a:ext cx="3696970" cy="792480"/>
                        </a:xfrm>
                        <a:prstGeom prst="rect">
                          <a:avLst/>
                        </a:prstGeom>
                        <a:noFill/>
                        <a:ln>
                          <a:noFill/>
                        </a:ln>
                      </wps:spPr>
                      <wps:txbx>
                        <w:txbxContent>
                          <w:p>
                            <w:pPr>
                              <w:pStyle w:val="29"/>
                              <w:shd w:val="clear"/>
                              <w:wordWrap w:val="0"/>
                              <w:ind w:right="471" w:firstLine="625" w:firstLineChars="50"/>
                              <w:jc w:val="both"/>
                              <w:rPr>
                                <w:rFonts w:eastAsia="方正小标宋_GBK"/>
                                <w:sz w:val="84"/>
                                <w:szCs w:val="84"/>
                              </w:rPr>
                            </w:pPr>
                            <w:r>
                              <w:rPr>
                                <w:rFonts w:eastAsia="方正小标宋_GBK"/>
                                <w:szCs w:val="84"/>
                              </w:rPr>
                              <w:t>DB3205</w:t>
                            </w:r>
                          </w:p>
                        </w:txbxContent>
                      </wps:txbx>
                      <wps:bodyPr rot="0" vert="horz" wrap="square" lIns="91440" tIns="45720" rIns="91440" bIns="45720" anchor="t" anchorCtr="false" upright="true">
                        <a:spAutoFit/>
                      </wps:bodyPr>
                    </wps:wsp>
                  </a:graphicData>
                </a:graphic>
              </wp:anchor>
            </w:drawing>
          </mc:Choice>
          <mc:Fallback>
            <w:pict>
              <v:shape id="Text Box 2" o:spid="_x0000_s1026" o:spt="202" type="#_x0000_t202" style="position:absolute;left:0pt;margin-left:296.05pt;margin-top:36.65pt;height:62.4pt;width:291.1pt;mso-position-horizontal-relative:page;mso-position-vertical-relative:page;z-index:251659264;mso-width-relative:page;mso-height-relative:page;" filled="f" stroked="f" coordsize="21600,21600" o:gfxdata="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BYAAABkcnMvUEsBAhQAFAAAAAgAh07iQHp1+O7YAAAACwEAAA8AAAAAAAAAAQAgAAAAOAAA&#10;AGRycy9kb3ducmV2LnhtbFBLAQIUABQAAAAIAIdO4kDM3w308gEAANMDAAAOAAAAAAAAAAEAIAAA&#10;AD0BAABkcnMvZTJvRG9jLnhtbFBLBQYAAAAABgAGAFkBAAChBQAAAAA=&#10;">
                <v:fill on="f" focussize="0,0"/>
                <v:stroke on="f"/>
                <v:imagedata o:title=""/>
                <o:lock v:ext="edit" aspectratio="f"/>
                <v:textbox style="mso-fit-shape-to-text:t;">
                  <w:txbxContent>
                    <w:p>
                      <w:pPr>
                        <w:pStyle w:val="29"/>
                        <w:shd w:val="clear"/>
                        <w:wordWrap w:val="0"/>
                        <w:ind w:right="471" w:firstLine="625" w:firstLineChars="50"/>
                        <w:jc w:val="both"/>
                        <w:rPr>
                          <w:rFonts w:eastAsia="方正小标宋_GBK"/>
                          <w:sz w:val="84"/>
                          <w:szCs w:val="84"/>
                        </w:rPr>
                      </w:pPr>
                      <w:r>
                        <w:rPr>
                          <w:rFonts w:eastAsia="方正小标宋_GBK"/>
                          <w:szCs w:val="84"/>
                        </w:rPr>
                        <w:t>DB3205</w:t>
                      </w:r>
                    </w:p>
                  </w:txbxContent>
                </v:textbox>
              </v:shape>
            </w:pict>
          </mc:Fallback>
        </mc:AlternateContent>
      </w:r>
      <w:r>
        <w:rPr>
          <w:rFonts w:ascii="黑体" w:hAnsi="黑体" w:eastAsia="黑体" w:cs="Times New Roman"/>
        </w:rPr>
        <w:t xml:space="preserve">ICS </w:t>
      </w:r>
      <w:r>
        <w:rPr>
          <w:rFonts w:hint="eastAsia" w:ascii="黑体" w:hAnsi="黑体" w:eastAsia="黑体" w:cs="Times New Roman"/>
          <w:lang w:val="en-US" w:eastAsia="zh-CN"/>
        </w:rPr>
        <w:t>03</w:t>
      </w:r>
      <w:r>
        <w:rPr>
          <w:rFonts w:ascii="黑体" w:hAnsi="黑体" w:eastAsia="黑体" w:cs="Times New Roman"/>
        </w:rPr>
        <w:t>.</w:t>
      </w:r>
      <w:r>
        <w:rPr>
          <w:rFonts w:hint="eastAsia" w:ascii="黑体" w:hAnsi="黑体" w:eastAsia="黑体" w:cs="Times New Roman"/>
          <w:lang w:val="en-US" w:eastAsia="zh-CN"/>
        </w:rPr>
        <w:t>140</w:t>
      </w:r>
    </w:p>
    <w:p>
      <w:pPr>
        <w:rPr>
          <w:rFonts w:ascii="黑体" w:hAnsi="黑体" w:eastAsia="黑体" w:cs="Times New Roman"/>
        </w:rPr>
      </w:pPr>
      <w:r>
        <w:rPr>
          <w:rFonts w:ascii="黑体" w:hAnsi="黑体" w:eastAsia="黑体" w:cs="Times New Roman"/>
        </w:rPr>
        <w:t xml:space="preserve">CCS </w:t>
      </w:r>
      <w:r>
        <w:rPr>
          <w:rFonts w:hint="eastAsia" w:ascii="黑体" w:hAnsi="黑体" w:eastAsia="黑体" w:cs="Times New Roman"/>
          <w:lang w:val="en-US" w:eastAsia="zh-CN"/>
        </w:rPr>
        <w:t>A</w:t>
      </w:r>
      <w:r>
        <w:rPr>
          <w:rFonts w:ascii="黑体" w:hAnsi="黑体" w:eastAsia="黑体" w:cs="Times New Roman"/>
        </w:rPr>
        <w:t xml:space="preserve"> </w:t>
      </w:r>
      <w:r>
        <w:rPr>
          <w:rFonts w:hint="eastAsia" w:ascii="黑体" w:hAnsi="黑体" w:eastAsia="黑体" w:cs="Times New Roman"/>
          <w:lang w:val="en-US" w:eastAsia="zh-CN"/>
        </w:rPr>
        <w:t>10</w:t>
      </w:r>
    </w:p>
    <w:p>
      <w:pPr>
        <w:rPr>
          <w:rFonts w:ascii="黑体" w:hAnsi="黑体" w:eastAsia="黑体"/>
        </w:rPr>
      </w:pPr>
    </w:p>
    <w:p>
      <w:pPr>
        <w:autoSpaceDE w:val="0"/>
        <w:autoSpaceDN w:val="0"/>
        <w:adjustRightInd w:val="0"/>
        <w:jc w:val="distribute"/>
        <w:rPr>
          <w:rFonts w:ascii="方正小标宋_GBK" w:eastAsia="方正小标宋_GBK" w:cs="Dotum,Bold"/>
          <w:bCs/>
          <w:snapToGrid w:val="0"/>
          <w:kern w:val="0"/>
          <w:sz w:val="52"/>
          <w:szCs w:val="52"/>
        </w:rPr>
      </w:pPr>
      <w:r>
        <w:rPr>
          <w:rFonts w:ascii="黑体" w:hAnsi="黑体" w:eastAsia="黑体"/>
        </w:rPr>
        <mc:AlternateContent>
          <mc:Choice Requires="wps">
            <w:drawing>
              <wp:anchor distT="0" distB="0" distL="114300" distR="114300" simplePos="0" relativeHeight="251662336" behindDoc="0" locked="0" layoutInCell="1" allowOverlap="1">
                <wp:simplePos x="0" y="0"/>
                <wp:positionH relativeFrom="column">
                  <wp:posOffset>80645</wp:posOffset>
                </wp:positionH>
                <wp:positionV relativeFrom="topMargin">
                  <wp:posOffset>1181100</wp:posOffset>
                </wp:positionV>
                <wp:extent cx="6120130" cy="615950"/>
                <wp:effectExtent l="0" t="0" r="0" b="0"/>
                <wp:wrapNone/>
                <wp:docPr id="3" name="Text Box 18"/>
                <wp:cNvGraphicFramePr/>
                <a:graphic xmlns:a="http://schemas.openxmlformats.org/drawingml/2006/main">
                  <a:graphicData uri="http://schemas.microsoft.com/office/word/2010/wordprocessingShape">
                    <wps:wsp>
                      <wps:cNvSpPr txBox="true">
                        <a:spLocks noChangeArrowheads="true"/>
                      </wps:cNvSpPr>
                      <wps:spPr bwMode="auto">
                        <a:xfrm>
                          <a:off x="0" y="0"/>
                          <a:ext cx="6120130" cy="615950"/>
                        </a:xfrm>
                        <a:prstGeom prst="rect">
                          <a:avLst/>
                        </a:prstGeom>
                        <a:noFill/>
                        <a:ln w="0">
                          <a:noFill/>
                          <a:miter lim="800000"/>
                        </a:ln>
                      </wps:spPr>
                      <wps:txbx>
                        <w:txbxContent>
                          <w:p>
                            <w:pPr>
                              <w:jc w:val="distribute"/>
                            </w:pPr>
                            <w:r>
                              <w:rPr>
                                <w:rFonts w:hint="eastAsia" w:ascii="方正小标宋_GBK" w:hAnsi="宋体" w:eastAsia="方正小标宋_GBK" w:cs="SimSun,Bold"/>
                                <w:bCs/>
                                <w:snapToGrid w:val="0"/>
                                <w:kern w:val="0"/>
                                <w:sz w:val="52"/>
                                <w:szCs w:val="52"/>
                              </w:rPr>
                              <w:t>苏州市地方标准</w:t>
                            </w:r>
                          </w:p>
                        </w:txbxContent>
                      </wps:txbx>
                      <wps:bodyPr rot="0" vert="horz" wrap="square" lIns="91440" tIns="45720" rIns="91440" bIns="45720" anchor="t" anchorCtr="false" upright="true">
                        <a:noAutofit/>
                      </wps:bodyPr>
                    </wps:wsp>
                  </a:graphicData>
                </a:graphic>
              </wp:anchor>
            </w:drawing>
          </mc:Choice>
          <mc:Fallback>
            <w:pict>
              <v:shape id="Text Box 18" o:spid="_x0000_s1026" o:spt="202" type="#_x0000_t202" style="position:absolute;left:0pt;margin-left:77.25pt;margin-top:93pt;height:48.5pt;width:481.9pt;mso-position-horizontal-relative:page;mso-position-vertical-relative:page;z-index:251662336;mso-width-relative:page;mso-height-relative:page;" filled="f" stroked="f" coordsize="21600,21600" o:gfxdata="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FgAAAGRycy9QSwECFAAUAAAACACHTuJAp6icQ9gAAAAKAQAA&#10;DwAAAAAAAAABACAAAAA4AAAAZHJzL2Rvd25yZXYueG1sUEsBAhQAFAAAAAgAh07iQGuVgo4DAgAA&#10;8QMAAA4AAAAAAAAAAQAgAAAAPQEAAGRycy9lMm9Eb2MueG1sUEsFBgAAAAAGAAYAWQEAALIFAAAA&#10;AA==&#10;">
                <v:fill on="f" focussize="0,0"/>
                <v:stroke on="f" weight="0pt" miterlimit="8" joinstyle="miter"/>
                <v:imagedata o:title=""/>
                <o:lock v:ext="edit" aspectratio="f"/>
                <v:textbox>
                  <w:txbxContent>
                    <w:p>
                      <w:pPr>
                        <w:jc w:val="distribute"/>
                      </w:pPr>
                      <w:r>
                        <w:rPr>
                          <w:rFonts w:hint="eastAsia" w:ascii="方正小标宋_GBK" w:hAnsi="宋体" w:eastAsia="方正小标宋_GBK" w:cs="SimSun,Bold"/>
                          <w:bCs/>
                          <w:snapToGrid w:val="0"/>
                          <w:kern w:val="0"/>
                          <w:sz w:val="52"/>
                          <w:szCs w:val="52"/>
                        </w:rPr>
                        <w:t>苏州市地方标准</w:t>
                      </w:r>
                    </w:p>
                  </w:txbxContent>
                </v:textbox>
              </v:shape>
            </w:pict>
          </mc:Fallback>
        </mc:AlternateContent>
      </w:r>
    </w:p>
    <w:p>
      <w:pPr>
        <w:spacing w:line="510" w:lineRule="exact"/>
        <w:rPr>
          <w:rFonts w:ascii="黑体" w:hAnsi="黑体" w:eastAsia="黑体"/>
          <w:kern w:val="0"/>
          <w:sz w:val="28"/>
          <w:szCs w:val="28"/>
        </w:rPr>
      </w:pPr>
      <w:r>
        <w:rPr>
          <w:rFonts w:hint="eastAsia" w:ascii="黑体" w:hAnsi="黑体" w:eastAsia="黑体"/>
        </w:rPr>
        <w:t xml:space="preserve">                                                                   </w:t>
      </w:r>
      <w:r>
        <w:rPr>
          <w:rFonts w:hint="eastAsia" w:ascii="黑体" w:hAnsi="黑体" w:eastAsia="黑体"/>
          <w:kern w:val="0"/>
          <w:sz w:val="28"/>
          <w:szCs w:val="28"/>
        </w:rPr>
        <w:t xml:space="preserve">  </w:t>
      </w:r>
    </w:p>
    <w:p>
      <w:pPr>
        <w:autoSpaceDE w:val="0"/>
        <w:autoSpaceDN w:val="0"/>
        <w:adjustRightInd w:val="0"/>
        <w:spacing w:line="3686" w:lineRule="exact"/>
        <w:jc w:val="center"/>
        <w:rPr>
          <w:rFonts w:ascii="黑体" w:hAnsi="黑体" w:eastAsia="黑体"/>
        </w:rPr>
      </w:pPr>
      <w:r>
        <w:rPr>
          <w:rFonts w:ascii="黑体" w:hAnsi="黑体" w:eastAsia="黑体"/>
        </w:rPr>
        <mc:AlternateContent>
          <mc:Choice Requires="wps">
            <w:drawing>
              <wp:anchor distT="0" distB="0" distL="114300" distR="114300" simplePos="0" relativeHeight="251663360" behindDoc="0" locked="0" layoutInCell="1" allowOverlap="1">
                <wp:simplePos x="0" y="0"/>
                <wp:positionH relativeFrom="rightMargin">
                  <wp:posOffset>-1760220</wp:posOffset>
                </wp:positionH>
                <wp:positionV relativeFrom="topMargin">
                  <wp:posOffset>2238375</wp:posOffset>
                </wp:positionV>
                <wp:extent cx="1927225" cy="304800"/>
                <wp:effectExtent l="0" t="0" r="0" b="0"/>
                <wp:wrapNone/>
                <wp:docPr id="6" name="Text Box 19"/>
                <wp:cNvGraphicFramePr/>
                <a:graphic xmlns:a="http://schemas.openxmlformats.org/drawingml/2006/main">
                  <a:graphicData uri="http://schemas.microsoft.com/office/word/2010/wordprocessingShape">
                    <wps:wsp>
                      <wps:cNvSpPr txBox="true">
                        <a:spLocks noChangeArrowheads="true"/>
                      </wps:cNvSpPr>
                      <wps:spPr bwMode="auto">
                        <a:xfrm>
                          <a:off x="0" y="0"/>
                          <a:ext cx="1927344" cy="304800"/>
                        </a:xfrm>
                        <a:prstGeom prst="rect">
                          <a:avLst/>
                        </a:prstGeom>
                        <a:noFill/>
                        <a:ln w="0">
                          <a:noFill/>
                          <a:miter lim="800000"/>
                        </a:ln>
                      </wps:spPr>
                      <wps:txbx>
                        <w:txbxContent>
                          <w:p>
                            <w:pPr>
                              <w:spacing w:line="400" w:lineRule="exact"/>
                              <w:jc w:val="left"/>
                              <w:rPr>
                                <w:rFonts w:hint="default" w:ascii="黑体" w:hAnsi="黑体" w:eastAsia="黑体"/>
                                <w:kern w:val="0"/>
                                <w:sz w:val="28"/>
                                <w:szCs w:val="28"/>
                                <w:lang w:val="en-US" w:eastAsia="zh-CN"/>
                              </w:rPr>
                            </w:pPr>
                            <w:r>
                              <w:rPr>
                                <w:rFonts w:ascii="黑体" w:hAnsi="黑体" w:eastAsia="黑体"/>
                                <w:kern w:val="0"/>
                                <w:sz w:val="28"/>
                                <w:szCs w:val="28"/>
                              </w:rPr>
                              <w:t>DB3205/T XXX</w:t>
                            </w:r>
                            <w:r>
                              <w:rPr>
                                <w:rFonts w:hint="eastAsia" w:ascii="黑体" w:hAnsi="黑体" w:eastAsia="黑体"/>
                                <w:kern w:val="0"/>
                                <w:sz w:val="28"/>
                                <w:szCs w:val="28"/>
                              </w:rPr>
                              <w:t>—</w:t>
                            </w:r>
                            <w:r>
                              <w:rPr>
                                <w:rFonts w:hint="eastAsia" w:ascii="黑体" w:hAnsi="黑体" w:eastAsia="黑体"/>
                                <w:kern w:val="0"/>
                                <w:sz w:val="28"/>
                                <w:szCs w:val="28"/>
                                <w:lang w:val="en-US" w:eastAsia="zh-CN"/>
                              </w:rPr>
                              <w:t>2025</w:t>
                            </w:r>
                          </w:p>
                        </w:txbxContent>
                      </wps:txbx>
                      <wps:bodyPr rot="0" vert="horz" wrap="square" lIns="91440" tIns="45720" rIns="91440" bIns="45720" anchor="t" anchorCtr="false" upright="true">
                        <a:noAutofit/>
                      </wps:bodyPr>
                    </wps:wsp>
                  </a:graphicData>
                </a:graphic>
              </wp:anchor>
            </w:drawing>
          </mc:Choice>
          <mc:Fallback>
            <w:pict>
              <v:shape id="Text Box 19" o:spid="_x0000_s1026" o:spt="202" type="#_x0000_t202" style="position:absolute;left:0pt;margin-left:414.15pt;margin-top:176.25pt;height:24pt;width:151.75pt;mso-position-horizontal-relative:page;mso-position-vertical-relative:page;z-index:251663360;mso-width-relative:page;mso-height-relative:page;" filled="f" stroked="f" coordsize="21600,21600" o:gfxdata="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BYAAABkcnMvUEsBAhQAFAAAAAgAh07iQHNJ4cPbAAAA&#10;CwEAAA8AAAAAAAAAAQAgAAAAOAAAAGRycy9kb3ducmV2LnhtbFBLAQIUABQAAAAIAIdO4kB8rynt&#10;BAIAAPEDAAAOAAAAAAAAAAEAIAAAAEABAABkcnMvZTJvRG9jLnhtbFBLBQYAAAAABgAGAFkBAAC2&#10;BQAAAAA=&#10;">
                <v:fill on="f" focussize="0,0"/>
                <v:stroke on="f" weight="0pt" miterlimit="8" joinstyle="miter"/>
                <v:imagedata o:title=""/>
                <o:lock v:ext="edit" aspectratio="f"/>
                <v:textbox>
                  <w:txbxContent>
                    <w:p>
                      <w:pPr>
                        <w:spacing w:line="400" w:lineRule="exact"/>
                        <w:jc w:val="left"/>
                        <w:rPr>
                          <w:rFonts w:hint="default" w:ascii="黑体" w:hAnsi="黑体" w:eastAsia="黑体"/>
                          <w:kern w:val="0"/>
                          <w:sz w:val="28"/>
                          <w:szCs w:val="28"/>
                          <w:lang w:val="en-US" w:eastAsia="zh-CN"/>
                        </w:rPr>
                      </w:pPr>
                      <w:r>
                        <w:rPr>
                          <w:rFonts w:ascii="黑体" w:hAnsi="黑体" w:eastAsia="黑体"/>
                          <w:kern w:val="0"/>
                          <w:sz w:val="28"/>
                          <w:szCs w:val="28"/>
                        </w:rPr>
                        <w:t>DB3205/T XXX</w:t>
                      </w:r>
                      <w:r>
                        <w:rPr>
                          <w:rFonts w:hint="eastAsia" w:ascii="黑体" w:hAnsi="黑体" w:eastAsia="黑体"/>
                          <w:kern w:val="0"/>
                          <w:sz w:val="28"/>
                          <w:szCs w:val="28"/>
                        </w:rPr>
                        <w:t>—</w:t>
                      </w:r>
                      <w:r>
                        <w:rPr>
                          <w:rFonts w:hint="eastAsia" w:ascii="黑体" w:hAnsi="黑体" w:eastAsia="黑体"/>
                          <w:kern w:val="0"/>
                          <w:sz w:val="28"/>
                          <w:szCs w:val="28"/>
                          <w:lang w:val="en-US" w:eastAsia="zh-CN"/>
                        </w:rPr>
                        <w:t>2025</w:t>
                      </w:r>
                    </w:p>
                  </w:txbxContent>
                </v:textbox>
              </v:shape>
            </w:pict>
          </mc:Fallback>
        </mc:AlternateContent>
      </w:r>
      <w:r>
        <w:rPr>
          <w:rFonts w:ascii="黑体" w:hAnsi="黑体" w:eastAsia="黑体"/>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topMargin">
                  <wp:posOffset>2708910</wp:posOffset>
                </wp:positionV>
                <wp:extent cx="6115050" cy="0"/>
                <wp:effectExtent l="14605" t="13335" r="13970" b="15240"/>
                <wp:wrapNone/>
                <wp:docPr id="5" name="AutoShape 13"/>
                <wp:cNvGraphicFramePr/>
                <a:graphic xmlns:a="http://schemas.openxmlformats.org/drawingml/2006/main">
                  <a:graphicData uri="http://schemas.microsoft.com/office/word/2010/wordprocessingShape">
                    <wps:wsp>
                      <wps:cNvCnPr>
                        <a:cxnSpLocks noChangeShapeType="true"/>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70.9pt;margin-top:213.3pt;height:0pt;width:481.5pt;mso-position-horizontal-relative:page;mso-position-vertical-relative:page;z-index:251660288;mso-width-relative:page;mso-height-relative:page;" filled="f" stroked="t" coordsize="21600,21600" o:gfxdata="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CIy4Wx0wAAAAgBAAAPAAAAAAAAAAEAIAAAADgAAABk&#10;cnMvZG93bnJldi54bWxQSwECFAAUAAAACACHTuJAOWU6U7wBAABpAwAADgAAAAAAAAABACAAAAA4&#10;AQAAZHJzL2Uyb0RvYy54bWxQSwUGAAAAAAYABgBZAQAAZgUAAAAA&#10;">
                <v:fill on="f" focussize="0,0"/>
                <v:stroke weight="1pt" color="#000000" joinstyle="round"/>
                <v:imagedata o:title=""/>
                <o:lock v:ext="edit" aspectratio="f"/>
              </v:shape>
            </w:pict>
          </mc:Fallback>
        </mc:AlternateContent>
      </w:r>
      <w:r>
        <w:rPr>
          <w:rFonts w:ascii="黑体" w:hAnsi="黑体" w:eastAsia="黑体"/>
        </w:rPr>
        <mc:AlternateContent>
          <mc:Choice Requires="wps">
            <w:drawing>
              <wp:anchor distT="0" distB="0" distL="114300" distR="114300" simplePos="0" relativeHeight="251661312" behindDoc="0" locked="0" layoutInCell="1" allowOverlap="1">
                <wp:simplePos x="0" y="0"/>
                <wp:positionH relativeFrom="column">
                  <wp:posOffset>80645</wp:posOffset>
                </wp:positionH>
                <wp:positionV relativeFrom="topMargin">
                  <wp:posOffset>4140835</wp:posOffset>
                </wp:positionV>
                <wp:extent cx="5924550" cy="3248025"/>
                <wp:effectExtent l="0" t="0" r="0" b="0"/>
                <wp:wrapNone/>
                <wp:docPr id="4" name="Text Box 17"/>
                <wp:cNvGraphicFramePr/>
                <a:graphic xmlns:a="http://schemas.openxmlformats.org/drawingml/2006/main">
                  <a:graphicData uri="http://schemas.microsoft.com/office/word/2010/wordprocessingShape">
                    <wps:wsp>
                      <wps:cNvSpPr txBox="true">
                        <a:spLocks noChangeArrowheads="true"/>
                      </wps:cNvSpPr>
                      <wps:spPr bwMode="auto">
                        <a:xfrm>
                          <a:off x="0" y="0"/>
                          <a:ext cx="5924550" cy="3248025"/>
                        </a:xfrm>
                        <a:prstGeom prst="rect">
                          <a:avLst/>
                        </a:prstGeom>
                        <a:noFill/>
                        <a:ln w="0">
                          <a:noFill/>
                          <a:miter lim="800000"/>
                        </a:ln>
                      </wps:spPr>
                      <wps:txbx>
                        <w:txbxContent>
                          <w:p>
                            <w:pPr>
                              <w:jc w:val="center"/>
                              <w:rPr>
                                <w:rFonts w:hint="eastAsia" w:ascii="黑体" w:hAnsi="宋体" w:eastAsia="黑体"/>
                                <w:sz w:val="52"/>
                                <w:szCs w:val="52"/>
                                <w:lang w:val="en-US" w:eastAsia="zh-CN"/>
                              </w:rPr>
                            </w:pPr>
                            <w:r>
                              <w:rPr>
                                <w:rFonts w:hint="eastAsia" w:ascii="黑体" w:hAnsi="宋体" w:eastAsia="黑体"/>
                                <w:sz w:val="52"/>
                                <w:szCs w:val="52"/>
                                <w:lang w:val="en-US" w:eastAsia="zh-CN"/>
                              </w:rPr>
                              <w:t>数据知识产权质押业务规范</w:t>
                            </w:r>
                          </w:p>
                          <w:p>
                            <w:pPr>
                              <w:jc w:val="center"/>
                              <w:rPr>
                                <w:rStyle w:val="44"/>
                                <w:rFonts w:hint="default" w:ascii="黑体" w:hAnsi="黑体" w:eastAsia="黑体"/>
                                <w:kern w:val="0"/>
                                <w:sz w:val="28"/>
                                <w:szCs w:val="21"/>
                                <w:lang w:val="en-US" w:eastAsia="zh-CN"/>
                              </w:rPr>
                            </w:pPr>
                            <w:r>
                              <w:rPr>
                                <w:rStyle w:val="44"/>
                                <w:rFonts w:hint="default" w:ascii="黑体" w:hAnsi="黑体" w:eastAsia="黑体"/>
                                <w:kern w:val="0"/>
                                <w:sz w:val="28"/>
                                <w:szCs w:val="21"/>
                                <w:lang w:val="en-US" w:eastAsia="zh-CN"/>
                              </w:rPr>
                              <w:t>Specification for data intellectual property pledge business</w:t>
                            </w:r>
                          </w:p>
                          <w:p>
                            <w:pPr>
                              <w:jc w:val="center"/>
                              <w:rPr>
                                <w:rFonts w:asciiTheme="minorEastAsia" w:hAnsiTheme="minorEastAsia"/>
                                <w:sz w:val="24"/>
                              </w:rPr>
                            </w:pPr>
                            <w:r>
                              <w:rPr>
                                <w:rFonts w:hint="eastAsia" w:asciiTheme="minorEastAsia" w:hAnsiTheme="minorEastAsia"/>
                                <w:sz w:val="24"/>
                              </w:rPr>
                              <w:t>（</w:t>
                            </w:r>
                            <w:r>
                              <w:rPr>
                                <w:rFonts w:hint="eastAsia" w:asciiTheme="minorEastAsia" w:hAnsiTheme="minorEastAsia"/>
                                <w:sz w:val="24"/>
                                <w:lang w:val="en-US" w:eastAsia="zh-CN"/>
                              </w:rPr>
                              <w:t>报批</w:t>
                            </w:r>
                            <w:r>
                              <w:rPr>
                                <w:rFonts w:hint="eastAsia" w:asciiTheme="minorEastAsia" w:hAnsiTheme="minorEastAsia"/>
                                <w:sz w:val="24"/>
                              </w:rPr>
                              <w:t>稿）</w:t>
                            </w:r>
                          </w:p>
                        </w:txbxContent>
                      </wps:txbx>
                      <wps:bodyPr rot="0" vert="horz" wrap="square" lIns="91440" tIns="45720" rIns="91440" bIns="45720" anchor="t" anchorCtr="false" upright="true">
                        <a:noAutofit/>
                      </wps:bodyPr>
                    </wps:wsp>
                  </a:graphicData>
                </a:graphic>
              </wp:anchor>
            </w:drawing>
          </mc:Choice>
          <mc:Fallback>
            <w:pict>
              <v:shape id="Text Box 17" o:spid="_x0000_s1026" o:spt="202" type="#_x0000_t202" style="position:absolute;left:0pt;margin-left:77.25pt;margin-top:326.05pt;height:255.75pt;width:466.5pt;mso-position-horizontal-relative:page;mso-position-vertical-relative:page;z-index:251661312;mso-width-relative:page;mso-height-relative:page;" filled="f" stroked="f" coordsize="21600,21600" o:gfxdata="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FgAAAGRycy9QSwECFAAUAAAACACHTuJAhzBuOtkAAAALAQAA&#10;DwAAAAAAAAABACAAAAA4AAAAZHJzL2Rvd25yZXYueG1sUEsBAhQAFAAAAAgAh07iQJkxDzQCAgAA&#10;8gMAAA4AAAAAAAAAAQAgAAAAPgEAAGRycy9lMm9Eb2MueG1sUEsFBgAAAAAGAAYAWQEAALIFAAAA&#10;AA==&#10;">
                <v:fill on="f" focussize="0,0"/>
                <v:stroke on="f" weight="0pt" miterlimit="8" joinstyle="miter"/>
                <v:imagedata o:title=""/>
                <o:lock v:ext="edit" aspectratio="f"/>
                <v:textbox>
                  <w:txbxContent>
                    <w:p>
                      <w:pPr>
                        <w:jc w:val="center"/>
                        <w:rPr>
                          <w:rFonts w:hint="eastAsia" w:ascii="黑体" w:hAnsi="宋体" w:eastAsia="黑体"/>
                          <w:sz w:val="52"/>
                          <w:szCs w:val="52"/>
                          <w:lang w:val="en-US" w:eastAsia="zh-CN"/>
                        </w:rPr>
                      </w:pPr>
                      <w:r>
                        <w:rPr>
                          <w:rFonts w:hint="eastAsia" w:ascii="黑体" w:hAnsi="宋体" w:eastAsia="黑体"/>
                          <w:sz w:val="52"/>
                          <w:szCs w:val="52"/>
                          <w:lang w:val="en-US" w:eastAsia="zh-CN"/>
                        </w:rPr>
                        <w:t>数据知识产权质押业务规范</w:t>
                      </w:r>
                    </w:p>
                    <w:p>
                      <w:pPr>
                        <w:jc w:val="center"/>
                        <w:rPr>
                          <w:rStyle w:val="44"/>
                          <w:rFonts w:hint="default" w:ascii="黑体" w:hAnsi="黑体" w:eastAsia="黑体"/>
                          <w:kern w:val="0"/>
                          <w:sz w:val="28"/>
                          <w:szCs w:val="21"/>
                          <w:lang w:val="en-US" w:eastAsia="zh-CN"/>
                        </w:rPr>
                      </w:pPr>
                      <w:r>
                        <w:rPr>
                          <w:rStyle w:val="44"/>
                          <w:rFonts w:hint="default" w:ascii="黑体" w:hAnsi="黑体" w:eastAsia="黑体"/>
                          <w:kern w:val="0"/>
                          <w:sz w:val="28"/>
                          <w:szCs w:val="21"/>
                          <w:lang w:val="en-US" w:eastAsia="zh-CN"/>
                        </w:rPr>
                        <w:t>Specification for data intellectual property pledge business</w:t>
                      </w:r>
                    </w:p>
                    <w:p>
                      <w:pPr>
                        <w:jc w:val="center"/>
                        <w:rPr>
                          <w:rFonts w:asciiTheme="minorEastAsia" w:hAnsiTheme="minorEastAsia"/>
                          <w:sz w:val="24"/>
                        </w:rPr>
                      </w:pPr>
                      <w:r>
                        <w:rPr>
                          <w:rFonts w:hint="eastAsia" w:asciiTheme="minorEastAsia" w:hAnsiTheme="minorEastAsia"/>
                          <w:sz w:val="24"/>
                        </w:rPr>
                        <w:t>（</w:t>
                      </w:r>
                      <w:r>
                        <w:rPr>
                          <w:rFonts w:hint="eastAsia" w:asciiTheme="minorEastAsia" w:hAnsiTheme="minorEastAsia"/>
                          <w:sz w:val="24"/>
                          <w:lang w:val="en-US" w:eastAsia="zh-CN"/>
                        </w:rPr>
                        <w:t>报批</w:t>
                      </w:r>
                      <w:r>
                        <w:rPr>
                          <w:rFonts w:hint="eastAsia" w:asciiTheme="minorEastAsia" w:hAnsiTheme="minorEastAsia"/>
                          <w:sz w:val="24"/>
                        </w:rPr>
                        <w:t>稿）</w:t>
                      </w:r>
                    </w:p>
                  </w:txbxContent>
                </v:textbox>
              </v:shape>
            </w:pict>
          </mc:Fallback>
        </mc:AlternateContent>
      </w: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r>
        <w:rPr>
          <w:rFonts w:hint="eastAsia" w:ascii="黑体" w:hAnsi="黑体" w:eastAsia="黑体"/>
        </w:rPr>
        <w:t xml:space="preserve">                                                                                          </w:t>
      </w:r>
    </w:p>
    <w:p>
      <w:pPr>
        <w:pStyle w:val="8"/>
      </w:pPr>
    </w:p>
    <w:p>
      <w:pPr>
        <w:pStyle w:val="8"/>
      </w:pPr>
    </w:p>
    <w:p>
      <w:pPr>
        <w:pStyle w:val="8"/>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sz w:val="28"/>
          <w:szCs w:val="28"/>
        </w:rPr>
      </w:pPr>
      <w:r>
        <w:rPr>
          <w:rFonts w:hint="default" w:ascii="黑体" w:hAnsi="黑体" w:eastAsia="黑体"/>
          <w:sz w:val="28"/>
          <w:szCs w:val="28"/>
          <w:lang w:val="en-US"/>
        </w:rPr>
        <mc:AlternateContent>
          <mc:Choice Requires="wps">
            <w:drawing>
              <wp:anchor distT="0" distB="0" distL="114300" distR="114300" simplePos="0" relativeHeight="251664384" behindDoc="0" locked="0" layoutInCell="1" allowOverlap="1">
                <wp:simplePos x="0" y="0"/>
                <wp:positionH relativeFrom="margin">
                  <wp:posOffset>-14605</wp:posOffset>
                </wp:positionH>
                <wp:positionV relativeFrom="topMargin">
                  <wp:posOffset>9133205</wp:posOffset>
                </wp:positionV>
                <wp:extent cx="6115050" cy="0"/>
                <wp:effectExtent l="0" t="0" r="19050" b="19050"/>
                <wp:wrapNone/>
                <wp:docPr id="8" name="AutoShape 13"/>
                <wp:cNvGraphicFramePr/>
                <a:graphic xmlns:a="http://schemas.openxmlformats.org/drawingml/2006/main">
                  <a:graphicData uri="http://schemas.microsoft.com/office/word/2010/wordprocessingShape">
                    <wps:wsp>
                      <wps:cNvCnPr>
                        <a:cxnSpLocks noChangeShapeType="true"/>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69.75pt;margin-top:719.15pt;height:0pt;width:481.5pt;mso-position-horizontal-relative:page;mso-position-vertical-relative:page;z-index:251664384;mso-width-relative:page;mso-height-relative:page;" filled="f" stroked="t" coordsize="21600,21600" o:gfxdata="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CvMgXH1gAAAAwBAAAPAAAAAAAAAAEAIAAAADgA&#10;AABkcnMvZG93bnJldi54bWxQSwECFAAUAAAACACHTuJAbdKPlLwBAABpAwAADgAAAAAAAAABACAA&#10;AAA7AQAAZHJzL2Uyb0RvYy54bWxQSwUGAAAAAAYABgBZAQAAaQUAAAAA&#10;">
                <v:fill on="f" focussize="0,0"/>
                <v:stroke weight="1pt" color="#000000" joinstyle="round"/>
                <v:imagedata o:title=""/>
                <o:lock v:ext="edit" aspectratio="f"/>
              </v:shape>
            </w:pict>
          </mc:Fallback>
        </mc:AlternateContent>
      </w:r>
      <w:r>
        <w:rPr>
          <w:rFonts w:hint="eastAsia" w:ascii="黑体" w:hAnsi="黑体" w:eastAsia="黑体"/>
          <w:sz w:val="28"/>
          <w:szCs w:val="28"/>
          <w:lang w:val="en-US" w:eastAsia="zh-CN"/>
        </w:rPr>
        <w:t>2025</w:t>
      </w:r>
      <w:r>
        <w:rPr>
          <w:rFonts w:hint="eastAsia" w:ascii="黑体" w:hAnsi="黑体" w:eastAsia="黑体"/>
          <w:sz w:val="28"/>
          <w:szCs w:val="28"/>
        </w:rPr>
        <w:t xml:space="preserve">-XX-XX发布                                       </w:t>
      </w:r>
      <w:r>
        <w:rPr>
          <w:rFonts w:hint="eastAsia" w:ascii="黑体" w:hAnsi="黑体" w:eastAsia="黑体"/>
          <w:sz w:val="28"/>
          <w:szCs w:val="28"/>
          <w:lang w:val="en-US" w:eastAsia="zh-CN"/>
        </w:rPr>
        <w:t>2025</w:t>
      </w:r>
      <w:r>
        <w:rPr>
          <w:rFonts w:hint="eastAsia" w:ascii="黑体" w:hAnsi="黑体" w:eastAsia="黑体"/>
          <w:sz w:val="28"/>
          <w:szCs w:val="28"/>
        </w:rPr>
        <w:t>-XX-XX实施</w:t>
      </w:r>
    </w:p>
    <w:p>
      <w:pPr>
        <w:keepNext w:val="0"/>
        <w:keepLines w:val="0"/>
        <w:pageBreakBefore w:val="0"/>
        <w:widowControl w:val="0"/>
        <w:kinsoku/>
        <w:wordWrap/>
        <w:overflowPunct/>
        <w:topLinePunct w:val="0"/>
        <w:autoSpaceDE/>
        <w:autoSpaceDN/>
        <w:bidi w:val="0"/>
        <w:adjustRightInd/>
        <w:snapToGrid/>
        <w:spacing w:line="1247" w:lineRule="exact"/>
        <w:jc w:val="center"/>
        <w:textAlignment w:val="auto"/>
        <w:outlineLvl w:val="9"/>
        <w:rPr>
          <w:rFonts w:hint="eastAsia" w:ascii="黑体" w:hAnsi="黑体" w:eastAsia="黑体"/>
          <w:sz w:val="28"/>
          <w:szCs w:val="28"/>
        </w:rPr>
      </w:pPr>
      <w:bookmarkStart w:id="0" w:name="_Toc3547"/>
      <w:bookmarkStart w:id="1" w:name="_Toc18385"/>
      <w:r>
        <w:rPr>
          <w:rFonts w:hint="eastAsia" w:ascii="方正小标宋_GBK" w:eastAsia="方正小标宋_GBK"/>
          <w:sz w:val="44"/>
          <w:szCs w:val="44"/>
        </w:rPr>
        <w:t>苏州市市场监督管理局</w:t>
      </w:r>
      <w:r>
        <w:rPr>
          <w:rFonts w:hint="eastAsia" w:ascii="方正小标宋_GBK" w:hAnsi="宋体" w:eastAsia="方正小标宋_GBK" w:cs="SimSun,Bold"/>
          <w:bCs/>
          <w:snapToGrid w:val="0"/>
          <w:kern w:val="0"/>
          <w:sz w:val="44"/>
          <w:szCs w:val="52"/>
        </w:rPr>
        <w:t xml:space="preserve">  </w:t>
      </w:r>
      <w:r>
        <w:rPr>
          <w:rFonts w:hint="eastAsia" w:ascii="黑体" w:hAnsi="黑体" w:eastAsia="黑体"/>
          <w:sz w:val="28"/>
          <w:szCs w:val="28"/>
        </w:rPr>
        <w:t>发 布</w:t>
      </w:r>
      <w:bookmarkEnd w:id="0"/>
      <w:bookmarkEnd w:id="1"/>
    </w:p>
    <w:p>
      <w:pPr>
        <w:pStyle w:val="8"/>
      </w:pPr>
    </w:p>
    <w:p>
      <w:pPr>
        <w:rPr>
          <w:rFonts w:ascii="黑体" w:hAnsi="黑体" w:eastAsia="黑体"/>
          <w:sz w:val="28"/>
          <w:szCs w:val="28"/>
        </w:rPr>
        <w:sectPr>
          <w:headerReference r:id="rId3" w:type="default"/>
          <w:footerReference r:id="rId5" w:type="default"/>
          <w:headerReference r:id="rId4" w:type="even"/>
          <w:footerReference r:id="rId6" w:type="even"/>
          <w:pgSz w:w="11906" w:h="16838"/>
          <w:pgMar w:top="567" w:right="851" w:bottom="1134" w:left="1418" w:header="0" w:footer="0" w:gutter="0"/>
          <w:pgNumType w:fmt="decimal"/>
          <w:cols w:space="425" w:num="1"/>
          <w:docGrid w:type="lines" w:linePitch="312" w:charSpace="0"/>
        </w:sectPr>
      </w:pPr>
    </w:p>
    <w:p>
      <w:pPr>
        <w:snapToGrid w:val="0"/>
        <w:spacing w:before="567" w:after="680"/>
        <w:jc w:val="center"/>
        <w:rPr>
          <w:rFonts w:ascii="黑体" w:hAnsi="黑体" w:eastAsia="黑体"/>
          <w:sz w:val="32"/>
          <w:szCs w:val="32"/>
        </w:rPr>
      </w:pPr>
      <w:r>
        <w:rPr>
          <w:rFonts w:hint="eastAsia" w:ascii="黑体" w:hAnsi="黑体" w:eastAsia="黑体"/>
          <w:sz w:val="32"/>
          <w:szCs w:val="32"/>
        </w:rPr>
        <w:t>目</w:t>
      </w:r>
      <w:r>
        <w:rPr>
          <w:rFonts w:hint="eastAsia" w:ascii="黑体" w:hAnsi="黑体" w:eastAsia="黑体"/>
          <w:bCs/>
          <w:sz w:val="32"/>
          <w:szCs w:val="32"/>
        </w:rPr>
        <w:t xml:space="preserve">    </w:t>
      </w:r>
      <w:r>
        <w:rPr>
          <w:rFonts w:hint="eastAsia" w:ascii="黑体" w:hAnsi="黑体" w:eastAsia="黑体"/>
          <w:sz w:val="32"/>
          <w:szCs w:val="32"/>
        </w:rPr>
        <w:t>次</w:t>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TOC \o "1-3" \h \z \u </w:instrText>
      </w:r>
      <w:r>
        <w:rPr>
          <w:rFonts w:hint="eastAsia" w:ascii="宋体" w:hAnsi="宋体" w:eastAsia="宋体" w:cs="宋体"/>
          <w:szCs w:val="21"/>
        </w:rPr>
        <w:fldChar w:fldCharType="separate"/>
      </w:r>
      <w:r>
        <w:rPr>
          <w:rFonts w:hint="eastAsia" w:ascii="宋体" w:hAnsi="宋体" w:eastAsia="宋体" w:cs="宋体"/>
          <w:szCs w:val="21"/>
        </w:rPr>
        <w:fldChar w:fldCharType="begin"/>
      </w:r>
      <w:r>
        <w:rPr>
          <w:rFonts w:hint="eastAsia" w:ascii="宋体" w:hAnsi="宋体" w:eastAsia="宋体" w:cs="宋体"/>
          <w:szCs w:val="21"/>
        </w:rPr>
        <w:instrText xml:space="preserve"> HYPERLINK \l _Toc6279 </w:instrText>
      </w:r>
      <w:r>
        <w:rPr>
          <w:rFonts w:hint="eastAsia" w:ascii="宋体" w:hAnsi="宋体" w:eastAsia="宋体" w:cs="宋体"/>
          <w:szCs w:val="21"/>
        </w:rPr>
        <w:fldChar w:fldCharType="separate"/>
      </w:r>
      <w:r>
        <w:rPr>
          <w:rFonts w:hint="eastAsia" w:ascii="宋体" w:hAnsi="宋体" w:eastAsia="宋体" w:cs="宋体"/>
          <w:szCs w:val="21"/>
          <w:lang w:val="en-US" w:eastAsia="zh-CN"/>
        </w:rPr>
        <w:t>前言</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_Toc6279 \h </w:instrText>
      </w:r>
      <w:r>
        <w:rPr>
          <w:rFonts w:hint="eastAsia" w:ascii="宋体" w:hAnsi="宋体" w:eastAsia="宋体" w:cs="宋体"/>
          <w:szCs w:val="21"/>
        </w:rPr>
        <w:fldChar w:fldCharType="separate"/>
      </w:r>
      <w:r>
        <w:rPr>
          <w:rFonts w:hint="eastAsia" w:ascii="宋体" w:hAnsi="宋体" w:eastAsia="宋体" w:cs="宋体"/>
          <w:szCs w:val="21"/>
        </w:rPr>
        <w:t>II</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_Toc18988 </w:instrText>
      </w:r>
      <w:r>
        <w:rPr>
          <w:rFonts w:hint="eastAsia" w:ascii="宋体" w:hAnsi="宋体" w:eastAsia="宋体" w:cs="宋体"/>
          <w:szCs w:val="21"/>
        </w:rPr>
        <w:fldChar w:fldCharType="separate"/>
      </w:r>
      <w:r>
        <w:rPr>
          <w:rFonts w:hint="eastAsia" w:ascii="宋体" w:hAnsi="宋体" w:eastAsia="宋体" w:cs="宋体"/>
          <w:szCs w:val="21"/>
        </w:rPr>
        <w:t xml:space="preserve">1 </w:t>
      </w:r>
      <w:r>
        <w:rPr>
          <w:rFonts w:hint="eastAsia" w:ascii="宋体" w:hAnsi="宋体" w:eastAsia="宋体" w:cs="宋体"/>
          <w:szCs w:val="21"/>
          <w:lang w:val="en-US" w:eastAsia="zh-CN"/>
        </w:rPr>
        <w:t xml:space="preserve"> </w:t>
      </w:r>
      <w:r>
        <w:rPr>
          <w:rFonts w:hint="eastAsia" w:ascii="宋体" w:hAnsi="宋体" w:eastAsia="宋体" w:cs="宋体"/>
          <w:szCs w:val="21"/>
        </w:rPr>
        <w:t>范围</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_Toc18988 \h </w:instrText>
      </w:r>
      <w:r>
        <w:rPr>
          <w:rFonts w:hint="eastAsia" w:ascii="宋体" w:hAnsi="宋体" w:eastAsia="宋体" w:cs="宋体"/>
          <w:szCs w:val="21"/>
        </w:rPr>
        <w:fldChar w:fldCharType="separate"/>
      </w:r>
      <w:r>
        <w:rPr>
          <w:rFonts w:hint="eastAsia" w:ascii="宋体" w:hAnsi="宋体" w:eastAsia="宋体" w:cs="宋体"/>
          <w:szCs w:val="21"/>
        </w:rPr>
        <w:t>1</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_Toc21355 </w:instrText>
      </w:r>
      <w:r>
        <w:rPr>
          <w:rFonts w:hint="eastAsia" w:ascii="宋体" w:hAnsi="宋体" w:eastAsia="宋体" w:cs="宋体"/>
          <w:szCs w:val="21"/>
        </w:rPr>
        <w:fldChar w:fldCharType="separate"/>
      </w:r>
      <w:r>
        <w:rPr>
          <w:rFonts w:hint="eastAsia" w:ascii="宋体" w:hAnsi="宋体" w:eastAsia="宋体" w:cs="宋体"/>
          <w:szCs w:val="21"/>
        </w:rPr>
        <w:t xml:space="preserve">2 </w:t>
      </w:r>
      <w:r>
        <w:rPr>
          <w:rFonts w:hint="eastAsia" w:ascii="宋体" w:hAnsi="宋体" w:eastAsia="宋体" w:cs="宋体"/>
          <w:szCs w:val="21"/>
          <w:lang w:val="en-US" w:eastAsia="zh-CN"/>
        </w:rPr>
        <w:t xml:space="preserve"> </w:t>
      </w:r>
      <w:r>
        <w:rPr>
          <w:rFonts w:hint="eastAsia" w:ascii="宋体" w:hAnsi="宋体" w:eastAsia="宋体" w:cs="宋体"/>
          <w:szCs w:val="21"/>
        </w:rPr>
        <w:t>规范性引用文件</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_Toc21355 \h </w:instrText>
      </w:r>
      <w:r>
        <w:rPr>
          <w:rFonts w:hint="eastAsia" w:ascii="宋体" w:hAnsi="宋体" w:eastAsia="宋体" w:cs="宋体"/>
          <w:szCs w:val="21"/>
        </w:rPr>
        <w:fldChar w:fldCharType="separate"/>
      </w:r>
      <w:r>
        <w:rPr>
          <w:rFonts w:hint="eastAsia" w:ascii="宋体" w:hAnsi="宋体" w:eastAsia="宋体" w:cs="宋体"/>
          <w:szCs w:val="21"/>
        </w:rPr>
        <w:t>1</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_Toc20119 </w:instrText>
      </w:r>
      <w:r>
        <w:rPr>
          <w:rFonts w:hint="eastAsia" w:ascii="宋体" w:hAnsi="宋体" w:eastAsia="宋体" w:cs="宋体"/>
          <w:szCs w:val="21"/>
        </w:rPr>
        <w:fldChar w:fldCharType="separate"/>
      </w:r>
      <w:r>
        <w:rPr>
          <w:rFonts w:hint="eastAsia" w:ascii="宋体" w:hAnsi="宋体" w:eastAsia="宋体" w:cs="宋体"/>
          <w:szCs w:val="21"/>
        </w:rPr>
        <w:t xml:space="preserve">3 </w:t>
      </w:r>
      <w:r>
        <w:rPr>
          <w:rFonts w:hint="eastAsia" w:ascii="宋体" w:hAnsi="宋体" w:eastAsia="宋体" w:cs="宋体"/>
          <w:szCs w:val="21"/>
          <w:lang w:val="en-US" w:eastAsia="zh-CN"/>
        </w:rPr>
        <w:t xml:space="preserve"> </w:t>
      </w:r>
      <w:r>
        <w:rPr>
          <w:rFonts w:hint="eastAsia" w:ascii="宋体" w:hAnsi="宋体" w:eastAsia="宋体" w:cs="宋体"/>
          <w:szCs w:val="21"/>
        </w:rPr>
        <w:t>术语和定义</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_Toc20119 \h </w:instrText>
      </w:r>
      <w:r>
        <w:rPr>
          <w:rFonts w:hint="eastAsia" w:ascii="宋体" w:hAnsi="宋体" w:eastAsia="宋体" w:cs="宋体"/>
          <w:szCs w:val="21"/>
        </w:rPr>
        <w:fldChar w:fldCharType="separate"/>
      </w:r>
      <w:r>
        <w:rPr>
          <w:rFonts w:hint="eastAsia" w:ascii="宋体" w:hAnsi="宋体" w:eastAsia="宋体" w:cs="宋体"/>
          <w:szCs w:val="21"/>
        </w:rPr>
        <w:t>1</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_Toc1037 </w:instrText>
      </w:r>
      <w:r>
        <w:rPr>
          <w:rFonts w:hint="eastAsia" w:ascii="宋体" w:hAnsi="宋体" w:eastAsia="宋体" w:cs="宋体"/>
          <w:szCs w:val="21"/>
        </w:rPr>
        <w:fldChar w:fldCharType="separate"/>
      </w:r>
      <w:r>
        <w:rPr>
          <w:rFonts w:hint="eastAsia" w:ascii="宋体" w:hAnsi="宋体" w:eastAsia="宋体" w:cs="宋体"/>
          <w:szCs w:val="21"/>
          <w:lang w:val="en-US"/>
        </w:rPr>
        <w:t>4</w:t>
      </w:r>
      <w:r>
        <w:rPr>
          <w:rFonts w:hint="eastAsia" w:ascii="宋体" w:hAnsi="宋体" w:eastAsia="宋体" w:cs="宋体"/>
          <w:szCs w:val="21"/>
          <w:lang w:val="en-US" w:eastAsia="zh-CN"/>
        </w:rPr>
        <w:t xml:space="preserve"> </w:t>
      </w:r>
      <w:r>
        <w:rPr>
          <w:rFonts w:hint="eastAsia" w:ascii="宋体" w:hAnsi="宋体" w:eastAsia="宋体" w:cs="宋体"/>
          <w:szCs w:val="21"/>
          <w:lang w:val="en-US"/>
        </w:rPr>
        <w:t xml:space="preserve"> </w:t>
      </w:r>
      <w:r>
        <w:rPr>
          <w:rFonts w:hint="eastAsia" w:ascii="宋体" w:hAnsi="宋体" w:eastAsia="宋体" w:cs="宋体"/>
          <w:szCs w:val="21"/>
          <w:lang w:val="en-US" w:eastAsia="zh-CN"/>
        </w:rPr>
        <w:t>总体要求</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_Toc1037 \h </w:instrText>
      </w:r>
      <w:r>
        <w:rPr>
          <w:rFonts w:hint="eastAsia" w:ascii="宋体" w:hAnsi="宋体" w:eastAsia="宋体" w:cs="宋体"/>
          <w:szCs w:val="21"/>
        </w:rPr>
        <w:fldChar w:fldCharType="separate"/>
      </w:r>
      <w:r>
        <w:rPr>
          <w:rFonts w:hint="eastAsia" w:ascii="宋体" w:hAnsi="宋体" w:eastAsia="宋体" w:cs="宋体"/>
          <w:szCs w:val="21"/>
        </w:rPr>
        <w:t>2</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_Toc27563 </w:instrText>
      </w:r>
      <w:r>
        <w:rPr>
          <w:rFonts w:hint="eastAsia" w:ascii="宋体" w:hAnsi="宋体" w:eastAsia="宋体" w:cs="宋体"/>
          <w:szCs w:val="21"/>
        </w:rPr>
        <w:fldChar w:fldCharType="separate"/>
      </w:r>
      <w:r>
        <w:rPr>
          <w:rFonts w:hint="eastAsia" w:ascii="宋体" w:hAnsi="宋体" w:eastAsia="宋体" w:cs="宋体"/>
          <w:szCs w:val="21"/>
          <w:lang w:val="en-US"/>
        </w:rPr>
        <w:t xml:space="preserve">4.1 </w:t>
      </w:r>
      <w:r>
        <w:rPr>
          <w:rFonts w:hint="eastAsia" w:ascii="宋体" w:hAnsi="宋体" w:eastAsia="宋体" w:cs="宋体"/>
          <w:szCs w:val="21"/>
          <w:lang w:val="en-US" w:eastAsia="zh-CN"/>
        </w:rPr>
        <w:t xml:space="preserve"> 安全保密</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_Toc27563 \h </w:instrText>
      </w:r>
      <w:r>
        <w:rPr>
          <w:rFonts w:hint="eastAsia" w:ascii="宋体" w:hAnsi="宋体" w:eastAsia="宋体" w:cs="宋体"/>
          <w:szCs w:val="21"/>
        </w:rPr>
        <w:fldChar w:fldCharType="separate"/>
      </w:r>
      <w:r>
        <w:rPr>
          <w:rFonts w:hint="eastAsia" w:ascii="宋体" w:hAnsi="宋体" w:eastAsia="宋体" w:cs="宋体"/>
          <w:szCs w:val="21"/>
        </w:rPr>
        <w:t>2</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_Toc26111 </w:instrText>
      </w:r>
      <w:r>
        <w:rPr>
          <w:rFonts w:hint="eastAsia" w:ascii="宋体" w:hAnsi="宋体" w:eastAsia="宋体" w:cs="宋体"/>
          <w:szCs w:val="21"/>
        </w:rPr>
        <w:fldChar w:fldCharType="separate"/>
      </w:r>
      <w:r>
        <w:rPr>
          <w:rFonts w:hint="eastAsia" w:ascii="宋体" w:hAnsi="宋体" w:eastAsia="宋体" w:cs="宋体"/>
          <w:szCs w:val="21"/>
          <w:lang w:val="en-US"/>
        </w:rPr>
        <w:t xml:space="preserve">4.2 </w:t>
      </w:r>
      <w:r>
        <w:rPr>
          <w:rFonts w:hint="eastAsia" w:ascii="宋体" w:hAnsi="宋体" w:eastAsia="宋体" w:cs="宋体"/>
          <w:szCs w:val="21"/>
          <w:lang w:val="en-US" w:eastAsia="zh-CN"/>
        </w:rPr>
        <w:t xml:space="preserve"> 公正合理</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_Toc26111 \h </w:instrText>
      </w:r>
      <w:r>
        <w:rPr>
          <w:rFonts w:hint="eastAsia" w:ascii="宋体" w:hAnsi="宋体" w:eastAsia="宋体" w:cs="宋体"/>
          <w:szCs w:val="21"/>
        </w:rPr>
        <w:fldChar w:fldCharType="separate"/>
      </w:r>
      <w:r>
        <w:rPr>
          <w:rFonts w:hint="eastAsia" w:ascii="宋体" w:hAnsi="宋体" w:eastAsia="宋体" w:cs="宋体"/>
          <w:szCs w:val="21"/>
        </w:rPr>
        <w:t>2</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_Toc18410 </w:instrText>
      </w:r>
      <w:r>
        <w:rPr>
          <w:rFonts w:hint="eastAsia" w:ascii="宋体" w:hAnsi="宋体" w:eastAsia="宋体" w:cs="宋体"/>
          <w:szCs w:val="21"/>
        </w:rPr>
        <w:fldChar w:fldCharType="separate"/>
      </w:r>
      <w:r>
        <w:rPr>
          <w:rFonts w:hint="eastAsia" w:ascii="宋体" w:hAnsi="宋体" w:eastAsia="宋体" w:cs="宋体"/>
          <w:szCs w:val="21"/>
          <w:lang w:val="en-US"/>
        </w:rPr>
        <w:t xml:space="preserve">4.3 </w:t>
      </w:r>
      <w:r>
        <w:rPr>
          <w:rFonts w:hint="eastAsia" w:ascii="宋体" w:hAnsi="宋体" w:eastAsia="宋体" w:cs="宋体"/>
          <w:szCs w:val="21"/>
          <w:lang w:val="en-US" w:eastAsia="zh-CN"/>
        </w:rPr>
        <w:t xml:space="preserve"> 便利高效</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_Toc18410 \h </w:instrText>
      </w:r>
      <w:r>
        <w:rPr>
          <w:rFonts w:hint="eastAsia" w:ascii="宋体" w:hAnsi="宋体" w:eastAsia="宋体" w:cs="宋体"/>
          <w:szCs w:val="21"/>
        </w:rPr>
        <w:fldChar w:fldCharType="separate"/>
      </w:r>
      <w:r>
        <w:rPr>
          <w:rFonts w:hint="eastAsia" w:ascii="宋体" w:hAnsi="宋体" w:eastAsia="宋体" w:cs="宋体"/>
          <w:szCs w:val="21"/>
        </w:rPr>
        <w:t>2</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_Toc16937 </w:instrText>
      </w:r>
      <w:r>
        <w:rPr>
          <w:rFonts w:hint="eastAsia" w:ascii="宋体" w:hAnsi="宋体" w:eastAsia="宋体" w:cs="宋体"/>
          <w:szCs w:val="21"/>
        </w:rPr>
        <w:fldChar w:fldCharType="separate"/>
      </w:r>
      <w:r>
        <w:rPr>
          <w:rFonts w:hint="eastAsia" w:ascii="宋体" w:hAnsi="宋体" w:eastAsia="宋体" w:cs="宋体"/>
          <w:szCs w:val="21"/>
          <w:lang w:val="en-US"/>
        </w:rPr>
        <w:t xml:space="preserve">5 </w:t>
      </w:r>
      <w:r>
        <w:rPr>
          <w:rFonts w:hint="eastAsia" w:ascii="宋体" w:hAnsi="宋体" w:eastAsia="宋体" w:cs="宋体"/>
          <w:szCs w:val="21"/>
          <w:lang w:val="en-US" w:eastAsia="zh-CN"/>
        </w:rPr>
        <w:t xml:space="preserve"> 业务相关方</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_Toc16937 \h </w:instrText>
      </w:r>
      <w:r>
        <w:rPr>
          <w:rFonts w:hint="eastAsia" w:ascii="宋体" w:hAnsi="宋体" w:eastAsia="宋体" w:cs="宋体"/>
          <w:szCs w:val="21"/>
        </w:rPr>
        <w:fldChar w:fldCharType="separate"/>
      </w:r>
      <w:r>
        <w:rPr>
          <w:rFonts w:hint="eastAsia" w:ascii="宋体" w:hAnsi="宋体" w:eastAsia="宋体" w:cs="宋体"/>
          <w:szCs w:val="21"/>
        </w:rPr>
        <w:t>2</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_Toc31575 </w:instrText>
      </w:r>
      <w:r>
        <w:rPr>
          <w:rFonts w:hint="eastAsia" w:ascii="宋体" w:hAnsi="宋体" w:eastAsia="宋体" w:cs="宋体"/>
          <w:szCs w:val="21"/>
        </w:rPr>
        <w:fldChar w:fldCharType="separate"/>
      </w:r>
      <w:r>
        <w:rPr>
          <w:rFonts w:hint="eastAsia" w:ascii="宋体" w:hAnsi="宋体" w:eastAsia="宋体" w:cs="宋体"/>
          <w:szCs w:val="21"/>
          <w:lang w:val="en-US"/>
        </w:rPr>
        <w:t>5.1</w:t>
      </w:r>
      <w:r>
        <w:rPr>
          <w:rFonts w:hint="eastAsia" w:ascii="宋体" w:hAnsi="宋体" w:eastAsia="宋体" w:cs="宋体"/>
          <w:szCs w:val="21"/>
          <w:lang w:val="en-US" w:eastAsia="zh-CN"/>
        </w:rPr>
        <w:t xml:space="preserve"> </w:t>
      </w:r>
      <w:r>
        <w:rPr>
          <w:rFonts w:hint="eastAsia" w:ascii="宋体" w:hAnsi="宋体" w:eastAsia="宋体" w:cs="宋体"/>
          <w:szCs w:val="21"/>
          <w:lang w:val="en-US"/>
        </w:rPr>
        <w:t xml:space="preserve"> </w:t>
      </w:r>
      <w:r>
        <w:rPr>
          <w:rFonts w:hint="eastAsia" w:ascii="宋体" w:hAnsi="宋体" w:eastAsia="宋体" w:cs="宋体"/>
          <w:szCs w:val="21"/>
          <w:lang w:val="en-US" w:eastAsia="zh-CN"/>
        </w:rPr>
        <w:t>质押物</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_Toc31575 \h </w:instrText>
      </w:r>
      <w:r>
        <w:rPr>
          <w:rFonts w:hint="eastAsia" w:ascii="宋体" w:hAnsi="宋体" w:eastAsia="宋体" w:cs="宋体"/>
          <w:szCs w:val="21"/>
        </w:rPr>
        <w:fldChar w:fldCharType="separate"/>
      </w:r>
      <w:r>
        <w:rPr>
          <w:rFonts w:hint="eastAsia" w:ascii="宋体" w:hAnsi="宋体" w:eastAsia="宋体" w:cs="宋体"/>
          <w:szCs w:val="21"/>
        </w:rPr>
        <w:t>2</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_Toc57 </w:instrText>
      </w:r>
      <w:r>
        <w:rPr>
          <w:rFonts w:hint="eastAsia" w:ascii="宋体" w:hAnsi="宋体" w:eastAsia="宋体" w:cs="宋体"/>
          <w:szCs w:val="21"/>
        </w:rPr>
        <w:fldChar w:fldCharType="separate"/>
      </w:r>
      <w:r>
        <w:rPr>
          <w:rFonts w:hint="eastAsia" w:ascii="宋体" w:hAnsi="宋体" w:eastAsia="宋体" w:cs="宋体"/>
          <w:szCs w:val="21"/>
          <w:lang w:val="en-US"/>
        </w:rPr>
        <w:t xml:space="preserve">5.2 </w:t>
      </w:r>
      <w:r>
        <w:rPr>
          <w:rFonts w:hint="eastAsia" w:ascii="宋体" w:hAnsi="宋体" w:eastAsia="宋体" w:cs="宋体"/>
          <w:szCs w:val="21"/>
          <w:lang w:val="en-US" w:eastAsia="zh-CN"/>
        </w:rPr>
        <w:t xml:space="preserve"> 出质人</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_Toc57 \h </w:instrText>
      </w:r>
      <w:r>
        <w:rPr>
          <w:rFonts w:hint="eastAsia" w:ascii="宋体" w:hAnsi="宋体" w:eastAsia="宋体" w:cs="宋体"/>
          <w:szCs w:val="21"/>
        </w:rPr>
        <w:fldChar w:fldCharType="separate"/>
      </w:r>
      <w:r>
        <w:rPr>
          <w:rFonts w:hint="eastAsia" w:ascii="宋体" w:hAnsi="宋体" w:eastAsia="宋体" w:cs="宋体"/>
          <w:szCs w:val="21"/>
        </w:rPr>
        <w:t>2</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_Toc10177 </w:instrText>
      </w:r>
      <w:r>
        <w:rPr>
          <w:rFonts w:hint="eastAsia" w:ascii="宋体" w:hAnsi="宋体" w:eastAsia="宋体" w:cs="宋体"/>
          <w:szCs w:val="21"/>
        </w:rPr>
        <w:fldChar w:fldCharType="separate"/>
      </w:r>
      <w:r>
        <w:rPr>
          <w:rFonts w:hint="eastAsia" w:ascii="宋体" w:hAnsi="宋体" w:eastAsia="宋体" w:cs="宋体"/>
          <w:szCs w:val="21"/>
          <w:lang w:val="en-US"/>
        </w:rPr>
        <w:t xml:space="preserve">5.3 </w:t>
      </w:r>
      <w:r>
        <w:rPr>
          <w:rFonts w:hint="eastAsia" w:ascii="宋体" w:hAnsi="宋体" w:eastAsia="宋体" w:cs="宋体"/>
          <w:szCs w:val="21"/>
          <w:lang w:val="en-US" w:eastAsia="zh-CN"/>
        </w:rPr>
        <w:t xml:space="preserve"> 质权人</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_Toc10177 \h </w:instrText>
      </w:r>
      <w:r>
        <w:rPr>
          <w:rFonts w:hint="eastAsia" w:ascii="宋体" w:hAnsi="宋体" w:eastAsia="宋体" w:cs="宋体"/>
          <w:szCs w:val="21"/>
        </w:rPr>
        <w:fldChar w:fldCharType="separate"/>
      </w:r>
      <w:r>
        <w:rPr>
          <w:rFonts w:hint="eastAsia" w:ascii="宋体" w:hAnsi="宋体" w:eastAsia="宋体" w:cs="宋体"/>
          <w:szCs w:val="21"/>
        </w:rPr>
        <w:t>2</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_Toc30799 </w:instrText>
      </w:r>
      <w:r>
        <w:rPr>
          <w:rFonts w:hint="eastAsia" w:ascii="宋体" w:hAnsi="宋体" w:eastAsia="宋体" w:cs="宋体"/>
          <w:szCs w:val="21"/>
        </w:rPr>
        <w:fldChar w:fldCharType="separate"/>
      </w:r>
      <w:r>
        <w:rPr>
          <w:rFonts w:hint="eastAsia" w:ascii="宋体" w:hAnsi="宋体" w:eastAsia="宋体" w:cs="宋体"/>
          <w:szCs w:val="21"/>
          <w:lang w:val="en-US"/>
        </w:rPr>
        <w:t>5.4</w:t>
      </w:r>
      <w:r>
        <w:rPr>
          <w:rFonts w:hint="eastAsia" w:ascii="宋体" w:hAnsi="宋体" w:eastAsia="宋体" w:cs="宋体"/>
          <w:szCs w:val="21"/>
          <w:lang w:val="en-US" w:eastAsia="zh-CN"/>
        </w:rPr>
        <w:t xml:space="preserve"> </w:t>
      </w:r>
      <w:r>
        <w:rPr>
          <w:rFonts w:hint="eastAsia" w:ascii="宋体" w:hAnsi="宋体" w:eastAsia="宋体" w:cs="宋体"/>
          <w:szCs w:val="21"/>
          <w:lang w:val="en-US"/>
        </w:rPr>
        <w:t xml:space="preserve"> </w:t>
      </w:r>
      <w:r>
        <w:rPr>
          <w:rFonts w:hint="eastAsia" w:ascii="宋体" w:hAnsi="宋体" w:eastAsia="宋体" w:cs="宋体"/>
          <w:szCs w:val="21"/>
          <w:lang w:val="en-US" w:eastAsia="zh-CN"/>
        </w:rPr>
        <w:t>第三方评估机构</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_Toc30799 \h </w:instrText>
      </w:r>
      <w:r>
        <w:rPr>
          <w:rFonts w:hint="eastAsia" w:ascii="宋体" w:hAnsi="宋体" w:eastAsia="宋体" w:cs="宋体"/>
          <w:szCs w:val="21"/>
        </w:rPr>
        <w:fldChar w:fldCharType="separate"/>
      </w:r>
      <w:r>
        <w:rPr>
          <w:rFonts w:hint="eastAsia" w:ascii="宋体" w:hAnsi="宋体" w:eastAsia="宋体" w:cs="宋体"/>
          <w:szCs w:val="21"/>
        </w:rPr>
        <w:t>2</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_Toc13351 </w:instrText>
      </w:r>
      <w:r>
        <w:rPr>
          <w:rFonts w:hint="eastAsia" w:ascii="宋体" w:hAnsi="宋体" w:eastAsia="宋体" w:cs="宋体"/>
          <w:szCs w:val="21"/>
        </w:rPr>
        <w:fldChar w:fldCharType="separate"/>
      </w:r>
      <w:r>
        <w:rPr>
          <w:rFonts w:hint="eastAsia" w:ascii="宋体" w:hAnsi="宋体" w:eastAsia="宋体" w:cs="宋体"/>
          <w:szCs w:val="21"/>
          <w:lang w:val="en-US"/>
        </w:rPr>
        <w:t xml:space="preserve">6 </w:t>
      </w:r>
      <w:r>
        <w:rPr>
          <w:rFonts w:hint="eastAsia" w:ascii="宋体" w:hAnsi="宋体" w:eastAsia="宋体" w:cs="宋体"/>
          <w:szCs w:val="21"/>
          <w:lang w:val="en-US" w:eastAsia="zh-CN"/>
        </w:rPr>
        <w:t xml:space="preserve"> 业务流程</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_Toc13351 \h </w:instrText>
      </w:r>
      <w:r>
        <w:rPr>
          <w:rFonts w:hint="eastAsia" w:ascii="宋体" w:hAnsi="宋体" w:eastAsia="宋体" w:cs="宋体"/>
          <w:szCs w:val="21"/>
        </w:rPr>
        <w:fldChar w:fldCharType="separate"/>
      </w:r>
      <w:r>
        <w:rPr>
          <w:rFonts w:hint="eastAsia" w:ascii="宋体" w:hAnsi="宋体" w:eastAsia="宋体" w:cs="宋体"/>
          <w:szCs w:val="21"/>
        </w:rPr>
        <w:t>3</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_Toc12099 </w:instrText>
      </w:r>
      <w:r>
        <w:rPr>
          <w:rFonts w:hint="eastAsia" w:ascii="宋体" w:hAnsi="宋体" w:eastAsia="宋体" w:cs="宋体"/>
          <w:szCs w:val="21"/>
        </w:rPr>
        <w:fldChar w:fldCharType="separate"/>
      </w:r>
      <w:r>
        <w:rPr>
          <w:rFonts w:hint="eastAsia" w:ascii="宋体" w:hAnsi="宋体" w:eastAsia="宋体" w:cs="宋体"/>
          <w:szCs w:val="21"/>
          <w:lang w:val="en-US"/>
        </w:rPr>
        <w:t xml:space="preserve">6.1 </w:t>
      </w:r>
      <w:r>
        <w:rPr>
          <w:rFonts w:hint="eastAsia" w:ascii="宋体" w:hAnsi="宋体" w:eastAsia="宋体" w:cs="宋体"/>
          <w:szCs w:val="21"/>
          <w:lang w:val="en-US" w:eastAsia="zh-CN"/>
        </w:rPr>
        <w:t xml:space="preserve"> 数据存证</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_Toc12099 \h </w:instrText>
      </w:r>
      <w:r>
        <w:rPr>
          <w:rFonts w:hint="eastAsia" w:ascii="宋体" w:hAnsi="宋体" w:eastAsia="宋体" w:cs="宋体"/>
          <w:szCs w:val="21"/>
        </w:rPr>
        <w:fldChar w:fldCharType="separate"/>
      </w:r>
      <w:r>
        <w:rPr>
          <w:rFonts w:hint="eastAsia" w:ascii="宋体" w:hAnsi="宋体" w:eastAsia="宋体" w:cs="宋体"/>
          <w:szCs w:val="21"/>
        </w:rPr>
        <w:t>3</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_Toc19574 </w:instrText>
      </w:r>
      <w:r>
        <w:rPr>
          <w:rFonts w:hint="eastAsia" w:ascii="宋体" w:hAnsi="宋体" w:eastAsia="宋体" w:cs="宋体"/>
          <w:szCs w:val="21"/>
        </w:rPr>
        <w:fldChar w:fldCharType="separate"/>
      </w:r>
      <w:r>
        <w:rPr>
          <w:rFonts w:hint="eastAsia" w:ascii="宋体" w:hAnsi="宋体" w:eastAsia="宋体" w:cs="宋体"/>
          <w:szCs w:val="21"/>
          <w:lang w:val="en-US"/>
        </w:rPr>
        <w:t xml:space="preserve">6.2 </w:t>
      </w:r>
      <w:r>
        <w:rPr>
          <w:rFonts w:hint="eastAsia" w:ascii="宋体" w:hAnsi="宋体" w:eastAsia="宋体" w:cs="宋体"/>
          <w:szCs w:val="21"/>
          <w:lang w:val="en-US" w:eastAsia="zh-CN"/>
        </w:rPr>
        <w:t xml:space="preserve"> 质押申请</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_Toc19574 \h </w:instrText>
      </w:r>
      <w:r>
        <w:rPr>
          <w:rFonts w:hint="eastAsia" w:ascii="宋体" w:hAnsi="宋体" w:eastAsia="宋体" w:cs="宋体"/>
          <w:szCs w:val="21"/>
        </w:rPr>
        <w:fldChar w:fldCharType="separate"/>
      </w:r>
      <w:r>
        <w:rPr>
          <w:rFonts w:hint="eastAsia" w:ascii="宋体" w:hAnsi="宋体" w:eastAsia="宋体" w:cs="宋体"/>
          <w:szCs w:val="21"/>
        </w:rPr>
        <w:t>3</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_Toc14847 </w:instrText>
      </w:r>
      <w:r>
        <w:rPr>
          <w:rFonts w:hint="eastAsia" w:ascii="宋体" w:hAnsi="宋体" w:eastAsia="宋体" w:cs="宋体"/>
          <w:szCs w:val="21"/>
        </w:rPr>
        <w:fldChar w:fldCharType="separate"/>
      </w:r>
      <w:r>
        <w:rPr>
          <w:rFonts w:hint="eastAsia" w:ascii="宋体" w:hAnsi="宋体" w:eastAsia="宋体" w:cs="宋体"/>
          <w:szCs w:val="21"/>
          <w:lang w:val="en-US"/>
        </w:rPr>
        <w:t xml:space="preserve">6.3 </w:t>
      </w:r>
      <w:r>
        <w:rPr>
          <w:rFonts w:hint="eastAsia" w:ascii="宋体" w:hAnsi="宋体" w:eastAsia="宋体" w:cs="宋体"/>
          <w:szCs w:val="21"/>
          <w:lang w:val="en-US" w:eastAsia="zh-CN"/>
        </w:rPr>
        <w:t xml:space="preserve"> 评估</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_Toc14847 \h </w:instrText>
      </w:r>
      <w:r>
        <w:rPr>
          <w:rFonts w:hint="eastAsia" w:ascii="宋体" w:hAnsi="宋体" w:eastAsia="宋体" w:cs="宋体"/>
          <w:szCs w:val="21"/>
        </w:rPr>
        <w:fldChar w:fldCharType="separate"/>
      </w:r>
      <w:r>
        <w:rPr>
          <w:rFonts w:hint="eastAsia" w:ascii="宋体" w:hAnsi="宋体" w:eastAsia="宋体" w:cs="宋体"/>
          <w:szCs w:val="21"/>
        </w:rPr>
        <w:t>3</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_Toc4074 </w:instrText>
      </w:r>
      <w:r>
        <w:rPr>
          <w:rFonts w:hint="eastAsia" w:ascii="宋体" w:hAnsi="宋体" w:eastAsia="宋体" w:cs="宋体"/>
          <w:szCs w:val="21"/>
        </w:rPr>
        <w:fldChar w:fldCharType="separate"/>
      </w:r>
      <w:r>
        <w:rPr>
          <w:rFonts w:hint="eastAsia" w:ascii="宋体" w:hAnsi="宋体" w:eastAsia="宋体" w:cs="宋体"/>
          <w:szCs w:val="21"/>
          <w:lang w:val="en-US"/>
        </w:rPr>
        <w:t xml:space="preserve">6.4 </w:t>
      </w:r>
      <w:r>
        <w:rPr>
          <w:rFonts w:hint="eastAsia" w:ascii="宋体" w:hAnsi="宋体" w:eastAsia="宋体" w:cs="宋体"/>
          <w:szCs w:val="21"/>
          <w:lang w:val="en-US" w:eastAsia="zh-CN"/>
        </w:rPr>
        <w:t xml:space="preserve"> 签订质押协议</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_Toc4074 \h </w:instrText>
      </w:r>
      <w:r>
        <w:rPr>
          <w:rFonts w:hint="eastAsia" w:ascii="宋体" w:hAnsi="宋体" w:eastAsia="宋体" w:cs="宋体"/>
          <w:szCs w:val="21"/>
        </w:rPr>
        <w:fldChar w:fldCharType="separate"/>
      </w:r>
      <w:r>
        <w:rPr>
          <w:rFonts w:hint="eastAsia" w:ascii="宋体" w:hAnsi="宋体" w:eastAsia="宋体" w:cs="宋体"/>
          <w:szCs w:val="21"/>
        </w:rPr>
        <w:t>3</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_Toc10433 </w:instrText>
      </w:r>
      <w:r>
        <w:rPr>
          <w:rFonts w:hint="eastAsia" w:ascii="宋体" w:hAnsi="宋体" w:eastAsia="宋体" w:cs="宋体"/>
          <w:szCs w:val="21"/>
        </w:rPr>
        <w:fldChar w:fldCharType="separate"/>
      </w:r>
      <w:r>
        <w:rPr>
          <w:rFonts w:hint="eastAsia" w:ascii="宋体" w:hAnsi="宋体" w:eastAsia="宋体" w:cs="宋体"/>
          <w:szCs w:val="21"/>
          <w:lang w:val="en-US"/>
        </w:rPr>
        <w:t>6.5</w:t>
      </w:r>
      <w:r>
        <w:rPr>
          <w:rFonts w:hint="eastAsia" w:ascii="宋体" w:hAnsi="宋体" w:eastAsia="宋体" w:cs="宋体"/>
          <w:szCs w:val="21"/>
          <w:lang w:val="en-US" w:eastAsia="zh-CN"/>
        </w:rPr>
        <w:t xml:space="preserve"> </w:t>
      </w:r>
      <w:r>
        <w:rPr>
          <w:rFonts w:hint="eastAsia" w:ascii="宋体" w:hAnsi="宋体" w:eastAsia="宋体" w:cs="宋体"/>
          <w:szCs w:val="21"/>
          <w:lang w:val="en-US"/>
        </w:rPr>
        <w:t xml:space="preserve"> </w:t>
      </w:r>
      <w:r>
        <w:rPr>
          <w:rFonts w:hint="eastAsia" w:ascii="宋体" w:hAnsi="宋体" w:eastAsia="宋体" w:cs="宋体"/>
          <w:szCs w:val="21"/>
          <w:lang w:val="en-US" w:eastAsia="zh-CN"/>
        </w:rPr>
        <w:t>办理质押登记手续</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_Toc10433 \h </w:instrText>
      </w:r>
      <w:r>
        <w:rPr>
          <w:rFonts w:hint="eastAsia" w:ascii="宋体" w:hAnsi="宋体" w:eastAsia="宋体" w:cs="宋体"/>
          <w:szCs w:val="21"/>
        </w:rPr>
        <w:fldChar w:fldCharType="separate"/>
      </w:r>
      <w:r>
        <w:rPr>
          <w:rFonts w:hint="eastAsia" w:ascii="宋体" w:hAnsi="宋体" w:eastAsia="宋体" w:cs="宋体"/>
          <w:szCs w:val="21"/>
        </w:rPr>
        <w:t>4</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_Toc27619 </w:instrText>
      </w:r>
      <w:r>
        <w:rPr>
          <w:rFonts w:hint="eastAsia" w:ascii="宋体" w:hAnsi="宋体" w:eastAsia="宋体" w:cs="宋体"/>
          <w:szCs w:val="21"/>
        </w:rPr>
        <w:fldChar w:fldCharType="separate"/>
      </w:r>
      <w:r>
        <w:rPr>
          <w:rFonts w:hint="eastAsia" w:ascii="宋体" w:hAnsi="宋体" w:eastAsia="宋体" w:cs="宋体"/>
          <w:szCs w:val="21"/>
          <w:lang w:val="en-US"/>
        </w:rPr>
        <w:t xml:space="preserve">6.6 </w:t>
      </w:r>
      <w:r>
        <w:rPr>
          <w:rFonts w:hint="eastAsia" w:ascii="宋体" w:hAnsi="宋体" w:eastAsia="宋体" w:cs="宋体"/>
          <w:szCs w:val="21"/>
          <w:lang w:val="en-US" w:eastAsia="zh-CN"/>
        </w:rPr>
        <w:t xml:space="preserve"> 放款</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_Toc27619 \h </w:instrText>
      </w:r>
      <w:r>
        <w:rPr>
          <w:rFonts w:hint="eastAsia" w:ascii="宋体" w:hAnsi="宋体" w:eastAsia="宋体" w:cs="宋体"/>
          <w:szCs w:val="21"/>
        </w:rPr>
        <w:fldChar w:fldCharType="separate"/>
      </w:r>
      <w:r>
        <w:rPr>
          <w:rFonts w:hint="eastAsia" w:ascii="宋体" w:hAnsi="宋体" w:eastAsia="宋体" w:cs="宋体"/>
          <w:szCs w:val="21"/>
        </w:rPr>
        <w:t>4</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_Toc8508 </w:instrText>
      </w:r>
      <w:r>
        <w:rPr>
          <w:rFonts w:hint="eastAsia" w:ascii="宋体" w:hAnsi="宋体" w:eastAsia="宋体" w:cs="宋体"/>
          <w:szCs w:val="21"/>
        </w:rPr>
        <w:fldChar w:fldCharType="separate"/>
      </w:r>
      <w:r>
        <w:rPr>
          <w:rFonts w:hint="eastAsia" w:ascii="宋体" w:hAnsi="宋体" w:eastAsia="宋体" w:cs="宋体"/>
          <w:szCs w:val="21"/>
          <w:lang w:val="en-US"/>
        </w:rPr>
        <w:t xml:space="preserve">6.7 </w:t>
      </w:r>
      <w:r>
        <w:rPr>
          <w:rFonts w:hint="eastAsia" w:ascii="宋体" w:hAnsi="宋体" w:eastAsia="宋体" w:cs="宋体"/>
          <w:szCs w:val="21"/>
          <w:lang w:val="en-US" w:eastAsia="zh-CN"/>
        </w:rPr>
        <w:t xml:space="preserve"> 注销</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_Toc8508 \h </w:instrText>
      </w:r>
      <w:r>
        <w:rPr>
          <w:rFonts w:hint="eastAsia" w:ascii="宋体" w:hAnsi="宋体" w:eastAsia="宋体" w:cs="宋体"/>
          <w:szCs w:val="21"/>
        </w:rPr>
        <w:fldChar w:fldCharType="separate"/>
      </w:r>
      <w:r>
        <w:rPr>
          <w:rFonts w:hint="eastAsia" w:ascii="宋体" w:hAnsi="宋体" w:eastAsia="宋体" w:cs="宋体"/>
          <w:szCs w:val="21"/>
        </w:rPr>
        <w:t>4</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_Toc19942 </w:instrText>
      </w:r>
      <w:r>
        <w:rPr>
          <w:rFonts w:hint="eastAsia" w:ascii="宋体" w:hAnsi="宋体" w:eastAsia="宋体" w:cs="宋体"/>
          <w:szCs w:val="21"/>
        </w:rPr>
        <w:fldChar w:fldCharType="separate"/>
      </w:r>
      <w:r>
        <w:rPr>
          <w:rFonts w:hint="eastAsia" w:ascii="宋体" w:hAnsi="宋体" w:eastAsia="宋体" w:cs="宋体"/>
          <w:szCs w:val="21"/>
          <w:lang w:val="en-US"/>
        </w:rPr>
        <w:t xml:space="preserve">7 </w:t>
      </w:r>
      <w:r>
        <w:rPr>
          <w:rFonts w:hint="eastAsia" w:ascii="宋体" w:hAnsi="宋体" w:eastAsia="宋体" w:cs="宋体"/>
          <w:szCs w:val="21"/>
          <w:lang w:val="en-US" w:eastAsia="zh-CN"/>
        </w:rPr>
        <w:t xml:space="preserve"> 评价与改进</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_Toc19942 \h </w:instrText>
      </w:r>
      <w:r>
        <w:rPr>
          <w:rFonts w:hint="eastAsia" w:ascii="宋体" w:hAnsi="宋体" w:eastAsia="宋体" w:cs="宋体"/>
          <w:szCs w:val="21"/>
        </w:rPr>
        <w:fldChar w:fldCharType="separate"/>
      </w:r>
      <w:r>
        <w:rPr>
          <w:rFonts w:hint="eastAsia" w:ascii="宋体" w:hAnsi="宋体" w:eastAsia="宋体" w:cs="宋体"/>
          <w:szCs w:val="21"/>
        </w:rPr>
        <w:t>4</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_Toc18161 </w:instrText>
      </w:r>
      <w:r>
        <w:rPr>
          <w:rFonts w:hint="eastAsia" w:ascii="宋体" w:hAnsi="宋体" w:eastAsia="宋体" w:cs="宋体"/>
          <w:szCs w:val="21"/>
        </w:rPr>
        <w:fldChar w:fldCharType="separate"/>
      </w:r>
      <w:r>
        <w:rPr>
          <w:rFonts w:hint="eastAsia" w:ascii="宋体" w:hAnsi="宋体" w:eastAsia="宋体" w:cs="宋体"/>
          <w:szCs w:val="21"/>
          <w:lang w:val="en-US"/>
        </w:rPr>
        <w:t xml:space="preserve">7.1 </w:t>
      </w:r>
      <w:r>
        <w:rPr>
          <w:rFonts w:hint="eastAsia" w:ascii="宋体" w:hAnsi="宋体" w:eastAsia="宋体" w:cs="宋体"/>
          <w:szCs w:val="21"/>
          <w:lang w:val="en-US" w:eastAsia="zh-CN"/>
        </w:rPr>
        <w:t xml:space="preserve"> 评价</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_Toc18161 \h </w:instrText>
      </w:r>
      <w:r>
        <w:rPr>
          <w:rFonts w:hint="eastAsia" w:ascii="宋体" w:hAnsi="宋体" w:eastAsia="宋体" w:cs="宋体"/>
          <w:szCs w:val="21"/>
        </w:rPr>
        <w:fldChar w:fldCharType="separate"/>
      </w:r>
      <w:r>
        <w:rPr>
          <w:rFonts w:hint="eastAsia" w:ascii="宋体" w:hAnsi="宋体" w:eastAsia="宋体" w:cs="宋体"/>
          <w:szCs w:val="21"/>
        </w:rPr>
        <w:t>4</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_Toc28452 </w:instrText>
      </w:r>
      <w:r>
        <w:rPr>
          <w:rFonts w:hint="eastAsia" w:ascii="宋体" w:hAnsi="宋体" w:eastAsia="宋体" w:cs="宋体"/>
          <w:szCs w:val="21"/>
        </w:rPr>
        <w:fldChar w:fldCharType="separate"/>
      </w:r>
      <w:r>
        <w:rPr>
          <w:rFonts w:hint="eastAsia" w:ascii="宋体" w:hAnsi="宋体" w:eastAsia="宋体" w:cs="宋体"/>
          <w:szCs w:val="21"/>
          <w:lang w:val="en-US"/>
        </w:rPr>
        <w:t xml:space="preserve">7.2 </w:t>
      </w:r>
      <w:r>
        <w:rPr>
          <w:rFonts w:hint="eastAsia" w:ascii="宋体" w:hAnsi="宋体" w:eastAsia="宋体" w:cs="宋体"/>
          <w:szCs w:val="21"/>
          <w:lang w:val="en-US" w:eastAsia="zh-CN"/>
        </w:rPr>
        <w:t xml:space="preserve"> 持续改进</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_Toc28452 \h </w:instrText>
      </w:r>
      <w:r>
        <w:rPr>
          <w:rFonts w:hint="eastAsia" w:ascii="宋体" w:hAnsi="宋体" w:eastAsia="宋体" w:cs="宋体"/>
          <w:szCs w:val="21"/>
        </w:rPr>
        <w:fldChar w:fldCharType="separate"/>
      </w:r>
      <w:r>
        <w:rPr>
          <w:rFonts w:hint="eastAsia" w:ascii="宋体" w:hAnsi="宋体" w:eastAsia="宋体" w:cs="宋体"/>
          <w:szCs w:val="21"/>
        </w:rPr>
        <w:t>4</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_Toc19264 </w:instrText>
      </w:r>
      <w:r>
        <w:rPr>
          <w:rFonts w:hint="eastAsia" w:ascii="宋体" w:hAnsi="宋体" w:eastAsia="宋体" w:cs="宋体"/>
          <w:szCs w:val="21"/>
        </w:rPr>
        <w:fldChar w:fldCharType="separate"/>
      </w:r>
      <w:r>
        <w:rPr>
          <w:rFonts w:hint="eastAsia" w:ascii="宋体" w:hAnsi="宋体" w:eastAsia="宋体" w:cs="宋体"/>
          <w:szCs w:val="21"/>
          <w:lang w:val="en-US" w:eastAsia="zh-CN"/>
        </w:rPr>
        <w:t xml:space="preserve">附录A（资料性）  </w:t>
      </w:r>
      <w:r>
        <w:rPr>
          <w:rFonts w:hint="default" w:ascii="宋体" w:hAnsi="宋体" w:eastAsia="宋体" w:cs="宋体"/>
          <w:szCs w:val="21"/>
          <w:lang w:val="en-US" w:eastAsia="zh-CN"/>
        </w:rPr>
        <w:t>数据知识产权质押登记申请表</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_Toc19264 \h </w:instrText>
      </w:r>
      <w:r>
        <w:rPr>
          <w:rFonts w:hint="eastAsia" w:ascii="宋体" w:hAnsi="宋体" w:eastAsia="宋体" w:cs="宋体"/>
          <w:szCs w:val="21"/>
        </w:rPr>
        <w:fldChar w:fldCharType="separate"/>
      </w:r>
      <w:r>
        <w:rPr>
          <w:rFonts w:hint="eastAsia" w:ascii="宋体" w:hAnsi="宋体" w:eastAsia="宋体" w:cs="宋体"/>
          <w:szCs w:val="21"/>
        </w:rPr>
        <w:t>5</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_Toc3438 </w:instrText>
      </w:r>
      <w:r>
        <w:rPr>
          <w:rFonts w:hint="eastAsia" w:ascii="宋体" w:hAnsi="宋体" w:eastAsia="宋体" w:cs="宋体"/>
          <w:szCs w:val="21"/>
        </w:rPr>
        <w:fldChar w:fldCharType="separate"/>
      </w:r>
      <w:r>
        <w:rPr>
          <w:rFonts w:hint="eastAsia" w:ascii="宋体" w:hAnsi="宋体" w:eastAsia="宋体" w:cs="宋体"/>
          <w:szCs w:val="21"/>
          <w:lang w:val="en-US" w:eastAsia="zh-CN"/>
        </w:rPr>
        <w:t xml:space="preserve">附录B（资料性）  </w:t>
      </w:r>
      <w:r>
        <w:rPr>
          <w:rFonts w:hint="default" w:ascii="宋体" w:hAnsi="宋体" w:eastAsia="宋体" w:cs="宋体"/>
          <w:szCs w:val="21"/>
          <w:lang w:val="en-US" w:eastAsia="zh-CN"/>
        </w:rPr>
        <w:t>数据知识产权质押登记承诺书</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_Toc3438 \h </w:instrText>
      </w:r>
      <w:r>
        <w:rPr>
          <w:rFonts w:hint="eastAsia" w:ascii="宋体" w:hAnsi="宋体" w:eastAsia="宋体" w:cs="宋体"/>
          <w:szCs w:val="21"/>
        </w:rPr>
        <w:fldChar w:fldCharType="separate"/>
      </w:r>
      <w:r>
        <w:rPr>
          <w:rFonts w:hint="eastAsia" w:ascii="宋体" w:hAnsi="宋体" w:eastAsia="宋体" w:cs="宋体"/>
          <w:szCs w:val="21"/>
        </w:rPr>
        <w:t>6</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_Toc3394 </w:instrText>
      </w:r>
      <w:r>
        <w:rPr>
          <w:rFonts w:hint="eastAsia" w:ascii="宋体" w:hAnsi="宋体" w:eastAsia="宋体" w:cs="宋体"/>
          <w:szCs w:val="21"/>
        </w:rPr>
        <w:fldChar w:fldCharType="separate"/>
      </w:r>
      <w:r>
        <w:rPr>
          <w:rFonts w:hint="eastAsia" w:ascii="宋体" w:hAnsi="宋体" w:eastAsia="宋体" w:cs="宋体"/>
          <w:szCs w:val="21"/>
          <w:lang w:val="en-US" w:eastAsia="zh-CN"/>
        </w:rPr>
        <w:t>参考文献</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_Toc3394 \h </w:instrText>
      </w:r>
      <w:r>
        <w:rPr>
          <w:rFonts w:hint="eastAsia" w:ascii="宋体" w:hAnsi="宋体" w:eastAsia="宋体" w:cs="宋体"/>
          <w:szCs w:val="21"/>
        </w:rPr>
        <w:fldChar w:fldCharType="separate"/>
      </w:r>
      <w:r>
        <w:rPr>
          <w:rFonts w:hint="eastAsia" w:ascii="宋体" w:hAnsi="宋体" w:eastAsia="宋体" w:cs="宋体"/>
          <w:szCs w:val="21"/>
        </w:rPr>
        <w:t>7</w:t>
      </w:r>
      <w:r>
        <w:rPr>
          <w:rFonts w:hint="eastAsia" w:ascii="宋体" w:hAnsi="宋体" w:eastAsia="宋体" w:cs="宋体"/>
          <w:szCs w:val="21"/>
        </w:rPr>
        <w:fldChar w:fldCharType="end"/>
      </w:r>
      <w:r>
        <w:rPr>
          <w:rFonts w:hint="eastAsia" w:ascii="宋体" w:hAnsi="宋体" w:eastAsia="宋体" w:cs="宋体"/>
          <w:szCs w:val="21"/>
        </w:rPr>
        <w:fldChar w:fldCharType="end"/>
      </w:r>
    </w:p>
    <w:p>
      <w:pPr>
        <w:keepNext w:val="0"/>
        <w:keepLines w:val="0"/>
        <w:pageBreakBefore w:val="0"/>
        <w:widowControl w:val="0"/>
        <w:kinsoku/>
        <w:wordWrap/>
        <w:overflowPunct/>
        <w:topLinePunct w:val="0"/>
        <w:autoSpaceDE/>
        <w:autoSpaceDN/>
        <w:bidi w:val="0"/>
        <w:adjustRightInd/>
        <w:snapToGrid w:val="0"/>
        <w:jc w:val="left"/>
        <w:textAlignment w:val="auto"/>
        <w:rPr>
          <w:rFonts w:ascii="宋体" w:hAnsi="宋体" w:eastAsia="宋体" w:cs="宋体"/>
          <w:szCs w:val="21"/>
        </w:rPr>
      </w:pPr>
      <w:r>
        <w:rPr>
          <w:rFonts w:hint="eastAsia" w:ascii="宋体" w:hAnsi="宋体" w:eastAsia="宋体" w:cs="宋体"/>
          <w:szCs w:val="21"/>
        </w:rPr>
        <w:fldChar w:fldCharType="end"/>
      </w:r>
    </w:p>
    <w:p>
      <w:pPr>
        <w:pStyle w:val="8"/>
        <w:rPr>
          <w:rFonts w:ascii="宋体" w:hAnsi="宋体" w:eastAsia="宋体" w:cs="宋体"/>
          <w:szCs w:val="21"/>
        </w:rPr>
      </w:pPr>
    </w:p>
    <w:p>
      <w:pPr>
        <w:pStyle w:val="8"/>
        <w:rPr>
          <w:rFonts w:ascii="宋体" w:hAnsi="宋体" w:eastAsia="宋体" w:cs="宋体"/>
          <w:szCs w:val="21"/>
        </w:rPr>
      </w:pPr>
    </w:p>
    <w:p>
      <w:pPr>
        <w:pStyle w:val="8"/>
        <w:rPr>
          <w:rFonts w:ascii="宋体" w:hAnsi="宋体" w:eastAsia="宋体" w:cs="宋体"/>
          <w:szCs w:val="21"/>
        </w:rPr>
      </w:pPr>
    </w:p>
    <w:p>
      <w:pPr>
        <w:pStyle w:val="49"/>
        <w:keepNext w:val="0"/>
        <w:keepLines w:val="0"/>
        <w:pageBreakBefore w:val="0"/>
        <w:widowControl/>
        <w:shd w:val="clear"/>
        <w:kinsoku/>
        <w:wordWrap/>
        <w:overflowPunct/>
        <w:topLinePunct w:val="0"/>
        <w:autoSpaceDE/>
        <w:autoSpaceDN/>
        <w:bidi w:val="0"/>
        <w:adjustRightInd/>
        <w:snapToGrid/>
        <w:spacing w:before="567" w:after="680" w:afterLines="0"/>
        <w:ind w:left="425" w:hanging="425"/>
        <w:textAlignment w:val="auto"/>
        <w:rPr>
          <w:spacing w:val="320"/>
          <w:highlight w:val="none"/>
        </w:rPr>
        <w:sectPr>
          <w:headerReference r:id="rId7" w:type="default"/>
          <w:footerReference r:id="rId9" w:type="default"/>
          <w:headerReference r:id="rId8" w:type="even"/>
          <w:footerReference r:id="rId10" w:type="even"/>
          <w:pgSz w:w="11906" w:h="16838"/>
          <w:pgMar w:top="1417" w:right="1134" w:bottom="1134" w:left="1418" w:header="1417" w:footer="1134" w:gutter="0"/>
          <w:pgNumType w:fmt="decimal" w:start="1"/>
          <w:cols w:space="425" w:num="1"/>
          <w:docGrid w:type="lines" w:linePitch="312" w:charSpace="0"/>
        </w:sectPr>
      </w:pPr>
    </w:p>
    <w:p>
      <w:pPr>
        <w:pStyle w:val="8"/>
        <w:sectPr>
          <w:footerReference r:id="rId11" w:type="default"/>
          <w:footerReference r:id="rId12" w:type="even"/>
          <w:pgSz w:w="11906" w:h="16838"/>
          <w:pgMar w:top="1417" w:right="1134" w:bottom="1134" w:left="1418" w:header="1417" w:footer="1134" w:gutter="0"/>
          <w:pgNumType w:fmt="decimal" w:start="2"/>
          <w:cols w:space="425" w:num="1"/>
          <w:docGrid w:type="lines" w:linePitch="312" w:charSpace="0"/>
        </w:sectPr>
      </w:pPr>
    </w:p>
    <w:p>
      <w:pPr>
        <w:keepNext w:val="0"/>
        <w:keepLines w:val="0"/>
        <w:pageBreakBefore w:val="0"/>
        <w:widowControl w:val="0"/>
        <w:shd w:val="clear"/>
        <w:kinsoku/>
        <w:wordWrap/>
        <w:overflowPunct/>
        <w:topLinePunct w:val="0"/>
        <w:autoSpaceDE/>
        <w:autoSpaceDN/>
        <w:bidi w:val="0"/>
        <w:adjustRightInd/>
        <w:snapToGrid w:val="0"/>
        <w:spacing w:before="567" w:after="680"/>
        <w:ind w:firstLine="0" w:firstLineChars="0"/>
        <w:jc w:val="center"/>
        <w:textAlignment w:val="auto"/>
        <w:outlineLvl w:val="0"/>
        <w:rPr>
          <w:rFonts w:hint="eastAsia" w:ascii="黑体" w:hAnsi="黑体" w:eastAsia="黑体" w:cs="黑体"/>
          <w:kern w:val="0"/>
          <w:sz w:val="32"/>
          <w:szCs w:val="32"/>
          <w:lang w:val="en-US" w:eastAsia="zh-CN"/>
        </w:rPr>
      </w:pPr>
      <w:bookmarkStart w:id="2" w:name="_Toc6279"/>
      <w:r>
        <w:rPr>
          <w:rFonts w:hint="eastAsia" w:ascii="黑体" w:hAnsi="黑体" w:eastAsia="黑体" w:cs="黑体"/>
          <w:kern w:val="0"/>
          <w:sz w:val="32"/>
          <w:szCs w:val="32"/>
          <w:lang w:val="en-US" w:eastAsia="zh-CN"/>
        </w:rPr>
        <w:t>前    言</w:t>
      </w:r>
      <w:bookmarkEnd w:id="2"/>
    </w:p>
    <w:p>
      <w:pPr>
        <w:shd w:val="clear"/>
        <w:snapToGrid w:val="0"/>
        <w:ind w:firstLine="420" w:firstLineChars="200"/>
        <w:rPr>
          <w:rFonts w:ascii="宋体" w:hAnsi="宋体" w:eastAsia="宋体" w:cs="宋体"/>
          <w:kern w:val="0"/>
          <w:szCs w:val="21"/>
        </w:rPr>
      </w:pPr>
      <w:r>
        <w:rPr>
          <w:rFonts w:hint="eastAsia" w:ascii="宋体" w:hAnsi="宋体" w:eastAsia="宋体" w:cs="宋体"/>
          <w:kern w:val="0"/>
          <w:szCs w:val="21"/>
        </w:rPr>
        <w:t>本文件按照</w:t>
      </w:r>
      <w:r>
        <w:rPr>
          <w:rFonts w:ascii="宋体" w:hAnsi="宋体" w:eastAsia="宋体" w:cs="宋体"/>
          <w:kern w:val="0"/>
          <w:szCs w:val="21"/>
        </w:rPr>
        <w:t>GB</w:t>
      </w:r>
      <w:r>
        <w:rPr>
          <w:rFonts w:hint="eastAsia" w:ascii="宋体" w:hAnsi="宋体" w:eastAsia="宋体" w:cs="宋体"/>
          <w:kern w:val="0"/>
          <w:szCs w:val="21"/>
        </w:rPr>
        <w:t>/</w:t>
      </w:r>
      <w:r>
        <w:rPr>
          <w:rFonts w:ascii="宋体" w:hAnsi="宋体" w:eastAsia="宋体" w:cs="宋体"/>
          <w:kern w:val="0"/>
          <w:szCs w:val="21"/>
        </w:rPr>
        <w:t>T</w:t>
      </w:r>
      <w:r>
        <w:rPr>
          <w:rFonts w:hint="eastAsia" w:ascii="宋体" w:hAnsi="宋体" w:eastAsia="宋体" w:cs="宋体"/>
          <w:kern w:val="0"/>
          <w:szCs w:val="21"/>
        </w:rPr>
        <w:t xml:space="preserve"> </w:t>
      </w:r>
      <w:r>
        <w:rPr>
          <w:rFonts w:ascii="宋体" w:hAnsi="宋体" w:eastAsia="宋体" w:cs="宋体"/>
          <w:kern w:val="0"/>
          <w:szCs w:val="21"/>
        </w:rPr>
        <w:t>1.1—2020</w:t>
      </w:r>
      <w:r>
        <w:rPr>
          <w:rFonts w:hint="eastAsia" w:ascii="宋体" w:hAnsi="宋体" w:eastAsia="宋体" w:cs="宋体"/>
          <w:kern w:val="0"/>
          <w:szCs w:val="21"/>
        </w:rPr>
        <w:t>《标准</w:t>
      </w:r>
      <w:r>
        <w:rPr>
          <w:rFonts w:ascii="宋体" w:hAnsi="宋体" w:eastAsia="宋体" w:cs="宋体"/>
          <w:kern w:val="0"/>
          <w:szCs w:val="21"/>
        </w:rPr>
        <w:t>化工作导则</w:t>
      </w:r>
      <w:r>
        <w:rPr>
          <w:rFonts w:hint="eastAsia" w:ascii="宋体" w:hAnsi="宋体" w:eastAsia="宋体" w:cs="宋体"/>
          <w:kern w:val="0"/>
          <w:szCs w:val="21"/>
        </w:rPr>
        <w:t xml:space="preserve">  第1部分：</w:t>
      </w:r>
      <w:r>
        <w:rPr>
          <w:rFonts w:ascii="宋体" w:hAnsi="宋体" w:eastAsia="宋体" w:cs="宋体"/>
          <w:kern w:val="0"/>
          <w:szCs w:val="21"/>
        </w:rPr>
        <w:t>标准化文件的</w:t>
      </w:r>
      <w:r>
        <w:rPr>
          <w:rFonts w:hint="eastAsia" w:ascii="宋体" w:hAnsi="宋体" w:eastAsia="宋体" w:cs="宋体"/>
          <w:kern w:val="0"/>
          <w:szCs w:val="21"/>
        </w:rPr>
        <w:t>结构</w:t>
      </w:r>
      <w:r>
        <w:rPr>
          <w:rFonts w:ascii="宋体" w:hAnsi="宋体" w:eastAsia="宋体" w:cs="宋体"/>
          <w:kern w:val="0"/>
          <w:szCs w:val="21"/>
        </w:rPr>
        <w:t>和起草规则</w:t>
      </w:r>
      <w:r>
        <w:rPr>
          <w:rFonts w:hint="eastAsia" w:ascii="宋体" w:hAnsi="宋体" w:eastAsia="宋体" w:cs="宋体"/>
          <w:kern w:val="0"/>
          <w:szCs w:val="21"/>
        </w:rPr>
        <w:t>》的</w:t>
      </w:r>
      <w:r>
        <w:rPr>
          <w:rFonts w:ascii="宋体" w:hAnsi="宋体" w:eastAsia="宋体" w:cs="宋体"/>
          <w:kern w:val="0"/>
          <w:szCs w:val="21"/>
        </w:rPr>
        <w:t>规定</w:t>
      </w:r>
      <w:r>
        <w:rPr>
          <w:rFonts w:hint="eastAsia" w:ascii="宋体" w:hAnsi="宋体" w:eastAsia="宋体" w:cs="宋体"/>
          <w:kern w:val="0"/>
          <w:szCs w:val="21"/>
        </w:rPr>
        <w:t>起草。</w:t>
      </w:r>
    </w:p>
    <w:p>
      <w:pPr>
        <w:shd w:val="clear"/>
        <w:snapToGrid w:val="0"/>
        <w:ind w:firstLine="420" w:firstLineChars="200"/>
        <w:rPr>
          <w:rFonts w:ascii="宋体" w:hAnsi="宋体" w:eastAsia="宋体" w:cs="宋体"/>
          <w:kern w:val="0"/>
          <w:szCs w:val="21"/>
        </w:rPr>
      </w:pPr>
      <w:r>
        <w:rPr>
          <w:rFonts w:hint="eastAsia" w:ascii="宋体" w:hAnsi="宋体" w:eastAsia="宋体" w:cs="宋体"/>
          <w:kern w:val="0"/>
          <w:szCs w:val="21"/>
        </w:rPr>
        <w:t>请注意本文件</w:t>
      </w:r>
      <w:r>
        <w:rPr>
          <w:rFonts w:ascii="宋体" w:hAnsi="宋体" w:eastAsia="宋体" w:cs="宋体"/>
          <w:kern w:val="0"/>
          <w:szCs w:val="21"/>
        </w:rPr>
        <w:t>的某些内容可能涉及专利</w:t>
      </w:r>
      <w:r>
        <w:rPr>
          <w:rFonts w:hint="eastAsia" w:ascii="宋体" w:hAnsi="宋体" w:eastAsia="宋体" w:cs="宋体"/>
          <w:kern w:val="0"/>
          <w:szCs w:val="21"/>
        </w:rPr>
        <w:t>。</w:t>
      </w:r>
      <w:r>
        <w:rPr>
          <w:rFonts w:ascii="宋体" w:hAnsi="宋体" w:eastAsia="宋体" w:cs="宋体"/>
          <w:kern w:val="0"/>
          <w:szCs w:val="21"/>
        </w:rPr>
        <w:t>本文件的</w:t>
      </w:r>
      <w:r>
        <w:rPr>
          <w:rFonts w:hint="eastAsia" w:ascii="宋体" w:hAnsi="宋体" w:eastAsia="宋体" w:cs="宋体"/>
          <w:kern w:val="0"/>
          <w:szCs w:val="21"/>
        </w:rPr>
        <w:t>发布</w:t>
      </w:r>
      <w:r>
        <w:rPr>
          <w:rFonts w:ascii="宋体" w:hAnsi="宋体" w:eastAsia="宋体" w:cs="宋体"/>
          <w:kern w:val="0"/>
          <w:szCs w:val="21"/>
        </w:rPr>
        <w:t>机构不承担识别专利的责任。</w:t>
      </w:r>
    </w:p>
    <w:p>
      <w:pPr>
        <w:snapToGrid w:val="0"/>
        <w:ind w:firstLine="420" w:firstLineChars="200"/>
        <w:rPr>
          <w:rFonts w:hint="eastAsia" w:ascii="宋体" w:hAnsi="宋体" w:eastAsia="宋体" w:cs="宋体"/>
          <w:kern w:val="0"/>
          <w:szCs w:val="21"/>
        </w:rPr>
      </w:pPr>
      <w:r>
        <w:rPr>
          <w:rFonts w:hint="eastAsia" w:ascii="宋体" w:hAnsi="宋体" w:eastAsia="宋体" w:cs="宋体"/>
          <w:kern w:val="0"/>
          <w:szCs w:val="21"/>
        </w:rPr>
        <w:t>本文件由苏州市市场监督管理局（苏州市知识产权局）</w:t>
      </w:r>
      <w:r>
        <w:rPr>
          <w:rFonts w:hint="eastAsia" w:ascii="宋体" w:hAnsi="宋体" w:eastAsia="宋体" w:cs="宋体"/>
          <w:kern w:val="0"/>
          <w:szCs w:val="21"/>
          <w:lang w:val="en-US" w:eastAsia="zh-CN"/>
        </w:rPr>
        <w:t>提出、</w:t>
      </w:r>
      <w:r>
        <w:rPr>
          <w:rFonts w:hint="eastAsia" w:ascii="宋体" w:hAnsi="宋体" w:eastAsia="宋体" w:cs="宋体"/>
          <w:kern w:val="0"/>
          <w:szCs w:val="21"/>
        </w:rPr>
        <w:t>归口</w:t>
      </w:r>
      <w:r>
        <w:rPr>
          <w:rFonts w:hint="eastAsia" w:ascii="宋体" w:hAnsi="宋体" w:eastAsia="宋体" w:cs="宋体"/>
          <w:kern w:val="0"/>
          <w:szCs w:val="21"/>
          <w:lang w:val="en-US" w:eastAsia="zh-CN"/>
        </w:rPr>
        <w:t>并组织实施</w:t>
      </w:r>
      <w:r>
        <w:rPr>
          <w:rFonts w:hint="eastAsia" w:ascii="宋体" w:hAnsi="宋体" w:eastAsia="宋体" w:cs="宋体"/>
          <w:kern w:val="0"/>
          <w:szCs w:val="21"/>
        </w:rPr>
        <w:t>。</w:t>
      </w:r>
    </w:p>
    <w:p>
      <w:pPr>
        <w:shd w:val="clear"/>
        <w:snapToGrid w:val="0"/>
        <w:ind w:firstLine="420" w:firstLineChars="200"/>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本文件起草单位：苏州市知识产权保护中心、苏州银行股份有限公司、苏州毕惠标准技术服务有限公司、</w:t>
      </w:r>
      <w:r>
        <w:rPr>
          <w:rFonts w:hint="eastAsia" w:ascii="宋体" w:hAnsi="宋体" w:eastAsia="宋体" w:cs="宋体"/>
          <w:kern w:val="0"/>
          <w:szCs w:val="21"/>
        </w:rPr>
        <w:t>苏州市中南伟业知识产权代理事务所(普通合伙)</w:t>
      </w:r>
      <w:r>
        <w:rPr>
          <w:rFonts w:hint="eastAsia" w:ascii="宋体" w:hAnsi="宋体" w:eastAsia="宋体" w:cs="宋体"/>
          <w:kern w:val="0"/>
          <w:szCs w:val="21"/>
          <w:lang w:eastAsia="zh-CN"/>
        </w:rPr>
        <w:t>、</w:t>
      </w:r>
      <w:r>
        <w:rPr>
          <w:rFonts w:hint="eastAsia" w:ascii="宋体" w:hAnsi="宋体" w:eastAsia="宋体" w:cs="宋体"/>
          <w:kern w:val="0"/>
          <w:szCs w:val="21"/>
          <w:lang w:val="en-US" w:eastAsia="zh-CN"/>
        </w:rPr>
        <w:t>苏州维晟宏知识产权有限公司、苏州盖雅信息技术有限公司、中亿丰数字科技集团股份有限公司。</w:t>
      </w:r>
    </w:p>
    <w:p>
      <w:pPr>
        <w:shd w:val="clear"/>
        <w:snapToGrid w:val="0"/>
        <w:ind w:firstLine="420" w:firstLineChars="200"/>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本文件主要起草人：邓福平、屈赟诚、张雅涵、许洪强、蒋晨余、张宜嘉、马天放、袁丹、赵秀芝、曹政、冯海翔、张有勇、李莉、宋佳、陈琦、朱亚静、叶娟娟、倪靓、张瑞、周庆宇、唐凤、张明、朱波。</w:t>
      </w:r>
    </w:p>
    <w:p>
      <w:pPr>
        <w:shd w:val="clear"/>
        <w:snapToGrid w:val="0"/>
        <w:ind w:firstLine="420" w:firstLineChars="200"/>
        <w:rPr>
          <w:rFonts w:ascii="宋体" w:hAnsi="宋体" w:eastAsia="宋体" w:cs="宋体"/>
          <w:kern w:val="0"/>
          <w:szCs w:val="21"/>
        </w:rPr>
      </w:pPr>
    </w:p>
    <w:p>
      <w:pPr>
        <w:snapToGrid w:val="0"/>
        <w:ind w:firstLine="420" w:firstLineChars="200"/>
        <w:rPr>
          <w:rFonts w:ascii="宋体" w:hAnsi="宋体" w:eastAsia="宋体" w:cs="宋体"/>
          <w:kern w:val="0"/>
          <w:szCs w:val="21"/>
        </w:rPr>
        <w:sectPr>
          <w:footerReference r:id="rId14" w:type="default"/>
          <w:headerReference r:id="rId13" w:type="even"/>
          <w:footerReference r:id="rId15" w:type="even"/>
          <w:pgSz w:w="11906" w:h="16838"/>
          <w:pgMar w:top="1417" w:right="1134" w:bottom="1134" w:left="1418" w:header="1417" w:footer="1134" w:gutter="0"/>
          <w:pgNumType w:fmt="decimal" w:start="2"/>
          <w:cols w:space="425" w:num="1"/>
          <w:docGrid w:type="lines" w:linePitch="312" w:charSpace="0"/>
        </w:sectPr>
      </w:pPr>
    </w:p>
    <w:p>
      <w:pPr>
        <w:pStyle w:val="8"/>
      </w:pPr>
    </w:p>
    <w:p>
      <w:pPr>
        <w:widowControl/>
        <w:rPr>
          <w:rFonts w:ascii="黑体" w:hAnsi="黑体" w:eastAsia="黑体"/>
          <w:bCs/>
          <w:sz w:val="32"/>
          <w:szCs w:val="32"/>
        </w:rPr>
        <w:sectPr>
          <w:footerReference r:id="rId17" w:type="default"/>
          <w:headerReference r:id="rId16" w:type="even"/>
          <w:footerReference r:id="rId18" w:type="even"/>
          <w:pgSz w:w="11906" w:h="16838"/>
          <w:pgMar w:top="1417" w:right="1134" w:bottom="1134" w:left="1418" w:header="1417" w:footer="1134" w:gutter="0"/>
          <w:pgNumType w:fmt="decimal" w:start="2"/>
          <w:cols w:space="425" w:num="1"/>
          <w:docGrid w:type="lines" w:linePitch="312" w:charSpace="0"/>
        </w:sectPr>
      </w:pPr>
      <w:bookmarkStart w:id="3" w:name="SectionMark4"/>
    </w:p>
    <w:p>
      <w:pPr>
        <w:widowControl/>
        <w:spacing w:before="567" w:after="680"/>
        <w:jc w:val="center"/>
        <w:rPr>
          <w:rFonts w:hint="default" w:ascii="黑体" w:hAnsi="黑体" w:eastAsia="黑体"/>
          <w:bCs/>
          <w:sz w:val="32"/>
          <w:szCs w:val="32"/>
          <w:lang w:val="en-US" w:eastAsia="zh-CN"/>
        </w:rPr>
      </w:pPr>
      <w:r>
        <w:rPr>
          <w:rFonts w:hint="default" w:ascii="黑体" w:hAnsi="黑体" w:eastAsia="黑体"/>
          <w:bCs/>
          <w:sz w:val="32"/>
          <w:szCs w:val="32"/>
          <w:lang w:val="en-US" w:eastAsia="zh-CN"/>
        </w:rPr>
        <w:t>数据知识产权质押业务规范</w:t>
      </w:r>
    </w:p>
    <w:bookmarkEnd w:id="3"/>
    <w:p>
      <w:pPr>
        <w:pStyle w:val="66"/>
        <w:spacing w:before="312" w:after="312"/>
        <w:rPr>
          <w:rFonts w:hint="eastAsia"/>
        </w:rPr>
      </w:pPr>
      <w:bookmarkStart w:id="4" w:name="_Toc47964470"/>
      <w:bookmarkStart w:id="5" w:name="_Toc18988"/>
      <w:bookmarkStart w:id="6" w:name="_Toc67393169"/>
      <w:bookmarkStart w:id="7" w:name="_Toc48572088"/>
      <w:bookmarkStart w:id="8" w:name="_Toc48028397"/>
      <w:bookmarkStart w:id="9" w:name="_Toc51147912"/>
      <w:bookmarkStart w:id="10" w:name="_Toc122448156"/>
      <w:bookmarkStart w:id="11" w:name="_Toc46494722"/>
      <w:bookmarkStart w:id="12" w:name="_Toc15741"/>
      <w:bookmarkStart w:id="13" w:name="_Toc47973431"/>
      <w:bookmarkStart w:id="14" w:name="_Toc47964512"/>
      <w:bookmarkStart w:id="15" w:name="_Toc21213"/>
      <w:bookmarkStart w:id="16" w:name="_Toc115339701"/>
      <w:bookmarkStart w:id="17" w:name="_Toc48050151"/>
      <w:bookmarkStart w:id="18" w:name="_Toc47973642"/>
      <w:bookmarkStart w:id="19" w:name="_Toc87811223"/>
      <w:bookmarkStart w:id="20" w:name="_Toc48569571"/>
      <w:bookmarkStart w:id="21" w:name="_Toc51663569"/>
      <w:bookmarkStart w:id="22" w:name="_Toc87811368"/>
      <w:bookmarkStart w:id="23" w:name="_Toc30515"/>
      <w:bookmarkStart w:id="24" w:name="_Toc67401897"/>
      <w:bookmarkStart w:id="25" w:name="_Toc48049835"/>
      <w:bookmarkStart w:id="26" w:name="_Toc48028304"/>
      <w:bookmarkStart w:id="27" w:name="_Toc66965087"/>
      <w:bookmarkStart w:id="28" w:name="_Toc10375"/>
      <w:bookmarkStart w:id="29" w:name="_Toc40454690"/>
      <w:r>
        <w:rPr>
          <w:rFonts w:hint="eastAsia"/>
        </w:rPr>
        <w:t>范围</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51"/>
        <w:rPr>
          <w:rFonts w:hint="eastAsia"/>
        </w:rPr>
      </w:pPr>
      <w:r>
        <w:rPr>
          <w:rFonts w:hint="eastAsia"/>
        </w:rPr>
        <w:t>本文件规定了数据知识产权质押业务的总体要求、业务相关方、业务流程、评价与改进的要求。</w:t>
      </w:r>
    </w:p>
    <w:p>
      <w:pPr>
        <w:pStyle w:val="51"/>
        <w:rPr>
          <w:rFonts w:hint="eastAsia"/>
        </w:rPr>
      </w:pPr>
      <w:r>
        <w:rPr>
          <w:rFonts w:hint="eastAsia"/>
        </w:rPr>
        <w:t>本文件适用于金融机构开展数据知识产权质押业务。</w:t>
      </w:r>
    </w:p>
    <w:p>
      <w:pPr>
        <w:pStyle w:val="66"/>
        <w:spacing w:before="312" w:after="312"/>
        <w:rPr>
          <w:rFonts w:hint="eastAsia"/>
        </w:rPr>
      </w:pPr>
      <w:bookmarkStart w:id="30" w:name="_Toc5397"/>
      <w:bookmarkStart w:id="31" w:name="_Toc115339702"/>
      <w:bookmarkStart w:id="32" w:name="_Toc47973432"/>
      <w:bookmarkStart w:id="33" w:name="_Toc47973643"/>
      <w:bookmarkStart w:id="34" w:name="_Toc48028398"/>
      <w:bookmarkStart w:id="35" w:name="_Toc48050152"/>
      <w:bookmarkStart w:id="36" w:name="_Toc27904"/>
      <w:bookmarkStart w:id="37" w:name="_Toc87811369"/>
      <w:bookmarkStart w:id="38" w:name="_Toc66965088"/>
      <w:bookmarkStart w:id="39" w:name="_Toc46494723"/>
      <w:bookmarkStart w:id="40" w:name="_Toc48569572"/>
      <w:bookmarkStart w:id="41" w:name="_Toc47964471"/>
      <w:bookmarkStart w:id="42" w:name="_Toc40454691"/>
      <w:bookmarkStart w:id="43" w:name="_Toc47964513"/>
      <w:bookmarkStart w:id="44" w:name="_Toc67393170"/>
      <w:bookmarkStart w:id="45" w:name="_Toc27351"/>
      <w:bookmarkStart w:id="46" w:name="_Toc48572089"/>
      <w:bookmarkStart w:id="47" w:name="_Toc122448157"/>
      <w:bookmarkStart w:id="48" w:name="_Toc87811224"/>
      <w:bookmarkStart w:id="49" w:name="_Toc48028305"/>
      <w:bookmarkStart w:id="50" w:name="_Toc21355"/>
      <w:bookmarkStart w:id="51" w:name="_Toc51147913"/>
      <w:bookmarkStart w:id="52" w:name="_Toc51663570"/>
      <w:bookmarkStart w:id="53" w:name="_Toc48049836"/>
      <w:bookmarkStart w:id="54" w:name="_Toc29099"/>
      <w:bookmarkStart w:id="55" w:name="_Toc67401898"/>
      <w:r>
        <w:rPr>
          <w:rFonts w:hint="eastAsia"/>
        </w:rPr>
        <w:t>规范性引用文件</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51"/>
        <w:rPr>
          <w:rFonts w:hint="eastAsia"/>
        </w:rPr>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p>
      <w:pPr>
        <w:pStyle w:val="51"/>
        <w:rPr>
          <w:rFonts w:hint="eastAsia"/>
        </w:rPr>
      </w:pPr>
      <w:r>
        <w:rPr>
          <w:rFonts w:hint="eastAsia"/>
        </w:rPr>
        <w:t xml:space="preserve">GB/T 35273 </w:t>
      </w:r>
      <w:r>
        <w:rPr>
          <w:rFonts w:hint="eastAsia"/>
          <w:lang w:val="en-US" w:eastAsia="zh-CN"/>
        </w:rPr>
        <w:t xml:space="preserve"> </w:t>
      </w:r>
      <w:r>
        <w:rPr>
          <w:rFonts w:hint="eastAsia"/>
        </w:rPr>
        <w:t>信息安全技术 个人信息安全规范</w:t>
      </w:r>
    </w:p>
    <w:p>
      <w:pPr>
        <w:pStyle w:val="51"/>
        <w:rPr>
          <w:rFonts w:hint="eastAsia"/>
        </w:rPr>
      </w:pPr>
      <w:r>
        <w:rPr>
          <w:rFonts w:hint="eastAsia"/>
        </w:rPr>
        <w:t xml:space="preserve">GB/T 36073 </w:t>
      </w:r>
      <w:r>
        <w:rPr>
          <w:rFonts w:hint="eastAsia"/>
          <w:lang w:val="en-US" w:eastAsia="zh-CN"/>
        </w:rPr>
        <w:t xml:space="preserve"> </w:t>
      </w:r>
      <w:r>
        <w:rPr>
          <w:rFonts w:hint="eastAsia"/>
        </w:rPr>
        <w:t>数据管理能力成熟度评估模型</w:t>
      </w:r>
    </w:p>
    <w:p>
      <w:pPr>
        <w:pStyle w:val="51"/>
        <w:rPr>
          <w:rFonts w:hint="eastAsia"/>
        </w:rPr>
      </w:pPr>
      <w:r>
        <w:rPr>
          <w:rFonts w:hint="eastAsia"/>
        </w:rPr>
        <w:t xml:space="preserve">GB/T 36344 </w:t>
      </w:r>
      <w:r>
        <w:rPr>
          <w:rFonts w:hint="eastAsia"/>
          <w:lang w:val="en-US" w:eastAsia="zh-CN"/>
        </w:rPr>
        <w:t xml:space="preserve"> </w:t>
      </w:r>
      <w:r>
        <w:rPr>
          <w:rFonts w:hint="eastAsia"/>
        </w:rPr>
        <w:t>信息技术 数据质量评价指标</w:t>
      </w:r>
    </w:p>
    <w:p>
      <w:pPr>
        <w:pStyle w:val="51"/>
        <w:rPr>
          <w:rFonts w:hint="eastAsia"/>
        </w:rPr>
      </w:pPr>
      <w:r>
        <w:rPr>
          <w:rFonts w:hint="eastAsia"/>
        </w:rPr>
        <w:t xml:space="preserve">GB/T 37932 </w:t>
      </w:r>
      <w:r>
        <w:rPr>
          <w:rFonts w:hint="eastAsia"/>
          <w:lang w:val="en-US" w:eastAsia="zh-CN"/>
        </w:rPr>
        <w:t xml:space="preserve"> </w:t>
      </w:r>
      <w:r>
        <w:rPr>
          <w:rFonts w:hint="eastAsia"/>
        </w:rPr>
        <w:t>信息安全技术 数据交易服务安全要求</w:t>
      </w:r>
    </w:p>
    <w:p>
      <w:pPr>
        <w:pStyle w:val="51"/>
        <w:rPr>
          <w:rFonts w:hint="eastAsia"/>
        </w:rPr>
      </w:pPr>
      <w:r>
        <w:rPr>
          <w:rFonts w:hint="eastAsia"/>
        </w:rPr>
        <w:t xml:space="preserve">GB/T 37973 </w:t>
      </w:r>
      <w:r>
        <w:rPr>
          <w:rFonts w:hint="eastAsia"/>
          <w:lang w:val="en-US" w:eastAsia="zh-CN"/>
        </w:rPr>
        <w:t xml:space="preserve"> </w:t>
      </w:r>
      <w:r>
        <w:rPr>
          <w:rFonts w:hint="eastAsia"/>
        </w:rPr>
        <w:t>信息安全技术 大数据安全管理指南</w:t>
      </w:r>
    </w:p>
    <w:p>
      <w:pPr>
        <w:pStyle w:val="66"/>
        <w:spacing w:before="312" w:after="312"/>
        <w:rPr>
          <w:rFonts w:hint="eastAsia"/>
          <w:szCs w:val="21"/>
        </w:rPr>
      </w:pPr>
      <w:bookmarkStart w:id="56" w:name="_Toc115339703"/>
      <w:bookmarkStart w:id="57" w:name="_Toc67401899"/>
      <w:bookmarkStart w:id="58" w:name="_Toc87811370"/>
      <w:bookmarkStart w:id="59" w:name="_Toc87811225"/>
      <w:bookmarkStart w:id="60" w:name="_Toc20119"/>
      <w:bookmarkStart w:id="61" w:name="_Toc122448158"/>
      <w:bookmarkStart w:id="62" w:name="_Toc67393171"/>
      <w:r>
        <w:rPr>
          <w:rFonts w:hint="eastAsia"/>
          <w:szCs w:val="21"/>
        </w:rPr>
        <w:t>术语和定义</w:t>
      </w:r>
      <w:bookmarkEnd w:id="56"/>
      <w:bookmarkEnd w:id="57"/>
      <w:bookmarkEnd w:id="58"/>
      <w:bookmarkEnd w:id="59"/>
      <w:bookmarkEnd w:id="60"/>
      <w:bookmarkEnd w:id="61"/>
      <w:bookmarkEnd w:id="62"/>
    </w:p>
    <w:p>
      <w:pPr>
        <w:pStyle w:val="51"/>
        <w:rPr>
          <w:rFonts w:hint="eastAsia"/>
        </w:rPr>
      </w:pPr>
      <w:r>
        <w:rPr>
          <w:rFonts w:hint="eastAsia"/>
        </w:rPr>
        <w:t>下列术语和定义适用于本文件。</w:t>
      </w:r>
    </w:p>
    <w:p>
      <w:pPr>
        <w:pStyle w:val="18"/>
        <w:keepNext w:val="0"/>
        <w:keepLines w:val="0"/>
        <w:widowControl/>
        <w:numPr>
          <w:ilvl w:val="2"/>
          <w:numId w:val="8"/>
        </w:numPr>
        <w:suppressLineNumbers w:val="0"/>
        <w:tabs>
          <w:tab w:val="left" w:pos="420"/>
        </w:tabs>
        <w:adjustRightInd/>
        <w:spacing w:before="0" w:beforeAutospacing="0" w:after="0" w:afterAutospacing="0" w:line="240" w:lineRule="auto"/>
        <w:ind w:left="420" w:right="0" w:hanging="480" w:hangingChars="200"/>
        <w:jc w:val="both"/>
        <w:rPr>
          <w:rFonts w:hint="eastAsia" w:ascii="黑体" w:hAnsi="宋体" w:eastAsia="黑体" w:cs="黑体"/>
          <w:lang w:val="en-US"/>
        </w:rPr>
      </w:pPr>
    </w:p>
    <w:p>
      <w:pPr>
        <w:pStyle w:val="63"/>
        <w:numPr>
          <w:ilvl w:val="0"/>
          <w:numId w:val="0"/>
        </w:numPr>
        <w:ind w:left="420"/>
        <w:rPr>
          <w:rFonts w:hint="eastAsia" w:ascii="黑体" w:hAnsi="宋体" w:eastAsia="黑体" w:cs="黑体"/>
          <w:lang w:val="en-US"/>
        </w:rPr>
      </w:pPr>
      <w:r>
        <w:rPr>
          <w:rFonts w:hint="eastAsia" w:ascii="黑体" w:hAnsi="宋体" w:eastAsia="黑体" w:cs="黑体"/>
          <w:kern w:val="0"/>
          <w:sz w:val="21"/>
          <w:szCs w:val="20"/>
          <w:lang w:val="en-US" w:eastAsia="zh-CN" w:bidi="ar"/>
        </w:rPr>
        <w:t>数据知识产权</w:t>
      </w:r>
      <w:r>
        <w:rPr>
          <w:rFonts w:hint="eastAsia" w:ascii="黑体" w:eastAsia="黑体" w:cs="黑体"/>
          <w:kern w:val="0"/>
          <w:sz w:val="21"/>
          <w:szCs w:val="20"/>
          <w:lang w:val="en-US" w:eastAsia="zh-CN" w:bidi="ar"/>
        </w:rPr>
        <w:t xml:space="preserve"> </w:t>
      </w:r>
      <w:r>
        <w:rPr>
          <w:rFonts w:hint="eastAsia" w:ascii="黑体" w:hAnsi="宋体" w:eastAsia="黑体" w:cs="黑体"/>
          <w:kern w:val="0"/>
          <w:sz w:val="21"/>
          <w:szCs w:val="20"/>
          <w:lang w:val="en-US" w:eastAsia="zh-CN" w:bidi="ar"/>
        </w:rPr>
        <w:t xml:space="preserve"> data intellectual property</w:t>
      </w:r>
    </w:p>
    <w:p>
      <w:pPr>
        <w:pStyle w:val="18"/>
        <w:keepNext w:val="0"/>
        <w:keepLines w:val="0"/>
        <w:widowControl/>
        <w:suppressLineNumbers w:val="0"/>
        <w:autoSpaceDE w:val="0"/>
        <w:autoSpaceDN w:val="0"/>
        <w:adjustRightInd/>
        <w:spacing w:before="0" w:beforeAutospacing="0" w:after="0" w:afterAutospacing="0" w:line="240" w:lineRule="auto"/>
        <w:ind w:left="0" w:right="0" w:firstLine="420" w:firstLineChars="200"/>
        <w:jc w:val="both"/>
        <w:rPr>
          <w:lang w:val="en-US"/>
        </w:rPr>
      </w:pPr>
      <w:r>
        <w:rPr>
          <w:rFonts w:hint="eastAsia" w:ascii="宋体" w:hAnsi="Times New Roman" w:eastAsia="宋体" w:cs="Times New Roman"/>
          <w:kern w:val="0"/>
          <w:sz w:val="21"/>
          <w:szCs w:val="20"/>
          <w:lang w:val="en-US" w:eastAsia="zh-CN" w:bidi="ar"/>
        </w:rPr>
        <w:t>对依法获取的，经过一定规则或算法加工处理，具有实用价值和智力成果属性的数据，依法享有的专有的权利。</w:t>
      </w:r>
    </w:p>
    <w:p>
      <w:pPr>
        <w:pStyle w:val="18"/>
        <w:keepNext w:val="0"/>
        <w:keepLines w:val="0"/>
        <w:widowControl/>
        <w:numPr>
          <w:ilvl w:val="2"/>
          <w:numId w:val="8"/>
        </w:numPr>
        <w:suppressLineNumbers w:val="0"/>
        <w:tabs>
          <w:tab w:val="left" w:pos="420"/>
        </w:tabs>
        <w:adjustRightInd/>
        <w:spacing w:before="0" w:beforeAutospacing="0" w:after="0" w:afterAutospacing="0" w:line="240" w:lineRule="auto"/>
        <w:ind w:left="420" w:right="0" w:hanging="480" w:hangingChars="200"/>
        <w:jc w:val="both"/>
        <w:rPr>
          <w:rFonts w:hint="eastAsia" w:ascii="黑体" w:hAnsi="宋体" w:eastAsia="黑体" w:cs="黑体"/>
          <w:lang w:val="en-US"/>
        </w:rPr>
      </w:pPr>
    </w:p>
    <w:p>
      <w:pPr>
        <w:pStyle w:val="63"/>
        <w:numPr>
          <w:ilvl w:val="0"/>
          <w:numId w:val="0"/>
        </w:numPr>
        <w:ind w:left="420"/>
        <w:rPr>
          <w:rFonts w:hint="eastAsia" w:ascii="黑体" w:hAnsi="宋体" w:eastAsia="黑体" w:cs="黑体"/>
          <w:lang w:val="en-US"/>
        </w:rPr>
      </w:pPr>
      <w:r>
        <w:rPr>
          <w:rFonts w:hint="eastAsia" w:ascii="黑体" w:hAnsi="宋体" w:eastAsia="黑体" w:cs="黑体"/>
          <w:kern w:val="0"/>
          <w:sz w:val="21"/>
          <w:szCs w:val="20"/>
          <w:lang w:val="en-US" w:eastAsia="zh-CN" w:bidi="ar"/>
        </w:rPr>
        <w:t xml:space="preserve">出质人 </w:t>
      </w:r>
      <w:r>
        <w:rPr>
          <w:rFonts w:hint="eastAsia" w:ascii="黑体" w:eastAsia="黑体" w:cs="黑体"/>
          <w:kern w:val="0"/>
          <w:sz w:val="21"/>
          <w:szCs w:val="20"/>
          <w:lang w:val="en-US" w:eastAsia="zh-CN" w:bidi="ar"/>
        </w:rPr>
        <w:t xml:space="preserve"> </w:t>
      </w:r>
      <w:r>
        <w:rPr>
          <w:rFonts w:hint="eastAsia" w:ascii="黑体" w:hAnsi="宋体" w:eastAsia="黑体" w:cs="黑体"/>
          <w:kern w:val="0"/>
          <w:sz w:val="21"/>
          <w:szCs w:val="20"/>
          <w:lang w:val="en-US" w:eastAsia="zh-CN" w:bidi="ar"/>
        </w:rPr>
        <w:t>pledgor</w:t>
      </w:r>
    </w:p>
    <w:p>
      <w:pPr>
        <w:pStyle w:val="18"/>
        <w:keepNext w:val="0"/>
        <w:keepLines w:val="0"/>
        <w:widowControl/>
        <w:suppressLineNumbers w:val="0"/>
        <w:autoSpaceDE w:val="0"/>
        <w:autoSpaceDN w:val="0"/>
        <w:adjustRightInd/>
        <w:spacing w:before="0" w:beforeAutospacing="0" w:after="0" w:afterAutospacing="0" w:line="240" w:lineRule="auto"/>
        <w:ind w:left="0" w:right="0" w:firstLine="420" w:firstLineChars="200"/>
        <w:jc w:val="both"/>
        <w:rPr>
          <w:lang w:val="en-US"/>
        </w:rPr>
      </w:pPr>
      <w:r>
        <w:rPr>
          <w:rFonts w:hint="eastAsia" w:ascii="宋体" w:hAnsi="Times New Roman" w:eastAsia="宋体" w:cs="Times New Roman"/>
          <w:kern w:val="0"/>
          <w:sz w:val="21"/>
          <w:szCs w:val="20"/>
          <w:lang w:val="en-US" w:eastAsia="zh-CN" w:bidi="ar"/>
        </w:rPr>
        <w:t>债务人或第三人将其数据知识产权移交给质权人占有，作为债权的担保,该数据知识产权称之为质押物，提供数据知识产权的人称之为出质人。</w:t>
      </w:r>
    </w:p>
    <w:p>
      <w:pPr>
        <w:pStyle w:val="18"/>
        <w:keepNext w:val="0"/>
        <w:keepLines w:val="0"/>
        <w:widowControl/>
        <w:numPr>
          <w:ilvl w:val="2"/>
          <w:numId w:val="8"/>
        </w:numPr>
        <w:suppressLineNumbers w:val="0"/>
        <w:tabs>
          <w:tab w:val="left" w:pos="420"/>
        </w:tabs>
        <w:adjustRightInd/>
        <w:spacing w:before="0" w:beforeAutospacing="0" w:after="0" w:afterAutospacing="0" w:line="240" w:lineRule="auto"/>
        <w:ind w:left="420" w:right="0" w:hanging="480" w:hangingChars="200"/>
        <w:jc w:val="both"/>
        <w:rPr>
          <w:rFonts w:hint="eastAsia" w:ascii="黑体" w:hAnsi="宋体" w:eastAsia="黑体" w:cs="黑体"/>
          <w:lang w:val="en-US"/>
        </w:rPr>
      </w:pPr>
    </w:p>
    <w:p>
      <w:pPr>
        <w:pStyle w:val="63"/>
        <w:numPr>
          <w:ilvl w:val="0"/>
          <w:numId w:val="0"/>
        </w:numPr>
        <w:ind w:left="420"/>
        <w:rPr>
          <w:rFonts w:hint="eastAsia" w:ascii="黑体" w:hAnsi="宋体" w:eastAsia="黑体" w:cs="黑体"/>
          <w:lang w:val="en-US"/>
        </w:rPr>
      </w:pPr>
      <w:r>
        <w:rPr>
          <w:rFonts w:hint="eastAsia" w:ascii="黑体" w:hAnsi="宋体" w:eastAsia="黑体" w:cs="黑体"/>
          <w:kern w:val="0"/>
          <w:sz w:val="21"/>
          <w:szCs w:val="20"/>
          <w:lang w:val="en-US" w:eastAsia="zh-CN" w:bidi="ar"/>
        </w:rPr>
        <w:t>质权人</w:t>
      </w:r>
      <w:r>
        <w:rPr>
          <w:rFonts w:hint="eastAsia" w:ascii="黑体" w:eastAsia="黑体" w:cs="黑体"/>
          <w:kern w:val="0"/>
          <w:sz w:val="21"/>
          <w:szCs w:val="20"/>
          <w:lang w:val="en-US" w:eastAsia="zh-CN" w:bidi="ar"/>
        </w:rPr>
        <w:t xml:space="preserve"> </w:t>
      </w:r>
      <w:r>
        <w:rPr>
          <w:rFonts w:hint="eastAsia" w:ascii="黑体" w:hAnsi="宋体" w:eastAsia="黑体" w:cs="黑体"/>
          <w:kern w:val="0"/>
          <w:sz w:val="21"/>
          <w:szCs w:val="20"/>
          <w:lang w:val="en-US" w:eastAsia="zh-CN" w:bidi="ar"/>
        </w:rPr>
        <w:t xml:space="preserve"> pledgee</w:t>
      </w:r>
    </w:p>
    <w:p>
      <w:pPr>
        <w:pStyle w:val="18"/>
        <w:keepNext w:val="0"/>
        <w:keepLines w:val="0"/>
        <w:widowControl/>
        <w:suppressLineNumbers w:val="0"/>
        <w:autoSpaceDE w:val="0"/>
        <w:autoSpaceDN w:val="0"/>
        <w:adjustRightInd/>
        <w:spacing w:before="0" w:beforeAutospacing="0" w:after="0" w:afterAutospacing="0" w:line="240" w:lineRule="auto"/>
        <w:ind w:left="0" w:right="0" w:firstLine="420" w:firstLineChars="200"/>
        <w:jc w:val="both"/>
        <w:rPr>
          <w:lang w:val="en-US"/>
        </w:rPr>
      </w:pPr>
      <w:r>
        <w:rPr>
          <w:rFonts w:hint="eastAsia" w:ascii="宋体" w:hAnsi="Times New Roman" w:eastAsia="宋体" w:cs="Times New Roman"/>
          <w:kern w:val="0"/>
          <w:sz w:val="21"/>
          <w:szCs w:val="20"/>
          <w:lang w:val="en-US" w:eastAsia="zh-CN" w:bidi="ar"/>
        </w:rPr>
        <w:t>占有出质人出质的财产，并有权在出质人不履行到期债务或者发生当事人约定的实现质权的情形时，就该数据知识产权担保物进行处置，并处置所得优先受偿的债权人。</w:t>
      </w:r>
    </w:p>
    <w:p>
      <w:pPr>
        <w:pStyle w:val="18"/>
        <w:keepNext w:val="0"/>
        <w:keepLines w:val="0"/>
        <w:widowControl/>
        <w:numPr>
          <w:ilvl w:val="2"/>
          <w:numId w:val="8"/>
        </w:numPr>
        <w:suppressLineNumbers w:val="0"/>
        <w:tabs>
          <w:tab w:val="left" w:pos="420"/>
        </w:tabs>
        <w:adjustRightInd/>
        <w:spacing w:before="0" w:beforeAutospacing="0" w:after="0" w:afterAutospacing="0" w:line="240" w:lineRule="auto"/>
        <w:ind w:left="420" w:right="0" w:hanging="480" w:hangingChars="200"/>
        <w:jc w:val="both"/>
        <w:rPr>
          <w:rFonts w:hint="eastAsia" w:ascii="黑体" w:hAnsi="宋体" w:eastAsia="黑体" w:cs="黑体"/>
          <w:lang w:val="en-US"/>
        </w:rPr>
      </w:pPr>
    </w:p>
    <w:p>
      <w:pPr>
        <w:pStyle w:val="63"/>
        <w:numPr>
          <w:ilvl w:val="0"/>
          <w:numId w:val="0"/>
        </w:numPr>
        <w:ind w:left="420"/>
        <w:rPr>
          <w:rFonts w:hint="eastAsia" w:ascii="黑体" w:hAnsi="宋体" w:eastAsia="黑体" w:cs="黑体"/>
          <w:lang w:val="en-US"/>
        </w:rPr>
      </w:pPr>
      <w:r>
        <w:rPr>
          <w:rFonts w:hint="eastAsia" w:ascii="黑体" w:hAnsi="宋体" w:eastAsia="黑体" w:cs="黑体"/>
          <w:kern w:val="0"/>
          <w:sz w:val="21"/>
          <w:szCs w:val="20"/>
          <w:lang w:val="en-US" w:eastAsia="zh-CN" w:bidi="ar"/>
        </w:rPr>
        <w:t xml:space="preserve">质押 </w:t>
      </w:r>
      <w:r>
        <w:rPr>
          <w:rFonts w:hint="eastAsia" w:ascii="黑体" w:eastAsia="黑体" w:cs="黑体"/>
          <w:kern w:val="0"/>
          <w:sz w:val="21"/>
          <w:szCs w:val="20"/>
          <w:lang w:val="en-US" w:eastAsia="zh-CN" w:bidi="ar"/>
        </w:rPr>
        <w:t xml:space="preserve"> </w:t>
      </w:r>
      <w:r>
        <w:rPr>
          <w:rFonts w:hint="eastAsia" w:ascii="黑体" w:hAnsi="宋体" w:eastAsia="黑体" w:cs="黑体"/>
          <w:kern w:val="0"/>
          <w:sz w:val="21"/>
          <w:szCs w:val="20"/>
          <w:lang w:val="en-US" w:eastAsia="zh-CN" w:bidi="ar"/>
        </w:rPr>
        <w:t>pledge</w:t>
      </w:r>
    </w:p>
    <w:p>
      <w:pPr>
        <w:pStyle w:val="18"/>
        <w:keepNext w:val="0"/>
        <w:keepLines w:val="0"/>
        <w:widowControl/>
        <w:suppressLineNumbers w:val="0"/>
        <w:autoSpaceDE w:val="0"/>
        <w:autoSpaceDN w:val="0"/>
        <w:adjustRightInd/>
        <w:spacing w:before="0" w:beforeAutospacing="0" w:after="0" w:afterAutospacing="0" w:line="240" w:lineRule="auto"/>
        <w:ind w:left="0" w:right="0" w:firstLine="420" w:firstLineChars="200"/>
        <w:jc w:val="both"/>
        <w:rPr>
          <w:lang w:val="en-US"/>
        </w:rPr>
      </w:pPr>
      <w:r>
        <w:rPr>
          <w:rFonts w:hint="eastAsia" w:ascii="宋体" w:hAnsi="Times New Roman" w:eastAsia="宋体" w:cs="Times New Roman"/>
          <w:kern w:val="0"/>
          <w:sz w:val="21"/>
          <w:szCs w:val="20"/>
          <w:lang w:val="en-US" w:eastAsia="zh-CN" w:bidi="ar"/>
        </w:rPr>
        <w:t>出质人将其抵押物移交质权人占有，以该抵押物作为债权的担保，当出质人不履行债务时，质权人有权以该抵押物担保物进行处置，并处置所得优先受偿。</w:t>
      </w:r>
    </w:p>
    <w:p>
      <w:pPr>
        <w:pStyle w:val="18"/>
        <w:keepNext w:val="0"/>
        <w:keepLines w:val="0"/>
        <w:widowControl/>
        <w:numPr>
          <w:ilvl w:val="2"/>
          <w:numId w:val="8"/>
        </w:numPr>
        <w:suppressLineNumbers w:val="0"/>
        <w:tabs>
          <w:tab w:val="left" w:pos="420"/>
        </w:tabs>
        <w:adjustRightInd/>
        <w:spacing w:before="0" w:beforeAutospacing="0" w:after="0" w:afterAutospacing="0" w:line="240" w:lineRule="auto"/>
        <w:ind w:left="420" w:right="0" w:hanging="480" w:hangingChars="200"/>
        <w:jc w:val="both"/>
        <w:rPr>
          <w:rFonts w:hint="eastAsia" w:ascii="黑体" w:hAnsi="宋体" w:eastAsia="黑体" w:cs="黑体"/>
          <w:lang w:val="en-US"/>
        </w:rPr>
      </w:pPr>
    </w:p>
    <w:p>
      <w:pPr>
        <w:pStyle w:val="63"/>
        <w:numPr>
          <w:ilvl w:val="0"/>
          <w:numId w:val="0"/>
        </w:numPr>
        <w:ind w:left="420"/>
        <w:rPr>
          <w:rFonts w:hint="eastAsia" w:ascii="黑体" w:hAnsi="宋体" w:eastAsia="黑体" w:cs="黑体"/>
          <w:lang w:val="en-US"/>
        </w:rPr>
      </w:pPr>
      <w:r>
        <w:rPr>
          <w:rFonts w:hint="eastAsia" w:ascii="黑体" w:hAnsi="宋体" w:eastAsia="黑体" w:cs="黑体"/>
          <w:kern w:val="0"/>
          <w:sz w:val="21"/>
          <w:szCs w:val="20"/>
          <w:lang w:val="en-US" w:eastAsia="zh-CN" w:bidi="ar"/>
        </w:rPr>
        <w:t xml:space="preserve">数据公共存证登记平台 </w:t>
      </w:r>
      <w:r>
        <w:rPr>
          <w:rFonts w:hint="eastAsia" w:ascii="黑体" w:eastAsia="黑体" w:cs="黑体"/>
          <w:kern w:val="0"/>
          <w:sz w:val="21"/>
          <w:szCs w:val="20"/>
          <w:lang w:val="en-US" w:eastAsia="zh-CN" w:bidi="ar"/>
        </w:rPr>
        <w:t xml:space="preserve"> </w:t>
      </w:r>
      <w:r>
        <w:rPr>
          <w:rFonts w:hint="eastAsia" w:ascii="黑体" w:hAnsi="宋体" w:eastAsia="黑体" w:cs="黑体"/>
          <w:kern w:val="0"/>
          <w:sz w:val="21"/>
          <w:szCs w:val="20"/>
          <w:lang w:val="en-US" w:eastAsia="zh-CN" w:bidi="ar"/>
        </w:rPr>
        <w:t>data public storage and card registration platform</w:t>
      </w:r>
    </w:p>
    <w:p>
      <w:pPr>
        <w:pStyle w:val="18"/>
        <w:keepNext w:val="0"/>
        <w:keepLines w:val="0"/>
        <w:widowControl/>
        <w:suppressLineNumbers w:val="0"/>
        <w:autoSpaceDE w:val="0"/>
        <w:autoSpaceDN w:val="0"/>
        <w:adjustRightInd/>
        <w:spacing w:before="0" w:beforeAutospacing="0" w:after="0" w:afterAutospacing="0" w:line="240" w:lineRule="auto"/>
        <w:ind w:left="0" w:right="0" w:firstLine="420" w:firstLineChars="200"/>
        <w:jc w:val="both"/>
        <w:rPr>
          <w:lang w:val="en-US"/>
        </w:rPr>
      </w:pPr>
      <w:r>
        <w:rPr>
          <w:rFonts w:hint="eastAsia" w:ascii="宋体" w:hAnsi="Times New Roman" w:eastAsia="宋体" w:cs="Times New Roman"/>
          <w:kern w:val="0"/>
          <w:sz w:val="21"/>
          <w:szCs w:val="20"/>
          <w:lang w:val="en-US" w:eastAsia="zh-CN" w:bidi="ar"/>
        </w:rPr>
        <w:t>由行业主管部门建立的对符合条件的数据提供登记服务的平台。</w:t>
      </w:r>
    </w:p>
    <w:p>
      <w:pPr>
        <w:pStyle w:val="18"/>
        <w:keepNext w:val="0"/>
        <w:keepLines w:val="0"/>
        <w:widowControl/>
        <w:numPr>
          <w:ilvl w:val="1"/>
          <w:numId w:val="8"/>
        </w:numPr>
        <w:suppressLineNumbers w:val="0"/>
        <w:adjustRightInd/>
        <w:spacing w:before="312" w:beforeLines="100" w:beforeAutospacing="0" w:after="312" w:afterLines="100" w:afterAutospacing="0" w:line="240" w:lineRule="auto"/>
        <w:ind w:left="0" w:right="0" w:firstLine="0"/>
        <w:jc w:val="both"/>
        <w:outlineLvl w:val="0"/>
        <w:rPr>
          <w:lang w:val="en-US"/>
        </w:rPr>
      </w:pPr>
      <w:bookmarkStart w:id="63" w:name="_Toc194925538"/>
      <w:bookmarkStart w:id="64" w:name="_Toc1037"/>
      <w:r>
        <w:rPr>
          <w:rFonts w:hint="eastAsia" w:ascii="黑体" w:hAnsi="Times New Roman" w:eastAsia="黑体" w:cs="Times New Roman"/>
          <w:kern w:val="0"/>
          <w:sz w:val="21"/>
          <w:szCs w:val="20"/>
          <w:lang w:val="en-US" w:eastAsia="zh-CN" w:bidi="ar"/>
        </w:rPr>
        <w:t>总体要求</w:t>
      </w:r>
      <w:bookmarkEnd w:id="63"/>
      <w:bookmarkEnd w:id="64"/>
    </w:p>
    <w:p>
      <w:pPr>
        <w:pStyle w:val="18"/>
        <w:keepNext w:val="0"/>
        <w:keepLines w:val="0"/>
        <w:widowControl/>
        <w:numPr>
          <w:ilvl w:val="2"/>
          <w:numId w:val="8"/>
        </w:numPr>
        <w:suppressLineNumbers w:val="0"/>
        <w:spacing w:before="156" w:beforeLines="50" w:beforeAutospacing="0" w:after="156" w:afterLines="50" w:afterAutospacing="0"/>
        <w:ind w:left="0" w:right="0" w:firstLine="0"/>
        <w:jc w:val="both"/>
        <w:outlineLvl w:val="1"/>
        <w:rPr>
          <w:lang w:val="en-US"/>
        </w:rPr>
      </w:pPr>
      <w:bookmarkStart w:id="65" w:name="_Toc176334912"/>
      <w:bookmarkStart w:id="66" w:name="_Toc183788509"/>
      <w:bookmarkStart w:id="67" w:name="_Toc27563"/>
      <w:bookmarkStart w:id="68" w:name="_Toc176256682"/>
      <w:bookmarkStart w:id="69" w:name="_Toc194925539"/>
      <w:bookmarkStart w:id="70" w:name="_Toc184030889"/>
      <w:r>
        <w:rPr>
          <w:rFonts w:hint="eastAsia" w:ascii="黑体" w:hAnsi="Times New Roman" w:eastAsia="黑体" w:cs="Times New Roman"/>
          <w:kern w:val="0"/>
          <w:sz w:val="21"/>
          <w:szCs w:val="20"/>
          <w:lang w:val="en-US" w:eastAsia="zh-CN" w:bidi="ar"/>
        </w:rPr>
        <w:t>安全保密</w:t>
      </w:r>
      <w:bookmarkEnd w:id="65"/>
      <w:bookmarkEnd w:id="66"/>
      <w:bookmarkEnd w:id="67"/>
      <w:bookmarkEnd w:id="68"/>
      <w:bookmarkEnd w:id="69"/>
      <w:bookmarkEnd w:id="70"/>
    </w:p>
    <w:p>
      <w:pPr>
        <w:pStyle w:val="18"/>
        <w:keepNext w:val="0"/>
        <w:keepLines w:val="0"/>
        <w:widowControl/>
        <w:suppressLineNumbers w:val="0"/>
        <w:autoSpaceDE w:val="0"/>
        <w:autoSpaceDN w:val="0"/>
        <w:adjustRightInd/>
        <w:spacing w:before="0" w:beforeAutospacing="0" w:after="0" w:afterAutospacing="0" w:line="240" w:lineRule="auto"/>
        <w:ind w:left="0" w:right="0" w:firstLine="420" w:firstLineChars="200"/>
        <w:jc w:val="both"/>
        <w:rPr>
          <w:lang w:val="en-US"/>
        </w:rPr>
      </w:pPr>
      <w:r>
        <w:rPr>
          <w:rFonts w:hint="eastAsia" w:ascii="宋体" w:hAnsi="Times New Roman" w:eastAsia="宋体" w:cs="Times New Roman"/>
          <w:kern w:val="0"/>
          <w:sz w:val="21"/>
          <w:szCs w:val="20"/>
          <w:lang w:val="en-US" w:eastAsia="zh-CN" w:bidi="ar"/>
        </w:rPr>
        <w:t>数据知识产权质押应符合数据安全、资金安全、保密管理等要求，各相关方应依法依规从事交易，防范泄密风险。</w:t>
      </w:r>
    </w:p>
    <w:p>
      <w:pPr>
        <w:pStyle w:val="18"/>
        <w:keepNext w:val="0"/>
        <w:keepLines w:val="0"/>
        <w:widowControl/>
        <w:numPr>
          <w:ilvl w:val="2"/>
          <w:numId w:val="8"/>
        </w:numPr>
        <w:suppressLineNumbers w:val="0"/>
        <w:spacing w:before="156" w:beforeLines="50" w:beforeAutospacing="0" w:after="156" w:afterLines="50" w:afterAutospacing="0"/>
        <w:ind w:left="0" w:right="0" w:firstLine="0"/>
        <w:jc w:val="both"/>
        <w:outlineLvl w:val="1"/>
        <w:rPr>
          <w:lang w:val="en-US"/>
        </w:rPr>
      </w:pPr>
      <w:bookmarkStart w:id="71" w:name="_Toc26111"/>
      <w:bookmarkStart w:id="72" w:name="_Toc176256683"/>
      <w:bookmarkStart w:id="73" w:name="_Toc194925540"/>
      <w:bookmarkStart w:id="74" w:name="_Toc176334913"/>
      <w:bookmarkStart w:id="75" w:name="_Toc183788510"/>
      <w:bookmarkStart w:id="76" w:name="_Toc184030890"/>
      <w:r>
        <w:rPr>
          <w:rFonts w:hint="eastAsia" w:ascii="黑体" w:hAnsi="Times New Roman" w:eastAsia="黑体" w:cs="Times New Roman"/>
          <w:kern w:val="0"/>
          <w:sz w:val="21"/>
          <w:szCs w:val="20"/>
          <w:lang w:val="en-US" w:eastAsia="zh-CN" w:bidi="ar"/>
        </w:rPr>
        <w:t>公正合理</w:t>
      </w:r>
      <w:bookmarkEnd w:id="71"/>
      <w:bookmarkEnd w:id="72"/>
      <w:bookmarkEnd w:id="73"/>
      <w:bookmarkEnd w:id="74"/>
      <w:bookmarkEnd w:id="75"/>
      <w:bookmarkEnd w:id="76"/>
    </w:p>
    <w:p>
      <w:pPr>
        <w:pStyle w:val="18"/>
        <w:keepNext w:val="0"/>
        <w:keepLines w:val="0"/>
        <w:widowControl/>
        <w:suppressLineNumbers w:val="0"/>
        <w:autoSpaceDE w:val="0"/>
        <w:autoSpaceDN w:val="0"/>
        <w:adjustRightInd/>
        <w:spacing w:before="0" w:beforeAutospacing="0" w:after="0" w:afterAutospacing="0" w:line="240" w:lineRule="auto"/>
        <w:ind w:left="0" w:right="0" w:firstLine="420" w:firstLineChars="200"/>
        <w:jc w:val="both"/>
        <w:rPr>
          <w:lang w:val="en-US"/>
        </w:rPr>
      </w:pPr>
      <w:r>
        <w:rPr>
          <w:rFonts w:hint="eastAsia" w:ascii="宋体" w:hAnsi="Times New Roman" w:eastAsia="宋体" w:cs="Times New Roman"/>
          <w:kern w:val="0"/>
          <w:sz w:val="21"/>
          <w:szCs w:val="20"/>
          <w:lang w:val="en-US" w:eastAsia="zh-CN" w:bidi="ar"/>
        </w:rPr>
        <w:t>参与数据知识产权质押的各相关方，应公正、客观地反映数据知识产权质押的相关信息，确保各流程提供的信息和提交的资料真实可靠。</w:t>
      </w:r>
    </w:p>
    <w:p>
      <w:pPr>
        <w:pStyle w:val="18"/>
        <w:keepNext w:val="0"/>
        <w:keepLines w:val="0"/>
        <w:widowControl/>
        <w:numPr>
          <w:ilvl w:val="2"/>
          <w:numId w:val="8"/>
        </w:numPr>
        <w:suppressLineNumbers w:val="0"/>
        <w:spacing w:before="156" w:beforeLines="50" w:beforeAutospacing="0" w:after="156" w:afterLines="50" w:afterAutospacing="0"/>
        <w:ind w:left="0" w:right="0" w:firstLine="0"/>
        <w:jc w:val="both"/>
        <w:outlineLvl w:val="1"/>
        <w:rPr>
          <w:lang w:val="en-US"/>
        </w:rPr>
      </w:pPr>
      <w:bookmarkStart w:id="77" w:name="_Toc18410"/>
      <w:bookmarkStart w:id="78" w:name="_Toc194925541"/>
      <w:bookmarkStart w:id="79" w:name="_Toc176334914"/>
      <w:bookmarkStart w:id="80" w:name="_Toc176256684"/>
      <w:bookmarkStart w:id="81" w:name="_Toc184030891"/>
      <w:bookmarkStart w:id="82" w:name="_Toc183788511"/>
      <w:r>
        <w:rPr>
          <w:rFonts w:hint="eastAsia" w:ascii="黑体" w:hAnsi="Times New Roman" w:eastAsia="黑体" w:cs="Times New Roman"/>
          <w:kern w:val="0"/>
          <w:sz w:val="21"/>
          <w:szCs w:val="20"/>
          <w:lang w:val="en-US" w:eastAsia="zh-CN" w:bidi="ar"/>
        </w:rPr>
        <w:t>便利高效</w:t>
      </w:r>
      <w:bookmarkEnd w:id="77"/>
      <w:bookmarkEnd w:id="78"/>
      <w:bookmarkEnd w:id="79"/>
      <w:bookmarkEnd w:id="80"/>
      <w:bookmarkEnd w:id="81"/>
      <w:bookmarkEnd w:id="82"/>
    </w:p>
    <w:p>
      <w:pPr>
        <w:pStyle w:val="18"/>
        <w:keepNext w:val="0"/>
        <w:keepLines w:val="0"/>
        <w:widowControl/>
        <w:suppressLineNumbers w:val="0"/>
        <w:autoSpaceDE w:val="0"/>
        <w:autoSpaceDN w:val="0"/>
        <w:adjustRightInd/>
        <w:spacing w:before="0" w:beforeAutospacing="0" w:after="0" w:afterAutospacing="0" w:line="240" w:lineRule="auto"/>
        <w:ind w:left="0" w:right="0" w:firstLine="420" w:firstLineChars="200"/>
        <w:jc w:val="both"/>
        <w:rPr>
          <w:lang w:val="en-US"/>
        </w:rPr>
      </w:pPr>
      <w:r>
        <w:rPr>
          <w:rFonts w:hint="eastAsia" w:ascii="宋体" w:hAnsi="Times New Roman" w:eastAsia="宋体" w:cs="Times New Roman"/>
          <w:kern w:val="0"/>
          <w:sz w:val="21"/>
          <w:szCs w:val="20"/>
          <w:lang w:val="en-US" w:eastAsia="zh-CN" w:bidi="ar"/>
        </w:rPr>
        <w:t>参与数据知识产权质押融资的出质人、质权人，应快速响应各方需求，通过质押融资使各相关方实现多赢局面。</w:t>
      </w:r>
    </w:p>
    <w:p>
      <w:pPr>
        <w:pStyle w:val="18"/>
        <w:keepNext w:val="0"/>
        <w:keepLines w:val="0"/>
        <w:widowControl/>
        <w:numPr>
          <w:ilvl w:val="1"/>
          <w:numId w:val="8"/>
        </w:numPr>
        <w:suppressLineNumbers w:val="0"/>
        <w:adjustRightInd/>
        <w:spacing w:before="312" w:beforeLines="100" w:beforeAutospacing="0" w:after="312" w:afterLines="100" w:afterAutospacing="0" w:line="240" w:lineRule="auto"/>
        <w:ind w:left="0" w:right="0" w:firstLine="0"/>
        <w:jc w:val="both"/>
        <w:outlineLvl w:val="0"/>
        <w:rPr>
          <w:lang w:val="en-US"/>
        </w:rPr>
      </w:pPr>
      <w:bookmarkStart w:id="83" w:name="_Toc183788512"/>
      <w:bookmarkStart w:id="84" w:name="_Toc184030892"/>
      <w:bookmarkStart w:id="85" w:name="_Toc176334915"/>
      <w:bookmarkStart w:id="86" w:name="_Toc176256685"/>
      <w:bookmarkStart w:id="87" w:name="_Toc16937"/>
      <w:bookmarkStart w:id="88" w:name="_Toc194925542"/>
      <w:r>
        <w:rPr>
          <w:rFonts w:hint="eastAsia" w:ascii="黑体" w:hAnsi="Times New Roman" w:eastAsia="黑体" w:cs="Times New Roman"/>
          <w:kern w:val="0"/>
          <w:sz w:val="21"/>
          <w:szCs w:val="20"/>
          <w:lang w:val="en-US" w:eastAsia="zh-CN" w:bidi="ar"/>
        </w:rPr>
        <w:t>业务</w:t>
      </w:r>
      <w:bookmarkEnd w:id="83"/>
      <w:bookmarkEnd w:id="84"/>
      <w:bookmarkEnd w:id="85"/>
      <w:bookmarkEnd w:id="86"/>
      <w:r>
        <w:rPr>
          <w:rFonts w:hint="eastAsia" w:ascii="黑体" w:hAnsi="Times New Roman" w:eastAsia="黑体" w:cs="Times New Roman"/>
          <w:kern w:val="0"/>
          <w:sz w:val="21"/>
          <w:szCs w:val="20"/>
          <w:lang w:val="en-US" w:eastAsia="zh-CN" w:bidi="ar"/>
        </w:rPr>
        <w:t>相关方</w:t>
      </w:r>
      <w:bookmarkEnd w:id="87"/>
      <w:bookmarkEnd w:id="88"/>
    </w:p>
    <w:p>
      <w:pPr>
        <w:pStyle w:val="18"/>
        <w:keepNext w:val="0"/>
        <w:keepLines w:val="0"/>
        <w:widowControl/>
        <w:numPr>
          <w:ilvl w:val="2"/>
          <w:numId w:val="8"/>
        </w:numPr>
        <w:suppressLineNumbers w:val="0"/>
        <w:spacing w:before="156" w:beforeLines="50" w:beforeAutospacing="0" w:after="156" w:afterLines="50" w:afterAutospacing="0"/>
        <w:ind w:left="0" w:right="0" w:firstLine="0"/>
        <w:jc w:val="both"/>
        <w:outlineLvl w:val="1"/>
        <w:rPr>
          <w:lang w:val="en-US"/>
        </w:rPr>
      </w:pPr>
      <w:bookmarkStart w:id="89" w:name="_Toc184030893"/>
      <w:bookmarkStart w:id="90" w:name="_Toc31575"/>
      <w:bookmarkStart w:id="91" w:name="_Toc194925543"/>
      <w:bookmarkStart w:id="92" w:name="_Toc183788513"/>
      <w:bookmarkStart w:id="93" w:name="_Toc176256686"/>
      <w:bookmarkStart w:id="94" w:name="_Toc176334916"/>
      <w:r>
        <w:rPr>
          <w:rFonts w:hint="eastAsia" w:ascii="黑体" w:hAnsi="Times New Roman" w:eastAsia="黑体" w:cs="Times New Roman"/>
          <w:kern w:val="0"/>
          <w:sz w:val="21"/>
          <w:szCs w:val="20"/>
          <w:lang w:val="en-US" w:eastAsia="zh-CN" w:bidi="ar"/>
        </w:rPr>
        <w:t>质押物</w:t>
      </w:r>
      <w:bookmarkEnd w:id="89"/>
      <w:bookmarkEnd w:id="90"/>
      <w:bookmarkEnd w:id="91"/>
      <w:bookmarkEnd w:id="92"/>
      <w:bookmarkEnd w:id="93"/>
      <w:bookmarkEnd w:id="94"/>
    </w:p>
    <w:p>
      <w:pPr>
        <w:pStyle w:val="18"/>
        <w:keepNext w:val="0"/>
        <w:keepLines w:val="0"/>
        <w:widowControl w:val="0"/>
        <w:numPr>
          <w:ilvl w:val="3"/>
          <w:numId w:val="8"/>
        </w:numPr>
        <w:suppressLineNumbers w:val="0"/>
        <w:spacing w:before="0" w:beforeLines="-2147483648" w:beforeAutospacing="0" w:after="0" w:afterLines="-2147483648" w:afterAutospacing="0"/>
        <w:ind w:left="0" w:right="0" w:firstLine="0"/>
        <w:jc w:val="both"/>
        <w:outlineLvl w:val="9"/>
        <w:rPr>
          <w:lang w:val="en-US"/>
        </w:rPr>
      </w:pPr>
      <w:r>
        <w:rPr>
          <w:rFonts w:hint="eastAsia" w:ascii="宋体" w:hAnsi="Times New Roman" w:eastAsia="宋体" w:cs="Times New Roman"/>
          <w:kern w:val="0"/>
          <w:sz w:val="21"/>
          <w:szCs w:val="20"/>
          <w:lang w:val="en-US" w:eastAsia="zh-CN" w:bidi="ar"/>
        </w:rPr>
        <w:t>数据知识产权质押融资是以企业合法拥有、在数据公共存证登记平台取得证书的数据作为质押物的一种新型融资方式。</w:t>
      </w:r>
    </w:p>
    <w:p>
      <w:pPr>
        <w:pStyle w:val="18"/>
        <w:keepNext w:val="0"/>
        <w:keepLines w:val="0"/>
        <w:widowControl w:val="0"/>
        <w:numPr>
          <w:ilvl w:val="3"/>
          <w:numId w:val="8"/>
        </w:numPr>
        <w:suppressLineNumbers w:val="0"/>
        <w:spacing w:before="0" w:beforeLines="-2147483648" w:beforeAutospacing="0" w:after="0" w:afterLines="-2147483648" w:afterAutospacing="0"/>
        <w:ind w:left="0" w:right="0" w:firstLine="0"/>
        <w:jc w:val="both"/>
        <w:outlineLvl w:val="9"/>
        <w:rPr>
          <w:lang w:val="en-US"/>
        </w:rPr>
      </w:pPr>
      <w:r>
        <w:rPr>
          <w:rFonts w:hint="eastAsia" w:ascii="宋体" w:hAnsi="Times New Roman" w:eastAsia="宋体" w:cs="Times New Roman"/>
          <w:kern w:val="0"/>
          <w:sz w:val="21"/>
          <w:szCs w:val="20"/>
          <w:lang w:val="en-US" w:eastAsia="zh-CN" w:bidi="ar"/>
        </w:rPr>
        <w:t>数据的采集、脱敏、存证、存储应符合GB/T 37932和GB/T 37973的规定，数据质量应符合GB/T 36073和GB/T 36344的规定。</w:t>
      </w:r>
    </w:p>
    <w:p>
      <w:pPr>
        <w:pStyle w:val="18"/>
        <w:keepNext w:val="0"/>
        <w:keepLines w:val="0"/>
        <w:widowControl w:val="0"/>
        <w:numPr>
          <w:ilvl w:val="3"/>
          <w:numId w:val="8"/>
        </w:numPr>
        <w:suppressLineNumbers w:val="0"/>
        <w:spacing w:before="0" w:beforeLines="-2147483648" w:beforeAutospacing="0" w:after="0" w:afterLines="-2147483648" w:afterAutospacing="0"/>
        <w:ind w:left="0" w:right="0" w:firstLine="0"/>
        <w:jc w:val="both"/>
        <w:outlineLvl w:val="9"/>
        <w:rPr>
          <w:lang w:val="en-US"/>
        </w:rPr>
      </w:pPr>
      <w:r>
        <w:rPr>
          <w:rFonts w:hint="eastAsia" w:ascii="宋体" w:hAnsi="Times New Roman" w:eastAsia="宋体" w:cs="Times New Roman"/>
          <w:kern w:val="0"/>
          <w:sz w:val="21"/>
          <w:szCs w:val="20"/>
          <w:lang w:val="en-US" w:eastAsia="zh-CN" w:bidi="ar"/>
        </w:rPr>
        <w:t>涉及个人信息的数据知识产权项目应符合GB/T 35273的规定。</w:t>
      </w:r>
    </w:p>
    <w:p>
      <w:pPr>
        <w:pStyle w:val="18"/>
        <w:keepNext w:val="0"/>
        <w:keepLines w:val="0"/>
        <w:widowControl/>
        <w:numPr>
          <w:ilvl w:val="2"/>
          <w:numId w:val="8"/>
        </w:numPr>
        <w:suppressLineNumbers w:val="0"/>
        <w:spacing w:before="156" w:beforeLines="50" w:beforeAutospacing="0" w:after="156" w:afterLines="50" w:afterAutospacing="0"/>
        <w:ind w:left="0" w:right="0" w:firstLine="0"/>
        <w:jc w:val="both"/>
        <w:outlineLvl w:val="1"/>
        <w:rPr>
          <w:lang w:val="en-US"/>
        </w:rPr>
      </w:pPr>
      <w:bookmarkStart w:id="95" w:name="_Toc184030894"/>
      <w:bookmarkStart w:id="96" w:name="_Toc183788514"/>
      <w:bookmarkStart w:id="97" w:name="_Toc176256687"/>
      <w:bookmarkStart w:id="98" w:name="_Toc194925544"/>
      <w:bookmarkStart w:id="99" w:name="_Toc57"/>
      <w:bookmarkStart w:id="100" w:name="_Toc176334917"/>
      <w:r>
        <w:rPr>
          <w:rFonts w:hint="eastAsia" w:ascii="黑体" w:hAnsi="Times New Roman" w:eastAsia="黑体" w:cs="Times New Roman"/>
          <w:kern w:val="0"/>
          <w:sz w:val="21"/>
          <w:szCs w:val="20"/>
          <w:lang w:val="en-US" w:eastAsia="zh-CN" w:bidi="ar"/>
        </w:rPr>
        <w:t>出质人</w:t>
      </w:r>
      <w:bookmarkEnd w:id="95"/>
      <w:bookmarkEnd w:id="96"/>
      <w:bookmarkEnd w:id="97"/>
      <w:bookmarkEnd w:id="98"/>
      <w:bookmarkEnd w:id="99"/>
      <w:bookmarkEnd w:id="100"/>
    </w:p>
    <w:p>
      <w:pPr>
        <w:pStyle w:val="18"/>
        <w:keepNext w:val="0"/>
        <w:keepLines w:val="0"/>
        <w:widowControl/>
        <w:suppressLineNumbers w:val="0"/>
        <w:autoSpaceDE w:val="0"/>
        <w:autoSpaceDN w:val="0"/>
        <w:adjustRightInd/>
        <w:spacing w:before="0" w:beforeAutospacing="0" w:after="0" w:afterAutospacing="0" w:line="240" w:lineRule="auto"/>
        <w:ind w:left="0" w:right="0" w:firstLine="420" w:firstLineChars="200"/>
        <w:jc w:val="both"/>
        <w:rPr>
          <w:lang w:val="en-US"/>
        </w:rPr>
      </w:pPr>
      <w:r>
        <w:rPr>
          <w:rFonts w:hint="eastAsia" w:ascii="宋体" w:hAnsi="Times New Roman" w:eastAsia="宋体" w:cs="Times New Roman"/>
          <w:kern w:val="0"/>
          <w:sz w:val="21"/>
          <w:szCs w:val="20"/>
          <w:lang w:val="en-US" w:eastAsia="zh-CN" w:bidi="ar"/>
        </w:rPr>
        <w:t>出质人应具备以下条件：</w:t>
      </w:r>
    </w:p>
    <w:p>
      <w:pPr>
        <w:pStyle w:val="77"/>
        <w:widowControl/>
        <w:numPr>
          <w:ilvl w:val="0"/>
          <w:numId w:val="0"/>
        </w:numPr>
        <w:ind w:left="844" w:leftChars="202" w:right="0" w:rightChars="0" w:hanging="420" w:hangingChars="200"/>
        <w:rPr>
          <w:lang w:val="en-US"/>
        </w:rPr>
      </w:pPr>
      <w:r>
        <w:rPr>
          <w:rFonts w:hint="eastAsia" w:ascii="黑体" w:hAnsi="黑体" w:eastAsia="黑体" w:cs="黑体"/>
          <w:lang w:val="en-US" w:eastAsia="zh-CN"/>
        </w:rPr>
        <w:t>——</w:t>
      </w:r>
      <w:r>
        <w:rPr>
          <w:lang w:eastAsia="zh-CN"/>
        </w:rPr>
        <w:t>具有数据知识产权的合法权利，包括但不限于对数据的所有权、使用权或其他可支配的合法权益，并能够依法将该数据知识产权用于质押；</w:t>
      </w:r>
    </w:p>
    <w:p>
      <w:pPr>
        <w:pStyle w:val="77"/>
        <w:widowControl/>
        <w:numPr>
          <w:ilvl w:val="0"/>
          <w:numId w:val="0"/>
        </w:numPr>
        <w:ind w:left="425" w:leftChars="0" w:right="0" w:rightChars="0"/>
        <w:rPr>
          <w:lang w:val="en-US"/>
        </w:rPr>
      </w:pPr>
      <w:r>
        <w:rPr>
          <w:rFonts w:hint="eastAsia" w:ascii="黑体" w:hAnsi="黑体" w:eastAsia="黑体" w:cs="黑体"/>
          <w:lang w:val="en-US" w:eastAsia="zh-CN"/>
        </w:rPr>
        <w:t>——</w:t>
      </w:r>
      <w:r>
        <w:rPr>
          <w:lang w:eastAsia="zh-CN"/>
        </w:rPr>
        <w:t>具有一定的数据贮备和数据分析能力；</w:t>
      </w:r>
    </w:p>
    <w:p>
      <w:pPr>
        <w:pStyle w:val="77"/>
        <w:widowControl/>
        <w:numPr>
          <w:ilvl w:val="0"/>
          <w:numId w:val="0"/>
        </w:numPr>
        <w:ind w:left="425" w:leftChars="0" w:right="0" w:rightChars="0"/>
        <w:rPr>
          <w:lang w:val="en-US"/>
        </w:rPr>
      </w:pPr>
      <w:r>
        <w:rPr>
          <w:rFonts w:hint="eastAsia" w:ascii="黑体" w:hAnsi="黑体" w:eastAsia="黑体" w:cs="黑体"/>
          <w:lang w:val="en-US" w:eastAsia="zh-CN"/>
        </w:rPr>
        <w:t>——</w:t>
      </w:r>
      <w:r>
        <w:rPr>
          <w:lang w:eastAsia="zh-CN"/>
        </w:rPr>
        <w:t>具有一定的市场竞争力和发展潜力。</w:t>
      </w:r>
    </w:p>
    <w:p>
      <w:pPr>
        <w:pStyle w:val="18"/>
        <w:keepNext w:val="0"/>
        <w:keepLines w:val="0"/>
        <w:widowControl/>
        <w:numPr>
          <w:ilvl w:val="2"/>
          <w:numId w:val="8"/>
        </w:numPr>
        <w:suppressLineNumbers w:val="0"/>
        <w:spacing w:before="156" w:beforeLines="50" w:beforeAutospacing="0" w:after="156" w:afterLines="50" w:afterAutospacing="0"/>
        <w:ind w:left="0" w:right="0" w:firstLine="0"/>
        <w:jc w:val="both"/>
        <w:outlineLvl w:val="1"/>
        <w:rPr>
          <w:lang w:val="en-US"/>
        </w:rPr>
      </w:pPr>
      <w:bookmarkStart w:id="101" w:name="_Toc194925545"/>
      <w:bookmarkStart w:id="102" w:name="_Toc183788515"/>
      <w:bookmarkStart w:id="103" w:name="_Toc184030895"/>
      <w:bookmarkStart w:id="104" w:name="_Toc176256688"/>
      <w:bookmarkStart w:id="105" w:name="_Toc176334918"/>
      <w:bookmarkStart w:id="106" w:name="_Toc10177"/>
      <w:r>
        <w:rPr>
          <w:rFonts w:hint="eastAsia" w:ascii="黑体" w:hAnsi="Times New Roman" w:eastAsia="黑体" w:cs="Times New Roman"/>
          <w:kern w:val="0"/>
          <w:sz w:val="21"/>
          <w:szCs w:val="20"/>
          <w:lang w:val="en-US" w:eastAsia="zh-CN" w:bidi="ar"/>
        </w:rPr>
        <w:t>质权人</w:t>
      </w:r>
      <w:bookmarkEnd w:id="101"/>
      <w:bookmarkEnd w:id="102"/>
      <w:bookmarkEnd w:id="103"/>
      <w:bookmarkEnd w:id="104"/>
      <w:bookmarkEnd w:id="105"/>
      <w:bookmarkEnd w:id="106"/>
    </w:p>
    <w:p>
      <w:pPr>
        <w:pStyle w:val="18"/>
        <w:keepNext w:val="0"/>
        <w:keepLines w:val="0"/>
        <w:widowControl/>
        <w:suppressLineNumbers w:val="0"/>
        <w:autoSpaceDE w:val="0"/>
        <w:autoSpaceDN w:val="0"/>
        <w:adjustRightInd/>
        <w:spacing w:before="0" w:beforeAutospacing="0" w:after="0" w:afterAutospacing="0" w:line="240" w:lineRule="auto"/>
        <w:ind w:left="0" w:right="0" w:firstLine="420" w:firstLineChars="200"/>
        <w:jc w:val="both"/>
        <w:rPr>
          <w:lang w:val="en-US"/>
        </w:rPr>
      </w:pPr>
      <w:r>
        <w:rPr>
          <w:rFonts w:hint="eastAsia" w:ascii="宋体" w:hAnsi="Times New Roman" w:eastAsia="宋体" w:cs="Times New Roman"/>
          <w:kern w:val="0"/>
          <w:sz w:val="21"/>
          <w:szCs w:val="20"/>
          <w:lang w:val="en-US" w:eastAsia="zh-CN" w:bidi="ar"/>
        </w:rPr>
        <w:t>质权人应具备以下条件：</w:t>
      </w:r>
    </w:p>
    <w:p>
      <w:pPr>
        <w:pStyle w:val="77"/>
        <w:widowControl/>
        <w:numPr>
          <w:ilvl w:val="0"/>
          <w:numId w:val="0"/>
        </w:numPr>
        <w:ind w:left="425" w:leftChars="0" w:right="0" w:rightChars="0"/>
        <w:rPr>
          <w:lang w:val="en-US"/>
        </w:rPr>
      </w:pPr>
      <w:r>
        <w:rPr>
          <w:rFonts w:hint="eastAsia" w:ascii="黑体" w:hAnsi="黑体" w:eastAsia="黑体" w:cs="黑体"/>
          <w:lang w:val="en-US" w:eastAsia="zh-CN"/>
        </w:rPr>
        <w:t>——</w:t>
      </w:r>
      <w:r>
        <w:rPr>
          <w:lang w:eastAsia="zh-CN"/>
        </w:rPr>
        <w:t>依法成立的经营货币信贷业务的金融机构；</w:t>
      </w:r>
    </w:p>
    <w:p>
      <w:pPr>
        <w:pStyle w:val="77"/>
        <w:widowControl/>
        <w:numPr>
          <w:ilvl w:val="0"/>
          <w:numId w:val="0"/>
        </w:numPr>
        <w:ind w:left="425" w:leftChars="0" w:right="0" w:rightChars="0"/>
        <w:rPr>
          <w:lang w:val="en-US"/>
        </w:rPr>
      </w:pPr>
      <w:r>
        <w:rPr>
          <w:rFonts w:hint="eastAsia" w:ascii="黑体" w:hAnsi="黑体" w:eastAsia="黑体" w:cs="黑体"/>
          <w:lang w:val="en-US" w:eastAsia="zh-CN"/>
        </w:rPr>
        <w:t>——</w:t>
      </w:r>
      <w:r>
        <w:rPr>
          <w:lang w:eastAsia="zh-CN"/>
        </w:rPr>
        <w:t>依法成立的提供类似金融机构服务的地方金融机构。</w:t>
      </w:r>
    </w:p>
    <w:p>
      <w:pPr>
        <w:pStyle w:val="18"/>
        <w:keepNext w:val="0"/>
        <w:keepLines w:val="0"/>
        <w:widowControl/>
        <w:numPr>
          <w:ilvl w:val="2"/>
          <w:numId w:val="8"/>
        </w:numPr>
        <w:suppressLineNumbers w:val="0"/>
        <w:spacing w:before="156" w:beforeLines="50" w:beforeAutospacing="0" w:after="156" w:afterLines="50" w:afterAutospacing="0"/>
        <w:ind w:left="0" w:right="0" w:firstLine="0"/>
        <w:jc w:val="both"/>
        <w:outlineLvl w:val="1"/>
        <w:rPr>
          <w:lang w:val="en-US"/>
        </w:rPr>
      </w:pPr>
      <w:bookmarkStart w:id="107" w:name="_Toc194925546"/>
      <w:bookmarkStart w:id="108" w:name="_Toc183788516"/>
      <w:bookmarkStart w:id="109" w:name="_Toc176334919"/>
      <w:bookmarkStart w:id="110" w:name="_Toc184030896"/>
      <w:bookmarkStart w:id="111" w:name="_Toc30799"/>
      <w:bookmarkStart w:id="112" w:name="_Toc176256689"/>
      <w:r>
        <w:rPr>
          <w:rFonts w:hint="eastAsia" w:ascii="黑体" w:hAnsi="Times New Roman" w:eastAsia="黑体" w:cs="Times New Roman"/>
          <w:kern w:val="0"/>
          <w:sz w:val="21"/>
          <w:szCs w:val="20"/>
          <w:lang w:val="en-US" w:eastAsia="zh-CN" w:bidi="ar"/>
        </w:rPr>
        <w:t>第三方评估机构</w:t>
      </w:r>
      <w:bookmarkEnd w:id="107"/>
      <w:bookmarkEnd w:id="108"/>
      <w:bookmarkEnd w:id="109"/>
      <w:bookmarkEnd w:id="110"/>
      <w:bookmarkEnd w:id="111"/>
      <w:bookmarkEnd w:id="112"/>
    </w:p>
    <w:p>
      <w:pPr>
        <w:pStyle w:val="18"/>
        <w:keepNext w:val="0"/>
        <w:keepLines w:val="0"/>
        <w:widowControl/>
        <w:suppressLineNumbers w:val="0"/>
        <w:autoSpaceDE w:val="0"/>
        <w:autoSpaceDN w:val="0"/>
        <w:adjustRightInd/>
        <w:spacing w:before="0" w:beforeAutospacing="0" w:after="0" w:afterAutospacing="0" w:line="240" w:lineRule="auto"/>
        <w:ind w:left="0" w:right="0" w:firstLine="420" w:firstLineChars="200"/>
        <w:jc w:val="both"/>
        <w:rPr>
          <w:lang w:val="en-US"/>
        </w:rPr>
      </w:pPr>
      <w:r>
        <w:rPr>
          <w:rFonts w:hint="eastAsia" w:ascii="宋体" w:hAnsi="Times New Roman" w:eastAsia="宋体" w:cs="Times New Roman"/>
          <w:kern w:val="0"/>
          <w:sz w:val="21"/>
          <w:szCs w:val="20"/>
          <w:lang w:val="en-US" w:eastAsia="zh-CN" w:bidi="ar"/>
        </w:rPr>
        <w:t>第三方评估机构应具备以下条件：</w:t>
      </w:r>
    </w:p>
    <w:p>
      <w:pPr>
        <w:pStyle w:val="77"/>
        <w:widowControl/>
        <w:numPr>
          <w:ilvl w:val="0"/>
          <w:numId w:val="0"/>
        </w:numPr>
        <w:ind w:left="425" w:leftChars="0" w:right="0" w:rightChars="0"/>
        <w:rPr>
          <w:lang w:val="en-US"/>
        </w:rPr>
      </w:pPr>
      <w:r>
        <w:rPr>
          <w:rFonts w:hint="eastAsia" w:ascii="黑体" w:hAnsi="黑体" w:eastAsia="黑体" w:cs="黑体"/>
          <w:lang w:val="en-US" w:eastAsia="zh-CN"/>
        </w:rPr>
        <w:t>——</w:t>
      </w:r>
      <w:r>
        <w:rPr>
          <w:lang w:eastAsia="zh-CN"/>
        </w:rPr>
        <w:t>取得国家认可的评估机构执业资格证书；</w:t>
      </w:r>
    </w:p>
    <w:p>
      <w:pPr>
        <w:pStyle w:val="77"/>
        <w:widowControl/>
        <w:numPr>
          <w:ilvl w:val="0"/>
          <w:numId w:val="0"/>
        </w:numPr>
        <w:ind w:left="425" w:leftChars="0" w:right="0" w:rightChars="0"/>
        <w:rPr>
          <w:lang w:val="en-US"/>
        </w:rPr>
      </w:pPr>
      <w:r>
        <w:rPr>
          <w:rFonts w:hint="eastAsia" w:ascii="黑体" w:hAnsi="黑体" w:eastAsia="黑体" w:cs="黑体"/>
          <w:lang w:val="en-US" w:eastAsia="zh-CN"/>
        </w:rPr>
        <w:t>——</w:t>
      </w:r>
      <w:r>
        <w:rPr>
          <w:lang w:eastAsia="zh-CN"/>
        </w:rPr>
        <w:t>具备资产评估从业资质的评估师。</w:t>
      </w:r>
    </w:p>
    <w:p>
      <w:pPr>
        <w:pStyle w:val="18"/>
        <w:keepNext w:val="0"/>
        <w:keepLines w:val="0"/>
        <w:widowControl/>
        <w:numPr>
          <w:ilvl w:val="1"/>
          <w:numId w:val="8"/>
        </w:numPr>
        <w:suppressLineNumbers w:val="0"/>
        <w:adjustRightInd/>
        <w:spacing w:before="312" w:beforeLines="100" w:beforeAutospacing="0" w:after="312" w:afterLines="100" w:afterAutospacing="0" w:line="240" w:lineRule="auto"/>
        <w:ind w:left="0" w:right="0" w:firstLine="0"/>
        <w:jc w:val="both"/>
        <w:outlineLvl w:val="0"/>
        <w:rPr>
          <w:lang w:val="en-US"/>
        </w:rPr>
      </w:pPr>
      <w:bookmarkStart w:id="113" w:name="_Toc194925547"/>
      <w:bookmarkStart w:id="114" w:name="_Toc176256690"/>
      <w:bookmarkStart w:id="115" w:name="_Toc176334920"/>
      <w:bookmarkStart w:id="116" w:name="_Toc184030897"/>
      <w:bookmarkStart w:id="117" w:name="_Toc183788517"/>
      <w:bookmarkStart w:id="118" w:name="_Toc13351"/>
      <w:r>
        <w:rPr>
          <w:rFonts w:hint="eastAsia" w:ascii="黑体" w:hAnsi="Times New Roman" w:eastAsia="黑体" w:cs="Times New Roman"/>
          <w:kern w:val="0"/>
          <w:sz w:val="21"/>
          <w:szCs w:val="20"/>
          <w:lang w:val="en-US" w:eastAsia="zh-CN" w:bidi="ar"/>
        </w:rPr>
        <w:t>业务流程</w:t>
      </w:r>
      <w:bookmarkEnd w:id="113"/>
      <w:bookmarkEnd w:id="114"/>
      <w:bookmarkEnd w:id="115"/>
      <w:bookmarkEnd w:id="116"/>
      <w:bookmarkEnd w:id="117"/>
      <w:bookmarkEnd w:id="118"/>
    </w:p>
    <w:p>
      <w:pPr>
        <w:pStyle w:val="18"/>
        <w:keepNext w:val="0"/>
        <w:keepLines w:val="0"/>
        <w:widowControl/>
        <w:numPr>
          <w:ilvl w:val="2"/>
          <w:numId w:val="8"/>
        </w:numPr>
        <w:suppressLineNumbers w:val="0"/>
        <w:spacing w:before="156" w:beforeLines="50" w:beforeAutospacing="0" w:after="156" w:afterLines="50" w:afterAutospacing="0"/>
        <w:ind w:left="0" w:right="0" w:firstLine="0"/>
        <w:jc w:val="both"/>
        <w:outlineLvl w:val="1"/>
        <w:rPr>
          <w:lang w:val="en-US"/>
        </w:rPr>
      </w:pPr>
      <w:bookmarkStart w:id="119" w:name="_Toc194925548"/>
      <w:bookmarkStart w:id="120" w:name="_Toc176334921"/>
      <w:bookmarkStart w:id="121" w:name="_Toc184030898"/>
      <w:bookmarkStart w:id="122" w:name="_Toc176256691"/>
      <w:bookmarkStart w:id="123" w:name="_Toc12099"/>
      <w:bookmarkStart w:id="124" w:name="_Toc183788518"/>
      <w:r>
        <w:rPr>
          <w:rFonts w:hint="eastAsia" w:ascii="黑体" w:hAnsi="Times New Roman" w:eastAsia="黑体" w:cs="Times New Roman"/>
          <w:kern w:val="0"/>
          <w:sz w:val="21"/>
          <w:szCs w:val="20"/>
          <w:lang w:val="en-US" w:eastAsia="zh-CN" w:bidi="ar"/>
        </w:rPr>
        <w:t>数据存证</w:t>
      </w:r>
      <w:bookmarkEnd w:id="119"/>
      <w:bookmarkEnd w:id="120"/>
      <w:bookmarkEnd w:id="121"/>
      <w:bookmarkEnd w:id="122"/>
      <w:bookmarkEnd w:id="123"/>
      <w:bookmarkEnd w:id="124"/>
    </w:p>
    <w:p>
      <w:pPr>
        <w:pStyle w:val="18"/>
        <w:keepNext w:val="0"/>
        <w:keepLines w:val="0"/>
        <w:widowControl/>
        <w:suppressLineNumbers w:val="0"/>
        <w:autoSpaceDE w:val="0"/>
        <w:autoSpaceDN w:val="0"/>
        <w:adjustRightInd/>
        <w:spacing w:before="0" w:beforeAutospacing="0" w:after="0" w:afterAutospacing="0" w:line="240" w:lineRule="auto"/>
        <w:ind w:left="0" w:right="0" w:firstLine="420" w:firstLineChars="200"/>
        <w:jc w:val="both"/>
        <w:rPr>
          <w:lang w:val="en-US"/>
        </w:rPr>
      </w:pPr>
      <w:r>
        <w:rPr>
          <w:rFonts w:hint="eastAsia" w:ascii="宋体" w:hAnsi="Times New Roman" w:eastAsia="宋体" w:cs="Times New Roman"/>
          <w:kern w:val="0"/>
          <w:sz w:val="21"/>
          <w:szCs w:val="20"/>
          <w:lang w:val="en-US" w:eastAsia="zh-CN" w:bidi="ar"/>
        </w:rPr>
        <w:t>在申请质押前，数据知识产权权利人应通过数据公共存证登记平台或保全证据公证服务机构对质押物进行存证或公证，以保障质押物的真实、可信、可追溯。相关平台或机构应符合国家法律法规规定，具备完善的数据安全制度和健全的技术防护和高效的运行管理体系。</w:t>
      </w:r>
    </w:p>
    <w:p>
      <w:pPr>
        <w:pStyle w:val="18"/>
        <w:keepNext w:val="0"/>
        <w:keepLines w:val="0"/>
        <w:widowControl/>
        <w:numPr>
          <w:ilvl w:val="2"/>
          <w:numId w:val="8"/>
        </w:numPr>
        <w:suppressLineNumbers w:val="0"/>
        <w:spacing w:before="156" w:beforeLines="50" w:beforeAutospacing="0" w:after="156" w:afterLines="50" w:afterAutospacing="0"/>
        <w:ind w:left="0" w:right="0" w:firstLine="0"/>
        <w:jc w:val="both"/>
        <w:outlineLvl w:val="1"/>
        <w:rPr>
          <w:lang w:val="en-US"/>
        </w:rPr>
      </w:pPr>
      <w:bookmarkStart w:id="125" w:name="_Toc184030899"/>
      <w:bookmarkStart w:id="126" w:name="_Toc194925549"/>
      <w:bookmarkStart w:id="127" w:name="_Toc176256692"/>
      <w:bookmarkStart w:id="128" w:name="_Toc176334922"/>
      <w:bookmarkStart w:id="129" w:name="_Toc19574"/>
      <w:bookmarkStart w:id="130" w:name="_Toc183788519"/>
      <w:r>
        <w:rPr>
          <w:rFonts w:hint="eastAsia" w:ascii="黑体" w:hAnsi="Times New Roman" w:eastAsia="黑体" w:cs="Times New Roman"/>
          <w:kern w:val="0"/>
          <w:sz w:val="21"/>
          <w:szCs w:val="20"/>
          <w:lang w:val="en-US" w:eastAsia="zh-CN" w:bidi="ar"/>
        </w:rPr>
        <w:t>质押申请</w:t>
      </w:r>
      <w:bookmarkEnd w:id="125"/>
      <w:bookmarkEnd w:id="126"/>
      <w:bookmarkEnd w:id="127"/>
      <w:bookmarkEnd w:id="128"/>
      <w:bookmarkEnd w:id="129"/>
      <w:bookmarkEnd w:id="130"/>
    </w:p>
    <w:p>
      <w:pPr>
        <w:pStyle w:val="18"/>
        <w:keepNext w:val="0"/>
        <w:keepLines w:val="0"/>
        <w:widowControl w:val="0"/>
        <w:numPr>
          <w:ilvl w:val="3"/>
          <w:numId w:val="8"/>
        </w:numPr>
        <w:suppressLineNumbers w:val="0"/>
        <w:spacing w:before="0" w:beforeLines="-2147483648" w:beforeAutospacing="0" w:after="0" w:afterLines="-2147483648" w:afterAutospacing="0"/>
        <w:ind w:left="0" w:right="0" w:firstLine="0"/>
        <w:jc w:val="both"/>
        <w:outlineLvl w:val="9"/>
        <w:rPr>
          <w:lang w:val="en-US"/>
        </w:rPr>
      </w:pPr>
      <w:r>
        <w:rPr>
          <w:rFonts w:hint="eastAsia" w:ascii="宋体" w:hAnsi="Times New Roman" w:eastAsia="宋体" w:cs="Times New Roman"/>
          <w:kern w:val="0"/>
          <w:sz w:val="21"/>
          <w:szCs w:val="20"/>
          <w:lang w:val="en-US" w:eastAsia="zh-CN" w:bidi="ar"/>
        </w:rPr>
        <w:t>出质人向质权人提出数据知识产权质押申请。</w:t>
      </w:r>
    </w:p>
    <w:p>
      <w:pPr>
        <w:pStyle w:val="18"/>
        <w:keepNext w:val="0"/>
        <w:keepLines w:val="0"/>
        <w:widowControl w:val="0"/>
        <w:numPr>
          <w:ilvl w:val="3"/>
          <w:numId w:val="8"/>
        </w:numPr>
        <w:suppressLineNumbers w:val="0"/>
        <w:spacing w:before="0" w:beforeLines="-2147483648" w:beforeAutospacing="0" w:after="0" w:afterLines="-2147483648" w:afterAutospacing="0"/>
        <w:ind w:left="0" w:right="0" w:firstLine="0"/>
        <w:jc w:val="both"/>
        <w:outlineLvl w:val="9"/>
        <w:rPr>
          <w:lang w:val="en-US"/>
        </w:rPr>
      </w:pPr>
      <w:r>
        <w:rPr>
          <w:rFonts w:hint="eastAsia" w:ascii="宋体" w:hAnsi="Times New Roman" w:eastAsia="宋体" w:cs="Times New Roman"/>
          <w:kern w:val="0"/>
          <w:sz w:val="21"/>
          <w:szCs w:val="20"/>
          <w:lang w:val="en-US" w:eastAsia="zh-CN" w:bidi="ar"/>
        </w:rPr>
        <w:t>出质人情况信息，包括出质人名称、类型、统一社会信用代码、业务信息、联系人、通讯地址等信息。</w:t>
      </w:r>
    </w:p>
    <w:p>
      <w:pPr>
        <w:pStyle w:val="18"/>
        <w:keepNext w:val="0"/>
        <w:keepLines w:val="0"/>
        <w:widowControl w:val="0"/>
        <w:numPr>
          <w:ilvl w:val="3"/>
          <w:numId w:val="8"/>
        </w:numPr>
        <w:suppressLineNumbers w:val="0"/>
        <w:spacing w:before="0" w:beforeLines="-2147483648" w:beforeAutospacing="0" w:after="0" w:afterLines="-2147483648" w:afterAutospacing="0"/>
        <w:ind w:left="0" w:right="0" w:firstLine="0"/>
        <w:jc w:val="both"/>
        <w:outlineLvl w:val="9"/>
        <w:rPr>
          <w:lang w:val="en-US"/>
        </w:rPr>
      </w:pPr>
      <w:r>
        <w:rPr>
          <w:rFonts w:hint="eastAsia" w:ascii="宋体" w:hAnsi="Times New Roman" w:eastAsia="宋体" w:cs="Times New Roman"/>
          <w:kern w:val="0"/>
          <w:sz w:val="21"/>
          <w:szCs w:val="20"/>
          <w:lang w:val="en-US" w:eastAsia="zh-CN" w:bidi="ar"/>
        </w:rPr>
        <w:t>数据知识产权情况信息应包括但不限于：</w:t>
      </w:r>
    </w:p>
    <w:p>
      <w:pPr>
        <w:pStyle w:val="77"/>
        <w:widowControl/>
        <w:numPr>
          <w:ilvl w:val="0"/>
          <w:numId w:val="0"/>
        </w:numPr>
        <w:ind w:left="425" w:leftChars="0" w:right="0" w:rightChars="0"/>
        <w:rPr>
          <w:lang w:val="en-US"/>
        </w:rPr>
      </w:pPr>
      <w:r>
        <w:rPr>
          <w:rFonts w:hint="eastAsia" w:ascii="黑体" w:hAnsi="黑体" w:eastAsia="黑体" w:cs="黑体"/>
          <w:lang w:val="en-US" w:eastAsia="zh-CN"/>
        </w:rPr>
        <w:t>——</w:t>
      </w:r>
      <w:r>
        <w:rPr>
          <w:lang w:eastAsia="zh-CN"/>
        </w:rPr>
        <w:t>数据名称，名称包含数据主题、用途等；</w:t>
      </w:r>
    </w:p>
    <w:p>
      <w:pPr>
        <w:pStyle w:val="77"/>
        <w:widowControl/>
        <w:numPr>
          <w:ilvl w:val="0"/>
          <w:numId w:val="0"/>
        </w:numPr>
        <w:ind w:left="844" w:leftChars="202" w:right="0" w:rightChars="0" w:hanging="420" w:hangingChars="200"/>
        <w:rPr>
          <w:lang w:val="en-US"/>
        </w:rPr>
      </w:pPr>
      <w:r>
        <w:rPr>
          <w:rFonts w:hint="eastAsia" w:ascii="黑体" w:hAnsi="黑体" w:eastAsia="黑体" w:cs="黑体"/>
          <w:lang w:val="en-US" w:eastAsia="zh-CN"/>
        </w:rPr>
        <w:t>——</w:t>
      </w:r>
      <w:r>
        <w:rPr>
          <w:lang w:eastAsia="zh-CN"/>
        </w:rPr>
        <w:t>数据来源，说明数据来源属于个人数据、单位数据或公共数据。其中涉及个人数据的，提交依法获取的证明，涉及单位数据的，说明内部数据采集和外部数据采集情况，涉及公共数据的，提供依法获取的证明；</w:t>
      </w:r>
    </w:p>
    <w:p>
      <w:pPr>
        <w:pStyle w:val="77"/>
        <w:widowControl/>
        <w:numPr>
          <w:ilvl w:val="0"/>
          <w:numId w:val="0"/>
        </w:numPr>
        <w:ind w:left="425" w:leftChars="0" w:right="0" w:rightChars="0"/>
        <w:rPr>
          <w:lang w:val="en-US"/>
        </w:rPr>
      </w:pPr>
      <w:r>
        <w:rPr>
          <w:rFonts w:hint="eastAsia" w:ascii="黑体" w:hAnsi="黑体" w:eastAsia="黑体" w:cs="黑体"/>
          <w:lang w:val="en-US" w:eastAsia="zh-CN"/>
        </w:rPr>
        <w:t>——</w:t>
      </w:r>
      <w:r>
        <w:rPr>
          <w:lang w:eastAsia="zh-CN"/>
        </w:rPr>
        <w:t>所属行业，按照国民经济行业分类，说明数据所属行业；</w:t>
      </w:r>
    </w:p>
    <w:p>
      <w:pPr>
        <w:pStyle w:val="77"/>
        <w:widowControl/>
        <w:numPr>
          <w:ilvl w:val="0"/>
          <w:numId w:val="0"/>
        </w:numPr>
        <w:ind w:left="425" w:leftChars="0" w:right="0" w:rightChars="0"/>
        <w:rPr>
          <w:lang w:val="en-US"/>
        </w:rPr>
      </w:pPr>
      <w:r>
        <w:rPr>
          <w:rFonts w:hint="eastAsia" w:ascii="黑体" w:hAnsi="黑体" w:eastAsia="黑体" w:cs="黑体"/>
          <w:lang w:val="en-US" w:eastAsia="zh-CN"/>
        </w:rPr>
        <w:t>——</w:t>
      </w:r>
      <w:r>
        <w:rPr>
          <w:lang w:eastAsia="zh-CN"/>
        </w:rPr>
        <w:t>应用场景，说明数据适用的条件、范围、对象，清楚反映数据应用所能解决的主要问题；</w:t>
      </w:r>
    </w:p>
    <w:p>
      <w:pPr>
        <w:pStyle w:val="77"/>
        <w:widowControl/>
        <w:numPr>
          <w:ilvl w:val="0"/>
          <w:numId w:val="0"/>
        </w:numPr>
        <w:ind w:left="844" w:leftChars="202" w:right="0" w:rightChars="0" w:hanging="420" w:hangingChars="200"/>
        <w:rPr>
          <w:lang w:val="en-US"/>
        </w:rPr>
      </w:pPr>
      <w:r>
        <w:rPr>
          <w:rFonts w:hint="eastAsia" w:ascii="黑体" w:hAnsi="黑体" w:eastAsia="黑体" w:cs="黑体"/>
          <w:lang w:val="en-US" w:eastAsia="zh-CN"/>
        </w:rPr>
        <w:t>——</w:t>
      </w:r>
      <w:r>
        <w:rPr>
          <w:lang w:eastAsia="zh-CN"/>
        </w:rPr>
        <w:t>数据结构，主要包括数据类型、数据项字段名称、数据格式名称、数据记录条数等，并按要求提供一定数量的登记样例数据；</w:t>
      </w:r>
    </w:p>
    <w:p>
      <w:pPr>
        <w:pStyle w:val="77"/>
        <w:widowControl/>
        <w:numPr>
          <w:ilvl w:val="0"/>
          <w:numId w:val="0"/>
        </w:numPr>
        <w:ind w:left="425" w:leftChars="0" w:right="0" w:rightChars="0"/>
        <w:rPr>
          <w:lang w:val="en-US"/>
        </w:rPr>
      </w:pPr>
      <w:r>
        <w:rPr>
          <w:rFonts w:hint="eastAsia" w:ascii="黑体" w:hAnsi="黑体" w:eastAsia="黑体" w:cs="黑体"/>
          <w:lang w:val="en-US" w:eastAsia="zh-CN"/>
        </w:rPr>
        <w:t>——</w:t>
      </w:r>
      <w:r>
        <w:rPr>
          <w:lang w:eastAsia="zh-CN"/>
        </w:rPr>
        <w:t>更新频次，说明登记数据或部分数据、部分数据单元的更新频率、更新期限；</w:t>
      </w:r>
    </w:p>
    <w:p>
      <w:pPr>
        <w:pStyle w:val="77"/>
        <w:widowControl/>
        <w:numPr>
          <w:ilvl w:val="0"/>
          <w:numId w:val="0"/>
        </w:numPr>
        <w:ind w:left="425" w:leftChars="0" w:right="0" w:rightChars="0"/>
        <w:rPr>
          <w:lang w:val="en-US"/>
        </w:rPr>
      </w:pPr>
      <w:r>
        <w:rPr>
          <w:rFonts w:hint="eastAsia" w:ascii="黑体" w:hAnsi="黑体" w:eastAsia="黑体" w:cs="黑体"/>
          <w:lang w:val="en-US" w:eastAsia="zh-CN"/>
        </w:rPr>
        <w:t>——</w:t>
      </w:r>
      <w:r>
        <w:rPr>
          <w:lang w:eastAsia="zh-CN"/>
        </w:rPr>
        <w:t>算法规则，简要说明数据处理过程中算法模型构建等情况；</w:t>
      </w:r>
    </w:p>
    <w:p>
      <w:pPr>
        <w:pStyle w:val="77"/>
        <w:widowControl/>
        <w:numPr>
          <w:ilvl w:val="0"/>
          <w:numId w:val="0"/>
        </w:numPr>
        <w:ind w:left="844" w:leftChars="202" w:right="0" w:rightChars="0" w:hanging="420" w:hangingChars="200"/>
        <w:rPr>
          <w:lang w:val="en-US"/>
        </w:rPr>
      </w:pPr>
      <w:r>
        <w:rPr>
          <w:rFonts w:hint="eastAsia" w:ascii="黑体" w:hAnsi="黑体" w:eastAsia="黑体" w:cs="黑体"/>
          <w:lang w:val="en-US" w:eastAsia="zh-CN"/>
        </w:rPr>
        <w:t>——</w:t>
      </w:r>
      <w:r>
        <w:rPr>
          <w:lang w:eastAsia="zh-CN"/>
        </w:rPr>
        <w:t>存证公证情况，对已存证的数据说明存证途径、相关存证编号、哈希值等，对保全证据公证的数据说明公证机构（平台）、公证书文号等；</w:t>
      </w:r>
    </w:p>
    <w:p>
      <w:pPr>
        <w:pStyle w:val="77"/>
        <w:widowControl/>
        <w:numPr>
          <w:ilvl w:val="0"/>
          <w:numId w:val="0"/>
        </w:numPr>
        <w:ind w:left="425" w:leftChars="0" w:right="0" w:rightChars="0"/>
        <w:rPr>
          <w:lang w:val="en-US"/>
        </w:rPr>
      </w:pPr>
      <w:r>
        <w:rPr>
          <w:rFonts w:hint="eastAsia" w:ascii="黑体" w:hAnsi="黑体" w:eastAsia="黑体" w:cs="黑体"/>
          <w:lang w:val="en-US" w:eastAsia="zh-CN"/>
        </w:rPr>
        <w:t>——</w:t>
      </w:r>
      <w:r>
        <w:rPr>
          <w:lang w:eastAsia="zh-CN"/>
        </w:rPr>
        <w:t>存储载体，说明数据保存的介质。</w:t>
      </w:r>
    </w:p>
    <w:p>
      <w:pPr>
        <w:pStyle w:val="18"/>
        <w:keepNext w:val="0"/>
        <w:keepLines w:val="0"/>
        <w:widowControl w:val="0"/>
        <w:numPr>
          <w:ilvl w:val="3"/>
          <w:numId w:val="8"/>
        </w:numPr>
        <w:suppressLineNumbers w:val="0"/>
        <w:spacing w:before="0" w:beforeLines="-2147483648" w:beforeAutospacing="0" w:after="0" w:afterLines="-2147483648" w:afterAutospacing="0"/>
        <w:ind w:left="0" w:right="0" w:firstLine="0"/>
        <w:jc w:val="both"/>
        <w:outlineLvl w:val="9"/>
        <w:rPr>
          <w:lang w:val="en-US"/>
        </w:rPr>
      </w:pPr>
      <w:r>
        <w:rPr>
          <w:rFonts w:hint="eastAsia" w:ascii="宋体" w:hAnsi="Times New Roman" w:eastAsia="宋体" w:cs="Times New Roman"/>
          <w:kern w:val="0"/>
          <w:sz w:val="21"/>
          <w:szCs w:val="20"/>
          <w:lang w:val="en-US" w:eastAsia="zh-CN" w:bidi="ar"/>
        </w:rPr>
        <w:t>诚信承诺。出质人对原始数据的获取、加工处理过程、数据对象本身的安全合规性及申请信息的真实性作出承诺。</w:t>
      </w:r>
    </w:p>
    <w:p>
      <w:pPr>
        <w:pStyle w:val="18"/>
        <w:keepNext w:val="0"/>
        <w:keepLines w:val="0"/>
        <w:widowControl/>
        <w:numPr>
          <w:ilvl w:val="2"/>
          <w:numId w:val="8"/>
        </w:numPr>
        <w:suppressLineNumbers w:val="0"/>
        <w:spacing w:before="156" w:beforeLines="50" w:beforeAutospacing="0" w:after="156" w:afterLines="50" w:afterAutospacing="0"/>
        <w:ind w:left="0" w:right="0" w:firstLine="0"/>
        <w:jc w:val="both"/>
        <w:outlineLvl w:val="1"/>
        <w:rPr>
          <w:lang w:val="en-US"/>
        </w:rPr>
      </w:pPr>
      <w:bookmarkStart w:id="131" w:name="_Toc184030900"/>
      <w:bookmarkStart w:id="132" w:name="_Toc14847"/>
      <w:bookmarkStart w:id="133" w:name="_Toc183788520"/>
      <w:bookmarkStart w:id="134" w:name="_Toc176334923"/>
      <w:bookmarkStart w:id="135" w:name="_Toc194925550"/>
      <w:bookmarkStart w:id="136" w:name="_Toc176256693"/>
      <w:r>
        <w:rPr>
          <w:rFonts w:hint="eastAsia" w:ascii="黑体" w:hAnsi="Times New Roman" w:eastAsia="黑体" w:cs="Times New Roman"/>
          <w:kern w:val="0"/>
          <w:sz w:val="21"/>
          <w:szCs w:val="20"/>
          <w:lang w:val="en-US" w:eastAsia="zh-CN" w:bidi="ar"/>
        </w:rPr>
        <w:t>评估</w:t>
      </w:r>
      <w:bookmarkEnd w:id="131"/>
      <w:bookmarkEnd w:id="132"/>
      <w:bookmarkEnd w:id="133"/>
      <w:bookmarkEnd w:id="134"/>
      <w:bookmarkEnd w:id="135"/>
      <w:bookmarkEnd w:id="136"/>
    </w:p>
    <w:p>
      <w:pPr>
        <w:pStyle w:val="18"/>
        <w:keepNext w:val="0"/>
        <w:keepLines w:val="0"/>
        <w:widowControl w:val="0"/>
        <w:numPr>
          <w:ilvl w:val="3"/>
          <w:numId w:val="8"/>
        </w:numPr>
        <w:suppressLineNumbers w:val="0"/>
        <w:spacing w:before="0" w:beforeLines="-2147483648" w:beforeAutospacing="0" w:after="0" w:afterLines="-2147483648" w:afterAutospacing="0"/>
        <w:ind w:left="0" w:right="0" w:firstLine="0"/>
        <w:jc w:val="both"/>
        <w:outlineLvl w:val="9"/>
        <w:rPr>
          <w:lang w:val="en-US"/>
        </w:rPr>
      </w:pPr>
      <w:r>
        <w:rPr>
          <w:rFonts w:hint="eastAsia" w:ascii="宋体" w:hAnsi="Times New Roman" w:eastAsia="宋体" w:cs="Times New Roman"/>
          <w:kern w:val="0"/>
          <w:sz w:val="21"/>
          <w:szCs w:val="20"/>
          <w:lang w:val="en-US" w:eastAsia="zh-CN" w:bidi="ar"/>
        </w:rPr>
        <w:t>质权人委托第三方评估机构对拟出质人提交的数据知识产权进行评估，确定其价值和质押额度。</w:t>
      </w:r>
    </w:p>
    <w:p>
      <w:pPr>
        <w:pStyle w:val="18"/>
        <w:keepNext w:val="0"/>
        <w:keepLines w:val="0"/>
        <w:widowControl w:val="0"/>
        <w:numPr>
          <w:ilvl w:val="3"/>
          <w:numId w:val="8"/>
        </w:numPr>
        <w:suppressLineNumbers w:val="0"/>
        <w:spacing w:before="0" w:beforeLines="-2147483648" w:beforeAutospacing="0" w:after="0" w:afterLines="-2147483648" w:afterAutospacing="0"/>
        <w:ind w:left="0" w:right="0" w:firstLine="0"/>
        <w:jc w:val="both"/>
        <w:outlineLvl w:val="9"/>
        <w:rPr>
          <w:lang w:val="en-US"/>
        </w:rPr>
      </w:pPr>
      <w:r>
        <w:rPr>
          <w:rFonts w:hint="eastAsia" w:ascii="宋体" w:hAnsi="Times New Roman" w:eastAsia="宋体" w:cs="Times New Roman"/>
          <w:kern w:val="0"/>
          <w:sz w:val="21"/>
          <w:szCs w:val="20"/>
          <w:lang w:val="en-US" w:eastAsia="zh-CN" w:bidi="ar"/>
        </w:rPr>
        <w:t>评估应根据评估目的、评估对象、价值类型、资料收集等情况，采用成本法、收益法、市场法或其他方法进行评估，并确定评估参数。</w:t>
      </w:r>
    </w:p>
    <w:p>
      <w:pPr>
        <w:pStyle w:val="18"/>
        <w:keepNext w:val="0"/>
        <w:keepLines w:val="0"/>
        <w:widowControl w:val="0"/>
        <w:numPr>
          <w:ilvl w:val="3"/>
          <w:numId w:val="8"/>
        </w:numPr>
        <w:suppressLineNumbers w:val="0"/>
        <w:spacing w:before="0" w:beforeLines="-2147483648" w:beforeAutospacing="0" w:after="0" w:afterLines="-2147483648" w:afterAutospacing="0"/>
        <w:ind w:left="0" w:right="0" w:firstLine="0"/>
        <w:jc w:val="both"/>
        <w:outlineLvl w:val="9"/>
        <w:rPr>
          <w:lang w:val="en-US"/>
        </w:rPr>
      </w:pPr>
      <w:r>
        <w:rPr>
          <w:rFonts w:hint="eastAsia" w:ascii="宋体" w:hAnsi="Times New Roman" w:eastAsia="宋体" w:cs="Times New Roman"/>
          <w:kern w:val="0"/>
          <w:sz w:val="21"/>
          <w:szCs w:val="20"/>
          <w:lang w:val="en-US" w:eastAsia="zh-CN" w:bidi="ar"/>
        </w:rPr>
        <w:t>评估后应编制数据知识产权评估报告，数据知识产权评估报告应包括但不限于下列内容：</w:t>
      </w:r>
    </w:p>
    <w:p>
      <w:pPr>
        <w:pStyle w:val="77"/>
        <w:widowControl/>
        <w:numPr>
          <w:ilvl w:val="0"/>
          <w:numId w:val="0"/>
        </w:numPr>
        <w:ind w:left="425" w:leftChars="0" w:right="0" w:rightChars="0"/>
        <w:rPr>
          <w:lang w:val="en-US"/>
        </w:rPr>
      </w:pPr>
      <w:r>
        <w:rPr>
          <w:rFonts w:hint="eastAsia" w:ascii="黑体" w:hAnsi="黑体" w:eastAsia="黑体" w:cs="黑体"/>
          <w:lang w:val="en-US" w:eastAsia="zh-CN"/>
        </w:rPr>
        <w:t>——</w:t>
      </w:r>
      <w:r>
        <w:rPr>
          <w:lang w:eastAsia="zh-CN"/>
        </w:rPr>
        <w:t>评估对象的详细情况；</w:t>
      </w:r>
    </w:p>
    <w:p>
      <w:pPr>
        <w:pStyle w:val="77"/>
        <w:widowControl/>
        <w:numPr>
          <w:ilvl w:val="0"/>
          <w:numId w:val="0"/>
        </w:numPr>
        <w:ind w:left="425" w:leftChars="0" w:right="0" w:rightChars="0"/>
        <w:rPr>
          <w:lang w:val="en-US"/>
        </w:rPr>
      </w:pPr>
      <w:r>
        <w:rPr>
          <w:rFonts w:hint="eastAsia" w:ascii="黑体" w:hAnsi="黑体" w:eastAsia="黑体" w:cs="黑体"/>
          <w:lang w:val="en-US" w:eastAsia="zh-CN"/>
        </w:rPr>
        <w:t>——</w:t>
      </w:r>
      <w:r>
        <w:rPr>
          <w:lang w:eastAsia="zh-CN"/>
        </w:rPr>
        <w:t>数据知识产权应用的商业模式；</w:t>
      </w:r>
    </w:p>
    <w:p>
      <w:pPr>
        <w:pStyle w:val="77"/>
        <w:widowControl/>
        <w:numPr>
          <w:ilvl w:val="0"/>
          <w:numId w:val="0"/>
        </w:numPr>
        <w:ind w:left="425" w:leftChars="0" w:right="0" w:rightChars="0"/>
        <w:rPr>
          <w:lang w:val="en-US"/>
        </w:rPr>
      </w:pPr>
      <w:r>
        <w:rPr>
          <w:rFonts w:hint="eastAsia" w:ascii="黑体" w:hAnsi="黑体" w:eastAsia="黑体" w:cs="黑体"/>
          <w:lang w:val="en-US" w:eastAsia="zh-CN"/>
        </w:rPr>
        <w:t>——</w:t>
      </w:r>
      <w:r>
        <w:rPr>
          <w:lang w:eastAsia="zh-CN"/>
        </w:rPr>
        <w:t>对影响数据知识产权价值的基本因素、法律因素、经济因素的分析过程；</w:t>
      </w:r>
    </w:p>
    <w:p>
      <w:pPr>
        <w:pStyle w:val="77"/>
        <w:widowControl/>
        <w:numPr>
          <w:ilvl w:val="0"/>
          <w:numId w:val="0"/>
        </w:numPr>
        <w:ind w:left="425" w:leftChars="0" w:right="0" w:rightChars="0"/>
        <w:rPr>
          <w:lang w:val="en-US"/>
        </w:rPr>
      </w:pPr>
      <w:r>
        <w:rPr>
          <w:rFonts w:hint="eastAsia" w:ascii="黑体" w:hAnsi="黑体" w:eastAsia="黑体" w:cs="黑体"/>
          <w:lang w:val="en-US" w:eastAsia="zh-CN"/>
        </w:rPr>
        <w:t>——</w:t>
      </w:r>
      <w:r>
        <w:rPr>
          <w:lang w:eastAsia="zh-CN"/>
        </w:rPr>
        <w:t>使用的评估假设和前提条件；</w:t>
      </w:r>
    </w:p>
    <w:p>
      <w:pPr>
        <w:pStyle w:val="77"/>
        <w:widowControl/>
        <w:numPr>
          <w:ilvl w:val="0"/>
          <w:numId w:val="0"/>
        </w:numPr>
        <w:ind w:left="425" w:leftChars="0" w:right="0" w:rightChars="0"/>
        <w:rPr>
          <w:lang w:val="en-US"/>
        </w:rPr>
      </w:pPr>
      <w:r>
        <w:rPr>
          <w:rFonts w:hint="eastAsia" w:ascii="黑体" w:hAnsi="黑体" w:eastAsia="黑体" w:cs="黑体"/>
          <w:lang w:val="en-US" w:eastAsia="zh-CN"/>
        </w:rPr>
        <w:t>——</w:t>
      </w:r>
      <w:r>
        <w:rPr>
          <w:lang w:eastAsia="zh-CN"/>
        </w:rPr>
        <w:t>数据知识产权的许可使用、转让、诉讼和质押情况；</w:t>
      </w:r>
    </w:p>
    <w:p>
      <w:pPr>
        <w:pStyle w:val="77"/>
        <w:widowControl/>
        <w:numPr>
          <w:ilvl w:val="0"/>
          <w:numId w:val="0"/>
        </w:numPr>
        <w:ind w:left="425" w:leftChars="0" w:right="0" w:rightChars="0"/>
        <w:rPr>
          <w:lang w:val="en-US"/>
        </w:rPr>
      </w:pPr>
      <w:r>
        <w:rPr>
          <w:rFonts w:hint="eastAsia" w:ascii="黑体" w:hAnsi="黑体" w:eastAsia="黑体" w:cs="黑体"/>
          <w:lang w:val="en-US" w:eastAsia="zh-CN"/>
        </w:rPr>
        <w:t>——</w:t>
      </w:r>
      <w:r>
        <w:rPr>
          <w:lang w:eastAsia="zh-CN"/>
        </w:rPr>
        <w:t>评估方法及评估过程；</w:t>
      </w:r>
    </w:p>
    <w:p>
      <w:pPr>
        <w:pStyle w:val="77"/>
        <w:widowControl/>
        <w:numPr>
          <w:ilvl w:val="0"/>
          <w:numId w:val="0"/>
        </w:numPr>
        <w:ind w:left="425" w:leftChars="0" w:right="0" w:rightChars="0"/>
        <w:rPr>
          <w:lang w:val="en-US"/>
        </w:rPr>
      </w:pPr>
      <w:r>
        <w:rPr>
          <w:rFonts w:hint="eastAsia" w:ascii="黑体" w:hAnsi="黑体" w:eastAsia="黑体" w:cs="黑体"/>
          <w:lang w:val="en-US" w:eastAsia="zh-CN"/>
        </w:rPr>
        <w:t>——</w:t>
      </w:r>
      <w:r>
        <w:rPr>
          <w:lang w:eastAsia="zh-CN"/>
        </w:rPr>
        <w:t>其他必要信息。</w:t>
      </w:r>
    </w:p>
    <w:p>
      <w:pPr>
        <w:pStyle w:val="18"/>
        <w:keepNext w:val="0"/>
        <w:keepLines w:val="0"/>
        <w:widowControl/>
        <w:numPr>
          <w:ilvl w:val="2"/>
          <w:numId w:val="8"/>
        </w:numPr>
        <w:suppressLineNumbers w:val="0"/>
        <w:spacing w:before="156" w:beforeLines="50" w:beforeAutospacing="0" w:after="156" w:afterLines="50" w:afterAutospacing="0"/>
        <w:ind w:left="0" w:right="0" w:firstLine="0"/>
        <w:jc w:val="both"/>
        <w:outlineLvl w:val="1"/>
        <w:rPr>
          <w:lang w:val="en-US"/>
        </w:rPr>
      </w:pPr>
      <w:bookmarkStart w:id="137" w:name="_Toc176256694"/>
      <w:bookmarkStart w:id="138" w:name="_Toc194925551"/>
      <w:bookmarkStart w:id="139" w:name="_Toc184030901"/>
      <w:bookmarkStart w:id="140" w:name="_Toc183788521"/>
      <w:bookmarkStart w:id="141" w:name="_Toc4074"/>
      <w:bookmarkStart w:id="142" w:name="_Toc176334924"/>
      <w:r>
        <w:rPr>
          <w:rFonts w:hint="eastAsia" w:ascii="黑体" w:hAnsi="Times New Roman" w:eastAsia="黑体" w:cs="Times New Roman"/>
          <w:kern w:val="0"/>
          <w:sz w:val="21"/>
          <w:szCs w:val="20"/>
          <w:lang w:val="en-US" w:eastAsia="zh-CN" w:bidi="ar"/>
        </w:rPr>
        <w:t>签订质押协议</w:t>
      </w:r>
      <w:bookmarkEnd w:id="137"/>
      <w:bookmarkEnd w:id="138"/>
      <w:bookmarkEnd w:id="139"/>
      <w:bookmarkEnd w:id="140"/>
      <w:bookmarkEnd w:id="141"/>
      <w:bookmarkEnd w:id="142"/>
    </w:p>
    <w:p>
      <w:pPr>
        <w:pStyle w:val="18"/>
        <w:keepNext w:val="0"/>
        <w:keepLines w:val="0"/>
        <w:widowControl/>
        <w:suppressLineNumbers w:val="0"/>
        <w:autoSpaceDE w:val="0"/>
        <w:autoSpaceDN w:val="0"/>
        <w:adjustRightInd/>
        <w:spacing w:before="0" w:beforeAutospacing="0" w:after="0" w:afterAutospacing="0" w:line="240" w:lineRule="auto"/>
        <w:ind w:left="0" w:right="0" w:firstLine="420" w:firstLineChars="200"/>
        <w:jc w:val="both"/>
        <w:rPr>
          <w:lang w:val="en-US"/>
        </w:rPr>
      </w:pPr>
      <w:r>
        <w:rPr>
          <w:rFonts w:hint="eastAsia" w:ascii="宋体" w:hAnsi="Times New Roman" w:eastAsia="宋体" w:cs="Times New Roman"/>
          <w:kern w:val="0"/>
          <w:sz w:val="21"/>
          <w:szCs w:val="20"/>
          <w:lang w:val="en-US" w:eastAsia="zh-CN" w:bidi="ar"/>
        </w:rPr>
        <w:t>拟出质人和质权人签订数据知识产权质押协议，明确双方权利和义务。数据知识产权质押协议应包括但不限于以下内容：</w:t>
      </w:r>
    </w:p>
    <w:p>
      <w:pPr>
        <w:pStyle w:val="77"/>
        <w:widowControl/>
        <w:numPr>
          <w:ilvl w:val="0"/>
          <w:numId w:val="0"/>
        </w:numPr>
        <w:ind w:left="425" w:leftChars="0" w:right="0" w:rightChars="0"/>
        <w:rPr>
          <w:lang w:val="en-US"/>
        </w:rPr>
      </w:pPr>
      <w:r>
        <w:rPr>
          <w:rFonts w:hint="eastAsia" w:ascii="黑体" w:hAnsi="黑体" w:eastAsia="黑体" w:cs="黑体"/>
          <w:lang w:val="en-US" w:eastAsia="zh-CN"/>
        </w:rPr>
        <w:t>——</w:t>
      </w:r>
      <w:r>
        <w:rPr>
          <w:lang w:eastAsia="zh-CN"/>
        </w:rPr>
        <w:t>出质人、质权人的主体信息；</w:t>
      </w:r>
    </w:p>
    <w:p>
      <w:pPr>
        <w:pStyle w:val="77"/>
        <w:widowControl/>
        <w:numPr>
          <w:ilvl w:val="0"/>
          <w:numId w:val="0"/>
        </w:numPr>
        <w:ind w:left="425" w:leftChars="0" w:right="0" w:rightChars="0"/>
        <w:rPr>
          <w:lang w:val="en-US"/>
        </w:rPr>
      </w:pPr>
      <w:r>
        <w:rPr>
          <w:rFonts w:hint="eastAsia" w:ascii="黑体" w:hAnsi="黑体" w:eastAsia="黑体" w:cs="黑体"/>
          <w:lang w:val="en-US" w:eastAsia="zh-CN"/>
        </w:rPr>
        <w:t>——</w:t>
      </w:r>
      <w:r>
        <w:rPr>
          <w:lang w:eastAsia="zh-CN"/>
        </w:rPr>
        <w:t>被担保债权的种类和数额；</w:t>
      </w:r>
    </w:p>
    <w:p>
      <w:pPr>
        <w:pStyle w:val="77"/>
        <w:widowControl/>
        <w:numPr>
          <w:ilvl w:val="0"/>
          <w:numId w:val="0"/>
        </w:numPr>
        <w:ind w:left="425" w:leftChars="0" w:right="0" w:rightChars="0"/>
        <w:rPr>
          <w:lang w:val="en-US"/>
        </w:rPr>
      </w:pPr>
      <w:r>
        <w:rPr>
          <w:rFonts w:hint="eastAsia" w:ascii="黑体" w:hAnsi="黑体" w:eastAsia="黑体" w:cs="黑体"/>
          <w:lang w:val="en-US" w:eastAsia="zh-CN"/>
        </w:rPr>
        <w:t>——</w:t>
      </w:r>
      <w:r>
        <w:rPr>
          <w:lang w:eastAsia="zh-CN"/>
        </w:rPr>
        <w:t>质押物信息清单；</w:t>
      </w:r>
    </w:p>
    <w:p>
      <w:pPr>
        <w:pStyle w:val="77"/>
        <w:widowControl/>
        <w:numPr>
          <w:ilvl w:val="0"/>
          <w:numId w:val="0"/>
        </w:numPr>
        <w:ind w:left="425" w:leftChars="0" w:right="0" w:rightChars="0"/>
        <w:rPr>
          <w:lang w:val="en-US"/>
        </w:rPr>
      </w:pPr>
      <w:r>
        <w:rPr>
          <w:rFonts w:hint="eastAsia" w:ascii="黑体" w:hAnsi="黑体" w:eastAsia="黑体" w:cs="黑体"/>
          <w:lang w:val="en-US" w:eastAsia="zh-CN"/>
        </w:rPr>
        <w:t>——</w:t>
      </w:r>
      <w:r>
        <w:rPr>
          <w:lang w:eastAsia="zh-CN"/>
        </w:rPr>
        <w:t>质押担保的范围；</w:t>
      </w:r>
    </w:p>
    <w:p>
      <w:pPr>
        <w:pStyle w:val="77"/>
        <w:widowControl/>
        <w:numPr>
          <w:ilvl w:val="0"/>
          <w:numId w:val="0"/>
        </w:numPr>
        <w:ind w:left="425" w:leftChars="0" w:right="0" w:rightChars="0"/>
        <w:rPr>
          <w:lang w:val="en-US"/>
        </w:rPr>
      </w:pPr>
      <w:r>
        <w:rPr>
          <w:rFonts w:hint="eastAsia" w:ascii="黑体" w:hAnsi="黑体" w:eastAsia="黑体" w:cs="黑体"/>
          <w:lang w:val="en-US" w:eastAsia="zh-CN"/>
        </w:rPr>
        <w:t>——</w:t>
      </w:r>
      <w:r>
        <w:rPr>
          <w:lang w:eastAsia="zh-CN"/>
        </w:rPr>
        <w:t>违约责任；</w:t>
      </w:r>
    </w:p>
    <w:p>
      <w:pPr>
        <w:pStyle w:val="77"/>
        <w:widowControl/>
        <w:numPr>
          <w:ilvl w:val="0"/>
          <w:numId w:val="0"/>
        </w:numPr>
        <w:ind w:left="425" w:leftChars="0" w:right="0" w:rightChars="0"/>
        <w:rPr>
          <w:lang w:val="en-US"/>
        </w:rPr>
      </w:pPr>
      <w:r>
        <w:rPr>
          <w:rFonts w:hint="eastAsia" w:ascii="黑体" w:hAnsi="黑体" w:eastAsia="黑体" w:cs="黑体"/>
          <w:lang w:val="en-US" w:eastAsia="zh-CN"/>
        </w:rPr>
        <w:t>——</w:t>
      </w:r>
      <w:r>
        <w:rPr>
          <w:lang w:eastAsia="zh-CN"/>
        </w:rPr>
        <w:t>其他说明。</w:t>
      </w:r>
    </w:p>
    <w:p>
      <w:pPr>
        <w:pStyle w:val="18"/>
        <w:keepNext w:val="0"/>
        <w:keepLines w:val="0"/>
        <w:widowControl/>
        <w:numPr>
          <w:ilvl w:val="2"/>
          <w:numId w:val="8"/>
        </w:numPr>
        <w:suppressLineNumbers w:val="0"/>
        <w:spacing w:before="156" w:beforeLines="50" w:beforeAutospacing="0" w:after="156" w:afterLines="50" w:afterAutospacing="0"/>
        <w:ind w:left="0" w:right="0" w:firstLine="0"/>
        <w:jc w:val="both"/>
        <w:outlineLvl w:val="1"/>
        <w:rPr>
          <w:lang w:val="en-US"/>
        </w:rPr>
      </w:pPr>
      <w:bookmarkStart w:id="143" w:name="_Toc10433"/>
      <w:bookmarkStart w:id="144" w:name="_Toc183788522"/>
      <w:bookmarkStart w:id="145" w:name="_Toc194925552"/>
      <w:bookmarkStart w:id="146" w:name="_Toc176334925"/>
      <w:bookmarkStart w:id="147" w:name="_Toc184030902"/>
      <w:bookmarkStart w:id="148" w:name="_Toc176256695"/>
      <w:r>
        <w:rPr>
          <w:rFonts w:hint="eastAsia" w:ascii="黑体" w:hAnsi="Times New Roman" w:eastAsia="黑体" w:cs="Times New Roman"/>
          <w:kern w:val="0"/>
          <w:sz w:val="21"/>
          <w:szCs w:val="20"/>
          <w:lang w:val="en-US" w:eastAsia="zh-CN" w:bidi="ar"/>
        </w:rPr>
        <w:t>办理质押登记手续</w:t>
      </w:r>
      <w:bookmarkEnd w:id="143"/>
      <w:bookmarkEnd w:id="144"/>
      <w:bookmarkEnd w:id="145"/>
      <w:bookmarkEnd w:id="146"/>
      <w:bookmarkEnd w:id="147"/>
      <w:bookmarkEnd w:id="148"/>
    </w:p>
    <w:p>
      <w:pPr>
        <w:pStyle w:val="18"/>
        <w:keepNext w:val="0"/>
        <w:keepLines w:val="0"/>
        <w:widowControl/>
        <w:suppressLineNumbers w:val="0"/>
        <w:autoSpaceDE w:val="0"/>
        <w:autoSpaceDN w:val="0"/>
        <w:adjustRightInd/>
        <w:spacing w:before="0" w:beforeAutospacing="0" w:after="0" w:afterAutospacing="0" w:line="240" w:lineRule="auto"/>
        <w:ind w:left="0" w:right="0" w:firstLine="420" w:firstLineChars="200"/>
        <w:jc w:val="both"/>
        <w:rPr>
          <w:lang w:val="en-US"/>
        </w:rPr>
      </w:pPr>
      <w:r>
        <w:rPr>
          <w:rFonts w:hint="eastAsia" w:ascii="宋体" w:hAnsi="Times New Roman" w:eastAsia="宋体" w:cs="Times New Roman"/>
          <w:kern w:val="0"/>
          <w:sz w:val="21"/>
          <w:szCs w:val="20"/>
          <w:lang w:val="en-US" w:eastAsia="zh-CN" w:bidi="ar"/>
        </w:rPr>
        <w:t>出质人和质权人填写数据知识产权质押登记申请表（参见附录A），签署数据知识产权质押登记承诺书（参见附录B），办理质押登记手续。质权从出质登记时设立。</w:t>
      </w:r>
    </w:p>
    <w:p>
      <w:pPr>
        <w:pStyle w:val="18"/>
        <w:keepNext w:val="0"/>
        <w:keepLines w:val="0"/>
        <w:widowControl/>
        <w:numPr>
          <w:ilvl w:val="2"/>
          <w:numId w:val="8"/>
        </w:numPr>
        <w:suppressLineNumbers w:val="0"/>
        <w:spacing w:before="156" w:beforeLines="50" w:beforeAutospacing="0" w:after="156" w:afterLines="50" w:afterAutospacing="0"/>
        <w:ind w:left="0" w:right="0" w:firstLine="0"/>
        <w:jc w:val="both"/>
        <w:outlineLvl w:val="1"/>
        <w:rPr>
          <w:lang w:val="en-US"/>
        </w:rPr>
      </w:pPr>
      <w:bookmarkStart w:id="149" w:name="_Toc194925553"/>
      <w:bookmarkStart w:id="150" w:name="_Toc27619"/>
      <w:bookmarkStart w:id="151" w:name="_Toc184030903"/>
      <w:bookmarkStart w:id="152" w:name="_Toc183788523"/>
      <w:bookmarkStart w:id="153" w:name="_Toc176256696"/>
      <w:bookmarkStart w:id="154" w:name="_Toc176334926"/>
      <w:r>
        <w:rPr>
          <w:rFonts w:hint="eastAsia" w:ascii="黑体" w:hAnsi="Times New Roman" w:eastAsia="黑体" w:cs="Times New Roman"/>
          <w:kern w:val="0"/>
          <w:sz w:val="21"/>
          <w:szCs w:val="20"/>
          <w:lang w:val="en-US" w:eastAsia="zh-CN" w:bidi="ar"/>
        </w:rPr>
        <w:t>放款</w:t>
      </w:r>
      <w:bookmarkEnd w:id="149"/>
      <w:bookmarkEnd w:id="150"/>
      <w:bookmarkEnd w:id="151"/>
      <w:bookmarkEnd w:id="152"/>
      <w:bookmarkEnd w:id="153"/>
      <w:bookmarkEnd w:id="154"/>
    </w:p>
    <w:p>
      <w:pPr>
        <w:pStyle w:val="18"/>
        <w:keepNext w:val="0"/>
        <w:keepLines w:val="0"/>
        <w:widowControl/>
        <w:suppressLineNumbers w:val="0"/>
        <w:autoSpaceDE w:val="0"/>
        <w:autoSpaceDN w:val="0"/>
        <w:adjustRightInd/>
        <w:spacing w:before="0" w:beforeAutospacing="0" w:after="0" w:afterAutospacing="0" w:line="240" w:lineRule="auto"/>
        <w:ind w:left="0" w:right="0" w:firstLine="420" w:firstLineChars="200"/>
        <w:jc w:val="both"/>
        <w:rPr>
          <w:lang w:val="en-US"/>
        </w:rPr>
      </w:pPr>
      <w:r>
        <w:rPr>
          <w:rFonts w:hint="eastAsia" w:ascii="宋体" w:hAnsi="Times New Roman" w:eastAsia="宋体" w:cs="Times New Roman"/>
          <w:kern w:val="0"/>
          <w:sz w:val="21"/>
          <w:szCs w:val="20"/>
          <w:lang w:val="en-US" w:eastAsia="zh-CN" w:bidi="ar"/>
        </w:rPr>
        <w:t>质权人应根据质押协议贷款数额，向出质人提供贷款。</w:t>
      </w:r>
    </w:p>
    <w:p>
      <w:pPr>
        <w:pStyle w:val="18"/>
        <w:keepNext w:val="0"/>
        <w:keepLines w:val="0"/>
        <w:widowControl/>
        <w:numPr>
          <w:ilvl w:val="2"/>
          <w:numId w:val="8"/>
        </w:numPr>
        <w:suppressLineNumbers w:val="0"/>
        <w:spacing w:before="156" w:beforeLines="50" w:beforeAutospacing="0" w:after="156" w:afterLines="50" w:afterAutospacing="0"/>
        <w:ind w:left="0" w:right="0" w:firstLine="0"/>
        <w:jc w:val="both"/>
        <w:outlineLvl w:val="1"/>
        <w:rPr>
          <w:lang w:val="en-US"/>
        </w:rPr>
      </w:pPr>
      <w:bookmarkStart w:id="155" w:name="_Toc194925554"/>
      <w:bookmarkStart w:id="156" w:name="_Toc176256697"/>
      <w:bookmarkStart w:id="157" w:name="_Toc183788524"/>
      <w:bookmarkStart w:id="158" w:name="_Toc8508"/>
      <w:bookmarkStart w:id="159" w:name="_Toc176334927"/>
      <w:bookmarkStart w:id="160" w:name="_Toc184030904"/>
      <w:r>
        <w:rPr>
          <w:rFonts w:hint="eastAsia" w:ascii="黑体" w:hAnsi="Times New Roman" w:eastAsia="黑体" w:cs="Times New Roman"/>
          <w:kern w:val="0"/>
          <w:sz w:val="21"/>
          <w:szCs w:val="20"/>
          <w:lang w:val="en-US" w:eastAsia="zh-CN" w:bidi="ar"/>
        </w:rPr>
        <w:t>注销</w:t>
      </w:r>
      <w:bookmarkEnd w:id="155"/>
      <w:bookmarkEnd w:id="156"/>
      <w:bookmarkEnd w:id="157"/>
      <w:bookmarkEnd w:id="158"/>
      <w:bookmarkEnd w:id="159"/>
      <w:bookmarkEnd w:id="160"/>
    </w:p>
    <w:p>
      <w:pPr>
        <w:pStyle w:val="18"/>
        <w:keepNext w:val="0"/>
        <w:keepLines w:val="0"/>
        <w:widowControl w:val="0"/>
        <w:numPr>
          <w:ilvl w:val="3"/>
          <w:numId w:val="8"/>
        </w:numPr>
        <w:suppressLineNumbers w:val="0"/>
        <w:spacing w:before="0" w:beforeLines="-2147483648" w:beforeAutospacing="0" w:after="0" w:afterLines="-2147483648" w:afterAutospacing="0"/>
        <w:ind w:left="0" w:right="0" w:firstLine="0"/>
        <w:jc w:val="both"/>
        <w:outlineLvl w:val="9"/>
        <w:rPr>
          <w:lang w:val="en-US"/>
        </w:rPr>
      </w:pPr>
      <w:r>
        <w:rPr>
          <w:rFonts w:hint="eastAsia" w:ascii="宋体" w:hAnsi="Times New Roman" w:eastAsia="宋体" w:cs="Times New Roman"/>
          <w:kern w:val="0"/>
          <w:sz w:val="21"/>
          <w:szCs w:val="20"/>
          <w:lang w:val="en-US" w:eastAsia="zh-CN" w:bidi="ar"/>
        </w:rPr>
        <w:t>质押协议约定的还款期限届满，出质人偿还全部本息和相关费用后，出质人应向质押登记备案单位提出解除数据知识产权质押登记备案，办理质押登记备案注销手续。</w:t>
      </w:r>
    </w:p>
    <w:p>
      <w:pPr>
        <w:pStyle w:val="18"/>
        <w:keepNext w:val="0"/>
        <w:keepLines w:val="0"/>
        <w:widowControl w:val="0"/>
        <w:numPr>
          <w:ilvl w:val="3"/>
          <w:numId w:val="8"/>
        </w:numPr>
        <w:suppressLineNumbers w:val="0"/>
        <w:spacing w:before="0" w:beforeLines="-2147483648" w:beforeAutospacing="0" w:after="0" w:afterLines="-2147483648" w:afterAutospacing="0"/>
        <w:ind w:left="0" w:right="0" w:firstLine="0"/>
        <w:jc w:val="both"/>
        <w:outlineLvl w:val="9"/>
        <w:rPr>
          <w:lang w:val="en-US"/>
        </w:rPr>
      </w:pPr>
      <w:r>
        <w:rPr>
          <w:rFonts w:hint="eastAsia" w:ascii="宋体" w:hAnsi="Times New Roman" w:eastAsia="宋体" w:cs="Times New Roman"/>
          <w:kern w:val="0"/>
          <w:sz w:val="21"/>
          <w:szCs w:val="20"/>
          <w:lang w:val="en-US" w:eastAsia="zh-CN" w:bidi="ar"/>
        </w:rPr>
        <w:t>质押协议约定的还款期限届满，出质人到期未履行还款义务或发生当事人约定的实现抵质押权情形的，质权人可以依法处置质押物，并就该处置所得优先受偿。</w:t>
      </w:r>
    </w:p>
    <w:p>
      <w:pPr>
        <w:pStyle w:val="18"/>
        <w:keepNext w:val="0"/>
        <w:keepLines w:val="0"/>
        <w:widowControl/>
        <w:numPr>
          <w:ilvl w:val="1"/>
          <w:numId w:val="8"/>
        </w:numPr>
        <w:suppressLineNumbers w:val="0"/>
        <w:adjustRightInd/>
        <w:spacing w:before="312" w:beforeLines="100" w:beforeAutospacing="0" w:after="312" w:afterLines="100" w:afterAutospacing="0" w:line="240" w:lineRule="auto"/>
        <w:ind w:left="0" w:right="0" w:firstLine="0"/>
        <w:jc w:val="both"/>
        <w:outlineLvl w:val="0"/>
        <w:rPr>
          <w:lang w:val="en-US"/>
        </w:rPr>
      </w:pPr>
      <w:bookmarkStart w:id="161" w:name="_Toc194925555"/>
      <w:bookmarkStart w:id="162" w:name="_Toc176256698"/>
      <w:bookmarkStart w:id="163" w:name="_Toc19942"/>
      <w:bookmarkStart w:id="164" w:name="_Toc176334928"/>
      <w:bookmarkStart w:id="165" w:name="_Toc184030905"/>
      <w:bookmarkStart w:id="166" w:name="_Toc183788525"/>
      <w:r>
        <w:rPr>
          <w:rFonts w:hint="eastAsia" w:ascii="黑体" w:hAnsi="Times New Roman" w:eastAsia="黑体" w:cs="Times New Roman"/>
          <w:kern w:val="0"/>
          <w:sz w:val="21"/>
          <w:szCs w:val="20"/>
          <w:lang w:val="en-US" w:eastAsia="zh-CN" w:bidi="ar"/>
        </w:rPr>
        <w:t>评价与改进</w:t>
      </w:r>
      <w:bookmarkEnd w:id="161"/>
      <w:bookmarkEnd w:id="162"/>
      <w:bookmarkEnd w:id="163"/>
      <w:bookmarkEnd w:id="164"/>
      <w:bookmarkEnd w:id="165"/>
      <w:bookmarkEnd w:id="166"/>
    </w:p>
    <w:p>
      <w:pPr>
        <w:pStyle w:val="18"/>
        <w:keepNext w:val="0"/>
        <w:keepLines w:val="0"/>
        <w:widowControl/>
        <w:numPr>
          <w:ilvl w:val="2"/>
          <w:numId w:val="8"/>
        </w:numPr>
        <w:suppressLineNumbers w:val="0"/>
        <w:spacing w:before="156" w:beforeLines="50" w:beforeAutospacing="0" w:after="156" w:afterLines="50" w:afterAutospacing="0"/>
        <w:ind w:left="0" w:right="0" w:firstLine="0"/>
        <w:jc w:val="both"/>
        <w:outlineLvl w:val="1"/>
        <w:rPr>
          <w:lang w:val="en-US"/>
        </w:rPr>
      </w:pPr>
      <w:bookmarkStart w:id="167" w:name="_Toc194925556"/>
      <w:bookmarkStart w:id="168" w:name="_Toc184030906"/>
      <w:bookmarkStart w:id="169" w:name="_Toc183788526"/>
      <w:bookmarkStart w:id="170" w:name="_Toc176334929"/>
      <w:bookmarkStart w:id="171" w:name="_Toc18161"/>
      <w:bookmarkStart w:id="172" w:name="_Toc176256699"/>
      <w:r>
        <w:rPr>
          <w:rFonts w:hint="eastAsia" w:ascii="黑体" w:hAnsi="Times New Roman" w:eastAsia="黑体" w:cs="Times New Roman"/>
          <w:kern w:val="0"/>
          <w:sz w:val="21"/>
          <w:szCs w:val="20"/>
          <w:lang w:val="en-US" w:eastAsia="zh-CN" w:bidi="ar"/>
        </w:rPr>
        <w:t>评价</w:t>
      </w:r>
      <w:bookmarkEnd w:id="167"/>
      <w:bookmarkEnd w:id="168"/>
      <w:bookmarkEnd w:id="169"/>
      <w:bookmarkEnd w:id="170"/>
      <w:bookmarkEnd w:id="171"/>
      <w:bookmarkEnd w:id="172"/>
    </w:p>
    <w:p>
      <w:pPr>
        <w:pStyle w:val="18"/>
        <w:keepNext w:val="0"/>
        <w:keepLines w:val="0"/>
        <w:widowControl w:val="0"/>
        <w:numPr>
          <w:ilvl w:val="3"/>
          <w:numId w:val="8"/>
        </w:numPr>
        <w:suppressLineNumbers w:val="0"/>
        <w:spacing w:before="0" w:beforeLines="-2147483648" w:beforeAutospacing="0" w:after="0" w:afterLines="-2147483648" w:afterAutospacing="0"/>
        <w:ind w:left="0" w:right="0" w:firstLine="0"/>
        <w:jc w:val="both"/>
        <w:outlineLvl w:val="9"/>
        <w:rPr>
          <w:lang w:val="en-US"/>
        </w:rPr>
      </w:pPr>
      <w:r>
        <w:rPr>
          <w:rFonts w:hint="eastAsia" w:ascii="宋体" w:hAnsi="Times New Roman" w:eastAsia="宋体" w:cs="Times New Roman"/>
          <w:kern w:val="0"/>
          <w:sz w:val="21"/>
          <w:szCs w:val="20"/>
          <w:lang w:val="en-US" w:eastAsia="zh-CN" w:bidi="ar"/>
        </w:rPr>
        <w:t>对数据知识产权质押业务流程和服务质量进行评价。</w:t>
      </w:r>
    </w:p>
    <w:p>
      <w:pPr>
        <w:pStyle w:val="18"/>
        <w:keepNext w:val="0"/>
        <w:keepLines w:val="0"/>
        <w:widowControl w:val="0"/>
        <w:numPr>
          <w:ilvl w:val="3"/>
          <w:numId w:val="8"/>
        </w:numPr>
        <w:suppressLineNumbers w:val="0"/>
        <w:spacing w:before="0" w:beforeLines="-2147483648" w:beforeAutospacing="0" w:after="0" w:afterLines="-2147483648" w:afterAutospacing="0"/>
        <w:ind w:left="0" w:right="0" w:firstLine="0"/>
        <w:jc w:val="both"/>
        <w:outlineLvl w:val="9"/>
        <w:rPr>
          <w:lang w:val="en-US"/>
        </w:rPr>
      </w:pPr>
      <w:r>
        <w:rPr>
          <w:rFonts w:hint="eastAsia" w:ascii="宋体" w:hAnsi="Times New Roman" w:eastAsia="宋体" w:cs="Times New Roman"/>
          <w:kern w:val="0"/>
          <w:sz w:val="21"/>
          <w:szCs w:val="20"/>
          <w:lang w:val="en-US" w:eastAsia="zh-CN" w:bidi="ar"/>
        </w:rPr>
        <w:t>评价内容应考虑数据知识产权的特点，并围绕满足数据知识产权质押业务各方需求的程度进行设计。</w:t>
      </w:r>
    </w:p>
    <w:p>
      <w:pPr>
        <w:pStyle w:val="18"/>
        <w:keepNext w:val="0"/>
        <w:keepLines w:val="0"/>
        <w:widowControl w:val="0"/>
        <w:numPr>
          <w:ilvl w:val="3"/>
          <w:numId w:val="8"/>
        </w:numPr>
        <w:suppressLineNumbers w:val="0"/>
        <w:spacing w:before="0" w:beforeLines="-2147483648" w:beforeAutospacing="0" w:after="0" w:afterLines="-2147483648" w:afterAutospacing="0"/>
        <w:ind w:left="0" w:right="0" w:firstLine="0"/>
        <w:jc w:val="both"/>
        <w:outlineLvl w:val="9"/>
        <w:rPr>
          <w:lang w:val="en-US"/>
        </w:rPr>
      </w:pPr>
      <w:r>
        <w:rPr>
          <w:rFonts w:hint="eastAsia" w:ascii="宋体" w:hAnsi="Times New Roman" w:eastAsia="宋体" w:cs="Times New Roman"/>
          <w:kern w:val="0"/>
          <w:sz w:val="21"/>
          <w:szCs w:val="20"/>
          <w:lang w:val="en-US" w:eastAsia="zh-CN" w:bidi="ar"/>
        </w:rPr>
        <w:t>评价方法分为内部评价和外部评价，可提供在线评价途径，及时分析评价结果。</w:t>
      </w:r>
    </w:p>
    <w:p>
      <w:pPr>
        <w:pStyle w:val="18"/>
        <w:keepNext w:val="0"/>
        <w:keepLines w:val="0"/>
        <w:widowControl/>
        <w:numPr>
          <w:ilvl w:val="2"/>
          <w:numId w:val="8"/>
        </w:numPr>
        <w:suppressLineNumbers w:val="0"/>
        <w:spacing w:before="156" w:beforeLines="50" w:beforeAutospacing="0" w:after="156" w:afterLines="50" w:afterAutospacing="0"/>
        <w:ind w:left="0" w:right="0" w:firstLine="0"/>
        <w:jc w:val="both"/>
        <w:outlineLvl w:val="1"/>
        <w:rPr>
          <w:lang w:val="en-US"/>
        </w:rPr>
      </w:pPr>
      <w:bookmarkStart w:id="173" w:name="_Toc28452"/>
      <w:bookmarkStart w:id="174" w:name="_Toc176334930"/>
      <w:bookmarkStart w:id="175" w:name="_Toc194925557"/>
      <w:bookmarkStart w:id="176" w:name="_Toc183788527"/>
      <w:bookmarkStart w:id="177" w:name="_Toc176256700"/>
      <w:bookmarkStart w:id="178" w:name="_Toc184030907"/>
      <w:r>
        <w:rPr>
          <w:rFonts w:hint="eastAsia" w:ascii="黑体" w:hAnsi="Times New Roman" w:eastAsia="黑体" w:cs="Times New Roman"/>
          <w:kern w:val="0"/>
          <w:sz w:val="21"/>
          <w:szCs w:val="20"/>
          <w:lang w:val="en-US" w:eastAsia="zh-CN" w:bidi="ar"/>
        </w:rPr>
        <w:t>持续改进</w:t>
      </w:r>
      <w:bookmarkEnd w:id="173"/>
      <w:bookmarkEnd w:id="174"/>
      <w:bookmarkEnd w:id="175"/>
      <w:bookmarkEnd w:id="176"/>
      <w:bookmarkEnd w:id="177"/>
      <w:bookmarkEnd w:id="178"/>
    </w:p>
    <w:p>
      <w:pPr>
        <w:pStyle w:val="18"/>
        <w:keepNext w:val="0"/>
        <w:keepLines w:val="0"/>
        <w:widowControl w:val="0"/>
        <w:numPr>
          <w:ilvl w:val="3"/>
          <w:numId w:val="8"/>
        </w:numPr>
        <w:suppressLineNumbers w:val="0"/>
        <w:spacing w:before="0" w:beforeLines="-2147483648" w:beforeAutospacing="0" w:after="0" w:afterLines="-2147483648" w:afterAutospacing="0"/>
        <w:ind w:left="0" w:right="0" w:firstLine="0"/>
        <w:jc w:val="both"/>
        <w:outlineLvl w:val="9"/>
        <w:rPr>
          <w:lang w:val="en-US"/>
        </w:rPr>
      </w:pPr>
      <w:r>
        <w:rPr>
          <w:rFonts w:hint="eastAsia" w:ascii="宋体" w:hAnsi="Times New Roman" w:eastAsia="宋体" w:cs="Times New Roman"/>
          <w:kern w:val="0"/>
          <w:sz w:val="21"/>
          <w:szCs w:val="20"/>
          <w:lang w:val="en-US" w:eastAsia="zh-CN" w:bidi="ar"/>
        </w:rPr>
        <w:t>应建立投诉机制，畅通投诉渠道，及时跟踪投诉处理反馈结果。</w:t>
      </w:r>
    </w:p>
    <w:p>
      <w:pPr>
        <w:pStyle w:val="18"/>
        <w:keepNext w:val="0"/>
        <w:keepLines w:val="0"/>
        <w:widowControl w:val="0"/>
        <w:numPr>
          <w:ilvl w:val="3"/>
          <w:numId w:val="8"/>
        </w:numPr>
        <w:suppressLineNumbers w:val="0"/>
        <w:spacing w:before="0" w:beforeLines="-2147483648" w:beforeAutospacing="0" w:after="0" w:afterLines="-2147483648" w:afterAutospacing="0"/>
        <w:ind w:left="0" w:right="0" w:firstLine="0"/>
        <w:jc w:val="both"/>
        <w:outlineLvl w:val="9"/>
        <w:rPr>
          <w:lang w:val="en-US"/>
        </w:rPr>
      </w:pPr>
      <w:r>
        <w:rPr>
          <w:rFonts w:hint="eastAsia" w:ascii="宋体" w:hAnsi="Times New Roman" w:eastAsia="宋体" w:cs="Times New Roman"/>
          <w:kern w:val="0"/>
          <w:sz w:val="21"/>
          <w:szCs w:val="20"/>
          <w:lang w:val="en-US" w:eastAsia="zh-CN" w:bidi="ar"/>
        </w:rPr>
        <w:t>应定期听取出质人、质权人或相关第三方的意见和建议，对合理化建议和意见应采取措施及时跟进。</w:t>
      </w:r>
    </w:p>
    <w:p>
      <w:pPr>
        <w:pStyle w:val="18"/>
        <w:keepNext w:val="0"/>
        <w:keepLines w:val="0"/>
        <w:widowControl w:val="0"/>
        <w:numPr>
          <w:ilvl w:val="3"/>
          <w:numId w:val="8"/>
        </w:numPr>
        <w:suppressLineNumbers w:val="0"/>
        <w:spacing w:before="0" w:beforeLines="-2147483648" w:beforeAutospacing="0" w:after="0" w:afterLines="-2147483648" w:afterAutospacing="0"/>
        <w:ind w:left="0" w:right="0" w:firstLine="0"/>
        <w:jc w:val="both"/>
        <w:outlineLvl w:val="9"/>
        <w:rPr>
          <w:rFonts w:hint="eastAsia" w:ascii="宋体" w:hAnsi="Times New Roman" w:eastAsia="宋体" w:cs="Times New Roman"/>
          <w:sz w:val="21"/>
          <w:szCs w:val="20"/>
          <w:lang w:val="en-US" w:eastAsia="zh-CN" w:bidi="ar"/>
        </w:rPr>
        <w:sectPr>
          <w:headerReference r:id="rId19" w:type="default"/>
          <w:footerReference r:id="rId21" w:type="default"/>
          <w:headerReference r:id="rId20" w:type="even"/>
          <w:footerReference r:id="rId22" w:type="even"/>
          <w:pgSz w:w="11906" w:h="16838"/>
          <w:pgMar w:top="1417" w:right="1135" w:bottom="1135" w:left="1417" w:header="1418" w:footer="1135" w:gutter="284"/>
          <w:pgNumType w:fmt="decimal" w:start="1"/>
          <w:cols w:space="425" w:num="1"/>
          <w:formProt w:val="0"/>
          <w:docGrid w:type="lines" w:linePitch="312" w:charSpace="0"/>
        </w:sectPr>
      </w:pPr>
      <w:r>
        <w:rPr>
          <w:rFonts w:hint="eastAsia" w:ascii="宋体" w:hAnsi="Times New Roman" w:eastAsia="宋体" w:cs="Times New Roman"/>
          <w:kern w:val="0"/>
          <w:sz w:val="21"/>
          <w:szCs w:val="20"/>
          <w:lang w:val="en-US" w:eastAsia="zh-CN" w:bidi="ar"/>
        </w:rPr>
        <w:t>改进措施应及时公开，便于相关方查询。</w:t>
      </w:r>
    </w:p>
    <w:p>
      <w:pPr>
        <w:pStyle w:val="5"/>
        <w:keepNext w:val="0"/>
        <w:keepLines w:val="0"/>
        <w:pageBreakBefore w:val="0"/>
        <w:widowControl w:val="0"/>
        <w:kinsoku/>
        <w:wordWrap/>
        <w:overflowPunct/>
        <w:topLinePunct w:val="0"/>
        <w:autoSpaceDE/>
        <w:autoSpaceDN/>
        <w:bidi w:val="0"/>
        <w:adjustRightInd w:val="0"/>
        <w:snapToGrid w:val="0"/>
        <w:spacing w:before="567"/>
        <w:ind w:left="0" w:leftChars="0" w:firstLine="0" w:firstLineChars="0"/>
        <w:jc w:val="center"/>
        <w:textAlignment w:val="auto"/>
        <w:outlineLvl w:val="0"/>
        <w:rPr>
          <w:rFonts w:hint="eastAsia" w:ascii="黑体" w:hAnsi="黑体" w:eastAsia="黑体" w:cs="黑体"/>
          <w:sz w:val="21"/>
          <w:szCs w:val="21"/>
          <w:lang w:val="en-US" w:eastAsia="zh-CN"/>
        </w:rPr>
      </w:pPr>
      <w:bookmarkStart w:id="179" w:name="_Toc27120"/>
      <w:bookmarkStart w:id="180" w:name="_Toc19264"/>
      <w:r>
        <w:rPr>
          <w:rFonts w:hint="eastAsia" w:ascii="黑体" w:hAnsi="黑体" w:eastAsia="黑体" w:cs="黑体"/>
          <w:sz w:val="21"/>
          <w:szCs w:val="21"/>
          <w:lang w:val="en-US" w:eastAsia="zh-CN"/>
        </w:rPr>
        <w:t>附  录  A</w:t>
      </w:r>
      <w:bookmarkEnd w:id="179"/>
      <w:bookmarkEnd w:id="180"/>
    </w:p>
    <w:p>
      <w:pPr>
        <w:pStyle w:val="6"/>
        <w:keepNext w:val="0"/>
        <w:keepLines w:val="0"/>
        <w:pageBreakBefore w:val="0"/>
        <w:widowControl w:val="0"/>
        <w:kinsoku/>
        <w:wordWrap/>
        <w:overflowPunct/>
        <w:topLinePunct w:val="0"/>
        <w:autoSpaceDE/>
        <w:autoSpaceDN/>
        <w:bidi w:val="0"/>
        <w:snapToGrid w:val="0"/>
        <w:jc w:val="center"/>
        <w:textAlignment w:val="auto"/>
        <w:outlineLvl w:val="0"/>
        <w:rPr>
          <w:rFonts w:hint="eastAsia" w:ascii="黑体" w:hAnsi="黑体" w:eastAsia="黑体" w:cs="黑体"/>
          <w:sz w:val="21"/>
          <w:szCs w:val="21"/>
          <w:lang w:val="en-US" w:eastAsia="zh-CN"/>
        </w:rPr>
      </w:pPr>
      <w:bookmarkStart w:id="181" w:name="_Toc19648"/>
      <w:bookmarkStart w:id="182" w:name="_Toc23324"/>
      <w:bookmarkStart w:id="183" w:name="_Toc21414"/>
      <w:r>
        <w:rPr>
          <w:rFonts w:hint="eastAsia" w:ascii="黑体" w:hAnsi="黑体" w:eastAsia="黑体" w:cs="黑体"/>
          <w:sz w:val="21"/>
          <w:szCs w:val="21"/>
          <w:lang w:val="en-US" w:eastAsia="zh-CN"/>
        </w:rPr>
        <w:t>（资料性）</w:t>
      </w:r>
      <w:bookmarkEnd w:id="181"/>
      <w:bookmarkEnd w:id="182"/>
      <w:bookmarkEnd w:id="183"/>
    </w:p>
    <w:p>
      <w:pPr>
        <w:pStyle w:val="6"/>
        <w:keepNext w:val="0"/>
        <w:keepLines w:val="0"/>
        <w:pageBreakBefore w:val="0"/>
        <w:widowControl w:val="0"/>
        <w:kinsoku/>
        <w:wordWrap/>
        <w:overflowPunct/>
        <w:topLinePunct w:val="0"/>
        <w:autoSpaceDE/>
        <w:autoSpaceDN/>
        <w:bidi w:val="0"/>
        <w:adjustRightInd w:val="0"/>
        <w:snapToGrid w:val="0"/>
        <w:spacing w:after="283"/>
        <w:jc w:val="center"/>
        <w:textAlignment w:val="auto"/>
        <w:outlineLvl w:val="0"/>
        <w:rPr>
          <w:rFonts w:hint="default" w:ascii="黑体" w:hAnsi="黑体" w:eastAsia="黑体"/>
          <w:color w:val="000000"/>
          <w:sz w:val="21"/>
          <w:szCs w:val="21"/>
          <w:lang w:val="en-US" w:eastAsia="zh-CN"/>
        </w:rPr>
      </w:pPr>
      <w:bookmarkStart w:id="184" w:name="_Toc2807"/>
      <w:r>
        <w:rPr>
          <w:rFonts w:hint="default" w:ascii="黑体" w:hAnsi="黑体" w:eastAsia="黑体"/>
          <w:color w:val="000000"/>
          <w:sz w:val="21"/>
          <w:szCs w:val="21"/>
          <w:lang w:val="en-US" w:eastAsia="zh-CN"/>
        </w:rPr>
        <w:t>数据知识产权质押登记申请表</w:t>
      </w:r>
      <w:bookmarkEnd w:id="184"/>
    </w:p>
    <w:p>
      <w:pPr>
        <w:pStyle w:val="73"/>
        <w:numPr>
          <w:ilvl w:val="1"/>
          <w:numId w:val="0"/>
        </w:numPr>
        <w:spacing w:before="156" w:after="156"/>
        <w:ind w:firstLine="420" w:firstLineChars="200"/>
        <w:jc w:val="both"/>
        <w:rPr>
          <w:rFonts w:hint="eastAsia"/>
        </w:rPr>
      </w:pPr>
      <w:bookmarkStart w:id="185" w:name="_Toc15263"/>
      <w:r>
        <w:rPr>
          <w:rFonts w:hint="eastAsia" w:ascii="宋体" w:hAnsi="Times New Roman" w:eastAsia="宋体" w:cs="Times New Roman"/>
          <w:kern w:val="0"/>
          <w:sz w:val="21"/>
          <w:lang w:val="en-US" w:eastAsia="zh-CN" w:bidi="ar-SA"/>
        </w:rPr>
        <w:t>表A.1给出了数据知识产权质押登记申请表。</w:t>
      </w:r>
      <w:bookmarkEnd w:id="185"/>
    </w:p>
    <w:p>
      <w:pPr>
        <w:pStyle w:val="78"/>
        <w:widowControl/>
        <w:numPr>
          <w:ilvl w:val="1"/>
          <w:numId w:val="11"/>
        </w:numPr>
        <w:spacing w:before="120" w:beforeLines="50" w:beforeAutospacing="0" w:after="120" w:afterLines="50" w:afterAutospacing="0"/>
        <w:ind w:left="0" w:right="0" w:firstLine="0"/>
        <w:rPr>
          <w:lang w:val="en-US"/>
        </w:rPr>
      </w:pPr>
      <w:r>
        <w:rPr>
          <w:rFonts w:hint="eastAsia"/>
          <w:lang w:val="en-US" w:eastAsia="zh-CN"/>
        </w:rPr>
        <w:t xml:space="preserve"> </w:t>
      </w:r>
      <w:r>
        <w:rPr>
          <w:lang w:eastAsia="zh-CN"/>
        </w:rPr>
        <w:t>数据知识产权质押登记申请表</w:t>
      </w:r>
    </w:p>
    <w:tbl>
      <w:tblPr>
        <w:tblStyle w:val="20"/>
        <w:tblW w:w="9120" w:type="dxa"/>
        <w:jc w:val="center"/>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
      <w:tblGrid>
        <w:gridCol w:w="938"/>
        <w:gridCol w:w="991"/>
        <w:gridCol w:w="1129"/>
        <w:gridCol w:w="86"/>
        <w:gridCol w:w="1155"/>
        <w:gridCol w:w="365"/>
        <w:gridCol w:w="61"/>
        <w:gridCol w:w="1327"/>
        <w:gridCol w:w="117"/>
        <w:gridCol w:w="857"/>
        <w:gridCol w:w="708"/>
        <w:gridCol w:w="1386"/>
      </w:tblGrid>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cantSplit/>
          <w:trHeight w:val="539" w:hRule="atLeast"/>
          <w:jc w:val="center"/>
        </w:trPr>
        <w:tc>
          <w:tcPr>
            <w:tcW w:w="938" w:type="dxa"/>
            <w:vMerge w:val="restart"/>
            <w:tcBorders>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r>
              <w:rPr>
                <w:rFonts w:hint="eastAsia" w:ascii="宋体" w:hAnsi="宋体" w:cs="宋体"/>
                <w:sz w:val="18"/>
                <w:szCs w:val="18"/>
              </w:rPr>
              <w:t>质押数据知识产权</w:t>
            </w:r>
          </w:p>
        </w:tc>
        <w:tc>
          <w:tcPr>
            <w:tcW w:w="3787" w:type="dxa"/>
            <w:gridSpan w:val="6"/>
            <w:tcBorders>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r>
              <w:rPr>
                <w:rFonts w:hint="eastAsia" w:ascii="宋体" w:hAnsi="宋体" w:cs="宋体"/>
                <w:sz w:val="18"/>
                <w:szCs w:val="18"/>
              </w:rPr>
              <w:t>数据知识产权名称</w:t>
            </w:r>
          </w:p>
        </w:tc>
        <w:tc>
          <w:tcPr>
            <w:tcW w:w="2301" w:type="dxa"/>
            <w:gridSpan w:val="3"/>
            <w:tcBorders>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r>
              <w:rPr>
                <w:rFonts w:hint="eastAsia" w:ascii="宋体" w:hAnsi="宋体" w:cs="宋体"/>
                <w:sz w:val="18"/>
                <w:szCs w:val="18"/>
              </w:rPr>
              <w:t>登记证书号</w:t>
            </w:r>
          </w:p>
        </w:tc>
        <w:tc>
          <w:tcPr>
            <w:tcW w:w="2094" w:type="dxa"/>
            <w:gridSpan w:val="2"/>
            <w:tcBorders>
              <w:left w:val="single" w:color="auto" w:sz="4" w:space="0"/>
              <w:bottom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r>
              <w:rPr>
                <w:rFonts w:hint="eastAsia" w:ascii="宋体" w:hAnsi="宋体" w:cs="宋体"/>
                <w:sz w:val="18"/>
                <w:szCs w:val="18"/>
              </w:rPr>
              <w:t>公证存证编码</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cantSplit/>
          <w:trHeight w:val="279" w:hRule="atLeast"/>
          <w:jc w:val="center"/>
        </w:trPr>
        <w:tc>
          <w:tcPr>
            <w:tcW w:w="938" w:type="dxa"/>
            <w:vMerge w:val="continue"/>
            <w:tcBorders>
              <w:top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p>
        </w:tc>
        <w:tc>
          <w:tcPr>
            <w:tcW w:w="3787"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p>
        </w:tc>
        <w:tc>
          <w:tcPr>
            <w:tcW w:w="2301"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p>
        </w:tc>
        <w:tc>
          <w:tcPr>
            <w:tcW w:w="2094" w:type="dxa"/>
            <w:gridSpan w:val="2"/>
            <w:tcBorders>
              <w:top w:val="single" w:color="auto" w:sz="4" w:space="0"/>
              <w:left w:val="single" w:color="auto" w:sz="4" w:space="0"/>
              <w:bottom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cantSplit/>
          <w:trHeight w:val="277" w:hRule="atLeast"/>
          <w:jc w:val="center"/>
        </w:trPr>
        <w:tc>
          <w:tcPr>
            <w:tcW w:w="938" w:type="dxa"/>
            <w:vMerge w:val="continue"/>
            <w:tcBorders>
              <w:top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p>
        </w:tc>
        <w:tc>
          <w:tcPr>
            <w:tcW w:w="3787"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p>
        </w:tc>
        <w:tc>
          <w:tcPr>
            <w:tcW w:w="2301"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p>
        </w:tc>
        <w:tc>
          <w:tcPr>
            <w:tcW w:w="2094" w:type="dxa"/>
            <w:gridSpan w:val="2"/>
            <w:tcBorders>
              <w:top w:val="single" w:color="auto" w:sz="4" w:space="0"/>
              <w:left w:val="single" w:color="auto" w:sz="4" w:space="0"/>
              <w:bottom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rPr>
          <w:cantSplit/>
          <w:trHeight w:val="277" w:hRule="atLeast"/>
          <w:jc w:val="center"/>
        </w:trPr>
        <w:tc>
          <w:tcPr>
            <w:tcW w:w="938" w:type="dxa"/>
            <w:vMerge w:val="continue"/>
            <w:tcBorders>
              <w:top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p>
        </w:tc>
        <w:tc>
          <w:tcPr>
            <w:tcW w:w="3787"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p>
        </w:tc>
        <w:tc>
          <w:tcPr>
            <w:tcW w:w="2301"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p>
        </w:tc>
        <w:tc>
          <w:tcPr>
            <w:tcW w:w="2094" w:type="dxa"/>
            <w:gridSpan w:val="2"/>
            <w:tcBorders>
              <w:top w:val="single" w:color="auto" w:sz="4" w:space="0"/>
              <w:left w:val="single" w:color="auto" w:sz="4" w:space="0"/>
              <w:bottom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cantSplit/>
          <w:trHeight w:val="539" w:hRule="atLeast"/>
          <w:jc w:val="center"/>
        </w:trPr>
        <w:tc>
          <w:tcPr>
            <w:tcW w:w="938" w:type="dxa"/>
            <w:vMerge w:val="restart"/>
            <w:tcBorders>
              <w:top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r>
              <w:rPr>
                <w:rFonts w:hint="eastAsia" w:ascii="宋体" w:hAnsi="宋体" w:cs="宋体"/>
                <w:sz w:val="18"/>
                <w:szCs w:val="18"/>
              </w:rPr>
              <w:t>出</w:t>
            </w:r>
          </w:p>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r>
              <w:rPr>
                <w:rFonts w:hint="eastAsia" w:ascii="宋体" w:hAnsi="宋体" w:cs="宋体"/>
                <w:sz w:val="18"/>
                <w:szCs w:val="18"/>
              </w:rPr>
              <w:t>质</w:t>
            </w:r>
          </w:p>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r>
              <w:rPr>
                <w:rFonts w:hint="eastAsia" w:ascii="宋体" w:hAnsi="宋体" w:cs="宋体"/>
                <w:sz w:val="18"/>
                <w:szCs w:val="18"/>
              </w:rPr>
              <w:t>人</w:t>
            </w:r>
          </w:p>
        </w:tc>
        <w:tc>
          <w:tcPr>
            <w:tcW w:w="991"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r>
              <w:rPr>
                <w:rFonts w:hint="eastAsia" w:ascii="宋体" w:hAnsi="宋体" w:cs="宋体"/>
                <w:sz w:val="18"/>
                <w:szCs w:val="18"/>
              </w:rPr>
              <w:t>名称</w:t>
            </w:r>
          </w:p>
        </w:tc>
        <w:tc>
          <w:tcPr>
            <w:tcW w:w="5097" w:type="dxa"/>
            <w:gridSpan w:val="8"/>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p>
        </w:tc>
        <w:tc>
          <w:tcPr>
            <w:tcW w:w="708"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r>
              <w:rPr>
                <w:rFonts w:hint="eastAsia" w:ascii="宋体" w:hAnsi="宋体" w:cs="宋体"/>
                <w:sz w:val="18"/>
                <w:szCs w:val="18"/>
              </w:rPr>
              <w:t>电话</w:t>
            </w:r>
          </w:p>
        </w:tc>
        <w:tc>
          <w:tcPr>
            <w:tcW w:w="1386" w:type="dxa"/>
            <w:tcBorders>
              <w:top w:val="single" w:color="auto" w:sz="4" w:space="0"/>
              <w:left w:val="single" w:color="auto" w:sz="4" w:space="0"/>
              <w:bottom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cantSplit/>
          <w:trHeight w:val="538" w:hRule="atLeast"/>
          <w:jc w:val="center"/>
        </w:trPr>
        <w:tc>
          <w:tcPr>
            <w:tcW w:w="938" w:type="dxa"/>
            <w:vMerge w:val="continue"/>
            <w:tcBorders>
              <w:top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p>
        </w:tc>
        <w:tc>
          <w:tcPr>
            <w:tcW w:w="2206"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r>
              <w:rPr>
                <w:rFonts w:hint="eastAsia" w:ascii="宋体" w:hAnsi="宋体" w:cs="宋体"/>
                <w:sz w:val="18"/>
                <w:szCs w:val="18"/>
              </w:rPr>
              <w:t>统一社会信用代码</w:t>
            </w:r>
          </w:p>
        </w:tc>
        <w:tc>
          <w:tcPr>
            <w:tcW w:w="5976" w:type="dxa"/>
            <w:gridSpan w:val="8"/>
            <w:tcBorders>
              <w:top w:val="single" w:color="auto" w:sz="4" w:space="0"/>
              <w:left w:val="single" w:color="auto" w:sz="4" w:space="0"/>
              <w:bottom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cantSplit/>
          <w:trHeight w:val="539" w:hRule="atLeast"/>
          <w:jc w:val="center"/>
        </w:trPr>
        <w:tc>
          <w:tcPr>
            <w:tcW w:w="938" w:type="dxa"/>
            <w:vMerge w:val="restart"/>
            <w:tcBorders>
              <w:top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r>
              <w:rPr>
                <w:rFonts w:hint="eastAsia" w:ascii="宋体" w:hAnsi="宋体" w:cs="宋体"/>
                <w:sz w:val="18"/>
                <w:szCs w:val="18"/>
              </w:rPr>
              <w:t>质</w:t>
            </w:r>
          </w:p>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r>
              <w:rPr>
                <w:rFonts w:hint="eastAsia" w:ascii="宋体" w:hAnsi="宋体" w:cs="宋体"/>
                <w:sz w:val="18"/>
                <w:szCs w:val="18"/>
              </w:rPr>
              <w:t>权</w:t>
            </w:r>
          </w:p>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r>
              <w:rPr>
                <w:rFonts w:hint="eastAsia" w:ascii="宋体" w:hAnsi="宋体" w:cs="宋体"/>
                <w:sz w:val="18"/>
                <w:szCs w:val="18"/>
              </w:rPr>
              <w:t>人</w:t>
            </w:r>
          </w:p>
        </w:tc>
        <w:tc>
          <w:tcPr>
            <w:tcW w:w="991"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r>
              <w:rPr>
                <w:rFonts w:hint="eastAsia" w:ascii="宋体" w:hAnsi="宋体" w:cs="宋体"/>
                <w:sz w:val="18"/>
                <w:szCs w:val="18"/>
              </w:rPr>
              <w:t>名称</w:t>
            </w:r>
          </w:p>
        </w:tc>
        <w:tc>
          <w:tcPr>
            <w:tcW w:w="5097" w:type="dxa"/>
            <w:gridSpan w:val="8"/>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p>
        </w:tc>
        <w:tc>
          <w:tcPr>
            <w:tcW w:w="708"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r>
              <w:rPr>
                <w:rFonts w:hint="eastAsia" w:ascii="宋体" w:hAnsi="宋体" w:cs="宋体"/>
                <w:sz w:val="18"/>
                <w:szCs w:val="18"/>
              </w:rPr>
              <w:t>电话</w:t>
            </w:r>
          </w:p>
        </w:tc>
        <w:tc>
          <w:tcPr>
            <w:tcW w:w="1386" w:type="dxa"/>
            <w:tcBorders>
              <w:top w:val="single" w:color="auto" w:sz="4" w:space="0"/>
              <w:left w:val="single" w:color="auto" w:sz="4" w:space="0"/>
              <w:bottom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rPr>
          <w:cantSplit/>
          <w:trHeight w:val="538" w:hRule="atLeast"/>
          <w:jc w:val="center"/>
        </w:trPr>
        <w:tc>
          <w:tcPr>
            <w:tcW w:w="938" w:type="dxa"/>
            <w:vMerge w:val="continue"/>
            <w:tcBorders>
              <w:top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p>
        </w:tc>
        <w:tc>
          <w:tcPr>
            <w:tcW w:w="2206"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r>
              <w:rPr>
                <w:rFonts w:hint="eastAsia" w:ascii="宋体" w:hAnsi="宋体" w:cs="宋体"/>
                <w:sz w:val="18"/>
                <w:szCs w:val="18"/>
              </w:rPr>
              <w:t>统一社会信用代码</w:t>
            </w:r>
          </w:p>
        </w:tc>
        <w:tc>
          <w:tcPr>
            <w:tcW w:w="5976" w:type="dxa"/>
            <w:gridSpan w:val="8"/>
            <w:tcBorders>
              <w:top w:val="single" w:color="auto" w:sz="4" w:space="0"/>
              <w:left w:val="single" w:color="auto" w:sz="4" w:space="0"/>
              <w:bottom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cantSplit/>
          <w:trHeight w:val="539" w:hRule="atLeast"/>
          <w:jc w:val="center"/>
        </w:trPr>
        <w:tc>
          <w:tcPr>
            <w:tcW w:w="938" w:type="dxa"/>
            <w:vMerge w:val="restart"/>
            <w:tcBorders>
              <w:top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r>
              <w:rPr>
                <w:rFonts w:hint="eastAsia" w:ascii="宋体" w:hAnsi="宋体" w:cs="宋体"/>
                <w:sz w:val="18"/>
                <w:szCs w:val="18"/>
              </w:rPr>
              <w:t>代</w:t>
            </w:r>
          </w:p>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r>
              <w:rPr>
                <w:rFonts w:hint="eastAsia" w:ascii="宋体" w:hAnsi="宋体" w:cs="宋体"/>
                <w:sz w:val="18"/>
                <w:szCs w:val="18"/>
              </w:rPr>
              <w:t>理</w:t>
            </w:r>
          </w:p>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r>
              <w:rPr>
                <w:rFonts w:hint="eastAsia" w:ascii="宋体" w:hAnsi="宋体" w:cs="宋体"/>
                <w:sz w:val="18"/>
                <w:szCs w:val="18"/>
              </w:rPr>
              <w:t>人</w:t>
            </w:r>
          </w:p>
        </w:tc>
        <w:tc>
          <w:tcPr>
            <w:tcW w:w="991"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r>
              <w:rPr>
                <w:rFonts w:hint="eastAsia" w:ascii="宋体" w:hAnsi="宋体" w:cs="宋体"/>
                <w:sz w:val="18"/>
                <w:szCs w:val="18"/>
              </w:rPr>
              <w:t>姓名</w:t>
            </w:r>
          </w:p>
        </w:tc>
        <w:tc>
          <w:tcPr>
            <w:tcW w:w="5097" w:type="dxa"/>
            <w:gridSpan w:val="8"/>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color w:val="FF0000"/>
                <w:sz w:val="18"/>
                <w:szCs w:val="18"/>
              </w:rPr>
            </w:pPr>
          </w:p>
        </w:tc>
        <w:tc>
          <w:tcPr>
            <w:tcW w:w="708"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r>
              <w:rPr>
                <w:rFonts w:hint="eastAsia" w:ascii="宋体" w:hAnsi="宋体" w:cs="宋体"/>
                <w:sz w:val="18"/>
                <w:szCs w:val="18"/>
              </w:rPr>
              <w:t>电话</w:t>
            </w:r>
          </w:p>
        </w:tc>
        <w:tc>
          <w:tcPr>
            <w:tcW w:w="1386" w:type="dxa"/>
            <w:tcBorders>
              <w:top w:val="single" w:color="auto" w:sz="4" w:space="0"/>
              <w:left w:val="single" w:color="auto" w:sz="4" w:space="0"/>
              <w:bottom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cantSplit/>
          <w:trHeight w:val="538" w:hRule="atLeast"/>
          <w:jc w:val="center"/>
        </w:trPr>
        <w:tc>
          <w:tcPr>
            <w:tcW w:w="938" w:type="dxa"/>
            <w:vMerge w:val="continue"/>
            <w:tcBorders>
              <w:top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p>
        </w:tc>
        <w:tc>
          <w:tcPr>
            <w:tcW w:w="2206"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r>
              <w:rPr>
                <w:rFonts w:hint="eastAsia" w:ascii="宋体" w:hAnsi="宋体" w:cs="宋体"/>
                <w:sz w:val="18"/>
                <w:szCs w:val="18"/>
              </w:rPr>
              <w:t>身份证号码</w:t>
            </w:r>
          </w:p>
        </w:tc>
        <w:tc>
          <w:tcPr>
            <w:tcW w:w="5976" w:type="dxa"/>
            <w:gridSpan w:val="8"/>
            <w:tcBorders>
              <w:top w:val="single" w:color="auto" w:sz="4" w:space="0"/>
              <w:left w:val="single" w:color="auto" w:sz="4" w:space="0"/>
              <w:bottom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cantSplit/>
          <w:trHeight w:val="539" w:hRule="atLeast"/>
          <w:jc w:val="center"/>
        </w:trPr>
        <w:tc>
          <w:tcPr>
            <w:tcW w:w="938" w:type="dxa"/>
            <w:vMerge w:val="restart"/>
            <w:tcBorders>
              <w:top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r>
              <w:rPr>
                <w:rFonts w:hint="eastAsia" w:ascii="宋体" w:hAnsi="宋体" w:cs="宋体"/>
                <w:sz w:val="18"/>
                <w:szCs w:val="18"/>
              </w:rPr>
              <w:t>债务合同信息</w:t>
            </w:r>
          </w:p>
        </w:tc>
        <w:tc>
          <w:tcPr>
            <w:tcW w:w="991"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r>
              <w:rPr>
                <w:rFonts w:hint="eastAsia" w:ascii="宋体" w:hAnsi="宋体" w:cs="宋体"/>
                <w:sz w:val="18"/>
                <w:szCs w:val="18"/>
              </w:rPr>
              <w:t>合同名称</w:t>
            </w:r>
          </w:p>
        </w:tc>
        <w:tc>
          <w:tcPr>
            <w:tcW w:w="2370"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rPr>
                <w:rFonts w:hint="eastAsia" w:cs="宋体"/>
                <w:sz w:val="18"/>
                <w:szCs w:val="18"/>
              </w:rPr>
            </w:pPr>
          </w:p>
        </w:tc>
        <w:tc>
          <w:tcPr>
            <w:tcW w:w="1753"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rPr>
                <w:rFonts w:hint="eastAsia" w:cs="宋体"/>
                <w:sz w:val="18"/>
                <w:szCs w:val="18"/>
              </w:rPr>
            </w:pPr>
            <w:r>
              <w:rPr>
                <w:rFonts w:hint="eastAsia" w:ascii="宋体" w:hAnsi="宋体" w:cs="宋体"/>
                <w:sz w:val="18"/>
                <w:szCs w:val="18"/>
              </w:rPr>
              <w:t>债务履行期限</w:t>
            </w:r>
          </w:p>
        </w:tc>
        <w:tc>
          <w:tcPr>
            <w:tcW w:w="3068" w:type="dxa"/>
            <w:gridSpan w:val="4"/>
            <w:tcBorders>
              <w:top w:val="single" w:color="auto" w:sz="4" w:space="0"/>
              <w:left w:val="single" w:color="auto" w:sz="4" w:space="0"/>
              <w:bottom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firstLine="270" w:firstLineChars="150"/>
              <w:rPr>
                <w:rFonts w:hint="eastAsia" w:cs="宋体"/>
                <w:sz w:val="18"/>
                <w:szCs w:val="18"/>
              </w:rPr>
            </w:pPr>
            <w:r>
              <w:rPr>
                <w:rFonts w:hint="eastAsia" w:ascii="宋体" w:hAnsi="宋体" w:cs="宋体"/>
                <w:sz w:val="18"/>
                <w:szCs w:val="18"/>
              </w:rPr>
              <w:t>年 月  日至   年 月  日</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rPr>
          <w:cantSplit/>
          <w:trHeight w:val="539" w:hRule="atLeast"/>
          <w:jc w:val="center"/>
        </w:trPr>
        <w:tc>
          <w:tcPr>
            <w:tcW w:w="938" w:type="dxa"/>
            <w:vMerge w:val="continue"/>
            <w:tcBorders>
              <w:top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p>
        </w:tc>
        <w:tc>
          <w:tcPr>
            <w:tcW w:w="991"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r>
              <w:rPr>
                <w:rFonts w:hint="eastAsia" w:ascii="宋体" w:hAnsi="宋体" w:cs="宋体"/>
                <w:sz w:val="18"/>
                <w:szCs w:val="18"/>
              </w:rPr>
              <w:t>债务金额</w:t>
            </w:r>
          </w:p>
        </w:tc>
        <w:tc>
          <w:tcPr>
            <w:tcW w:w="2796"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rPr>
                <w:rFonts w:hint="eastAsia" w:cs="宋体"/>
                <w:sz w:val="18"/>
                <w:szCs w:val="18"/>
              </w:rPr>
            </w:pPr>
            <w:r>
              <w:rPr>
                <w:rFonts w:hint="eastAsia" w:ascii="宋体" w:hAnsi="宋体" w:cs="宋体"/>
                <w:sz w:val="18"/>
                <w:szCs w:val="18"/>
              </w:rPr>
              <w:t>（人民币）</w:t>
            </w:r>
          </w:p>
          <w:p>
            <w:pPr>
              <w:keepNext w:val="0"/>
              <w:keepLines w:val="0"/>
              <w:suppressLineNumbers w:val="0"/>
              <w:spacing w:before="0" w:beforeLines="0" w:beforeAutospacing="0" w:after="0" w:afterLines="0" w:afterAutospacing="0" w:line="240" w:lineRule="auto"/>
              <w:ind w:left="0" w:right="0" w:firstLine="90" w:firstLineChars="50"/>
              <w:rPr>
                <w:rFonts w:hint="eastAsia" w:cs="宋体"/>
                <w:sz w:val="18"/>
                <w:szCs w:val="18"/>
              </w:rPr>
            </w:pPr>
            <w:r>
              <w:rPr>
                <w:rFonts w:hint="eastAsia" w:ascii="宋体" w:hAnsi="宋体" w:cs="宋体"/>
                <w:sz w:val="18"/>
                <w:szCs w:val="18"/>
              </w:rPr>
              <w:t>（外汇）</w:t>
            </w:r>
          </w:p>
        </w:tc>
        <w:tc>
          <w:tcPr>
            <w:tcW w:w="1327"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r>
              <w:rPr>
                <w:rFonts w:hint="eastAsia" w:ascii="宋体" w:hAnsi="宋体" w:cs="宋体"/>
                <w:sz w:val="18"/>
                <w:szCs w:val="18"/>
              </w:rPr>
              <w:t>质押金额</w:t>
            </w:r>
          </w:p>
        </w:tc>
        <w:tc>
          <w:tcPr>
            <w:tcW w:w="3068" w:type="dxa"/>
            <w:gridSpan w:val="4"/>
            <w:tcBorders>
              <w:top w:val="single" w:color="auto" w:sz="4" w:space="0"/>
              <w:left w:val="single" w:color="auto" w:sz="4" w:space="0"/>
              <w:bottom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rPr>
                <w:rFonts w:hint="eastAsia" w:cs="宋体"/>
                <w:sz w:val="18"/>
                <w:szCs w:val="18"/>
              </w:rPr>
            </w:pPr>
            <w:r>
              <w:rPr>
                <w:rFonts w:hint="eastAsia" w:ascii="宋体" w:hAnsi="宋体" w:cs="宋体"/>
                <w:sz w:val="18"/>
                <w:szCs w:val="18"/>
              </w:rPr>
              <w:t>（人民币）</w:t>
            </w:r>
          </w:p>
          <w:p>
            <w:pPr>
              <w:keepNext w:val="0"/>
              <w:keepLines w:val="0"/>
              <w:suppressLineNumbers w:val="0"/>
              <w:spacing w:before="0" w:beforeLines="0" w:beforeAutospacing="0" w:after="0" w:afterLines="0" w:afterAutospacing="0" w:line="240" w:lineRule="auto"/>
              <w:ind w:left="0" w:right="0" w:firstLine="90" w:firstLineChars="50"/>
              <w:rPr>
                <w:rFonts w:hint="eastAsia" w:cs="宋体"/>
                <w:sz w:val="18"/>
                <w:szCs w:val="18"/>
              </w:rPr>
            </w:pPr>
            <w:r>
              <w:rPr>
                <w:rFonts w:hint="eastAsia" w:ascii="宋体" w:hAnsi="宋体" w:cs="宋体"/>
                <w:sz w:val="18"/>
                <w:szCs w:val="18"/>
              </w:rPr>
              <w:t>（外汇）</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cantSplit/>
          <w:trHeight w:val="538" w:hRule="atLeast"/>
          <w:jc w:val="center"/>
        </w:trPr>
        <w:tc>
          <w:tcPr>
            <w:tcW w:w="938" w:type="dxa"/>
            <w:vMerge w:val="continue"/>
            <w:tcBorders>
              <w:top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p>
        </w:tc>
        <w:tc>
          <w:tcPr>
            <w:tcW w:w="991"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r>
              <w:rPr>
                <w:rFonts w:hint="eastAsia" w:ascii="宋体" w:hAnsi="宋体" w:cs="宋体"/>
                <w:sz w:val="18"/>
                <w:szCs w:val="18"/>
              </w:rPr>
              <w:t>债权人</w:t>
            </w:r>
          </w:p>
        </w:tc>
        <w:tc>
          <w:tcPr>
            <w:tcW w:w="2796"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p>
        </w:tc>
        <w:tc>
          <w:tcPr>
            <w:tcW w:w="1327"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r>
              <w:rPr>
                <w:rFonts w:hint="eastAsia" w:ascii="宋体" w:hAnsi="宋体" w:cs="宋体"/>
                <w:sz w:val="18"/>
                <w:szCs w:val="18"/>
              </w:rPr>
              <w:t>债务人</w:t>
            </w:r>
          </w:p>
        </w:tc>
        <w:tc>
          <w:tcPr>
            <w:tcW w:w="3068" w:type="dxa"/>
            <w:gridSpan w:val="4"/>
            <w:tcBorders>
              <w:top w:val="single" w:color="auto" w:sz="4" w:space="0"/>
              <w:left w:val="single" w:color="auto" w:sz="4" w:space="0"/>
              <w:bottom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cantSplit/>
          <w:trHeight w:val="1130" w:hRule="atLeast"/>
          <w:jc w:val="center"/>
        </w:trPr>
        <w:tc>
          <w:tcPr>
            <w:tcW w:w="938" w:type="dxa"/>
            <w:vMerge w:val="continue"/>
            <w:tcBorders>
              <w:top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p>
        </w:tc>
        <w:tc>
          <w:tcPr>
            <w:tcW w:w="991"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r>
              <w:rPr>
                <w:rFonts w:hint="eastAsia" w:ascii="宋体" w:hAnsi="宋体" w:cs="宋体"/>
                <w:sz w:val="18"/>
                <w:szCs w:val="18"/>
              </w:rPr>
              <w:t>经济活动简述</w:t>
            </w:r>
          </w:p>
        </w:tc>
        <w:tc>
          <w:tcPr>
            <w:tcW w:w="7191" w:type="dxa"/>
            <w:gridSpan w:val="10"/>
            <w:tcBorders>
              <w:top w:val="single" w:color="auto" w:sz="4" w:space="0"/>
              <w:left w:val="single" w:color="auto" w:sz="4" w:space="0"/>
              <w:bottom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rPr>
                <w:rFonts w:hint="eastAsia" w:cs="宋体"/>
                <w:sz w:val="18"/>
                <w:szCs w:val="18"/>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cantSplit/>
          <w:trHeight w:val="539" w:hRule="atLeast"/>
          <w:jc w:val="center"/>
        </w:trPr>
        <w:tc>
          <w:tcPr>
            <w:tcW w:w="1929" w:type="dxa"/>
            <w:gridSpan w:val="2"/>
            <w:vMerge w:val="restart"/>
            <w:tcBorders>
              <w:top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r>
              <w:rPr>
                <w:rFonts w:hint="eastAsia" w:ascii="宋体" w:hAnsi="宋体" w:cs="宋体"/>
                <w:sz w:val="18"/>
                <w:szCs w:val="18"/>
              </w:rPr>
              <w:t>数据知识产权是否经</w:t>
            </w:r>
          </w:p>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r>
              <w:rPr>
                <w:rFonts w:hint="eastAsia" w:ascii="宋体" w:hAnsi="宋体" w:cs="宋体"/>
                <w:sz w:val="18"/>
                <w:szCs w:val="18"/>
              </w:rPr>
              <w:t>过资产评估</w:t>
            </w:r>
          </w:p>
        </w:tc>
        <w:tc>
          <w:tcPr>
            <w:tcW w:w="1215"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r>
              <w:rPr>
                <w:rFonts w:hint="eastAsia" w:ascii="宋体" w:hAnsi="宋体" w:cs="宋体"/>
                <w:sz w:val="18"/>
                <w:szCs w:val="18"/>
              </w:rPr>
              <w:t xml:space="preserve">是 </w:t>
            </w:r>
            <w:r>
              <w:rPr>
                <w:rFonts w:hint="eastAsia" w:cs="宋体"/>
                <w:sz w:val="18"/>
                <w:szCs w:val="18"/>
              </w:rPr>
              <w:sym w:font="Wingdings 2" w:char="00A3"/>
            </w:r>
          </w:p>
        </w:tc>
        <w:tc>
          <w:tcPr>
            <w:tcW w:w="1520"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r>
              <w:rPr>
                <w:rFonts w:hint="eastAsia" w:ascii="宋体" w:hAnsi="宋体" w:cs="宋体"/>
                <w:sz w:val="18"/>
                <w:szCs w:val="18"/>
              </w:rPr>
              <w:t>评估单位名称</w:t>
            </w:r>
          </w:p>
        </w:tc>
        <w:tc>
          <w:tcPr>
            <w:tcW w:w="4456" w:type="dxa"/>
            <w:gridSpan w:val="6"/>
            <w:tcBorders>
              <w:top w:val="single" w:color="auto" w:sz="4" w:space="0"/>
              <w:left w:val="single" w:color="auto" w:sz="4" w:space="0"/>
              <w:bottom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jc w:val="center"/>
              <w:rPr>
                <w:rFonts w:hint="eastAsia" w:cs="宋体"/>
                <w:sz w:val="18"/>
                <w:szCs w:val="18"/>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rPr>
          <w:cantSplit/>
          <w:trHeight w:val="538" w:hRule="atLeast"/>
          <w:jc w:val="center"/>
        </w:trPr>
        <w:tc>
          <w:tcPr>
            <w:tcW w:w="1929" w:type="dxa"/>
            <w:gridSpan w:val="2"/>
            <w:vMerge w:val="continue"/>
            <w:tcBorders>
              <w:top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rPr>
                <w:rFonts w:hint="eastAsia" w:cs="宋体"/>
                <w:sz w:val="18"/>
                <w:szCs w:val="18"/>
              </w:rPr>
            </w:pPr>
          </w:p>
        </w:tc>
        <w:tc>
          <w:tcPr>
            <w:tcW w:w="7191" w:type="dxa"/>
            <w:gridSpan w:val="10"/>
            <w:tcBorders>
              <w:top w:val="single" w:color="auto" w:sz="4" w:space="0"/>
              <w:left w:val="single" w:color="auto" w:sz="4" w:space="0"/>
              <w:bottom w:val="single" w:color="auto" w:sz="4" w:space="0"/>
              <w:tl2br w:val="nil"/>
              <w:tr2bl w:val="nil"/>
            </w:tcBorders>
            <w:noWrap w:val="0"/>
            <w:vAlign w:val="center"/>
          </w:tcPr>
          <w:p>
            <w:pPr>
              <w:keepNext w:val="0"/>
              <w:keepLines w:val="0"/>
              <w:suppressLineNumbers w:val="0"/>
              <w:spacing w:before="0" w:beforeLines="0" w:beforeAutospacing="0" w:after="0" w:afterLines="0" w:afterAutospacing="0" w:line="240" w:lineRule="auto"/>
              <w:ind w:left="0" w:right="0" w:firstLine="180" w:firstLineChars="100"/>
              <w:jc w:val="left"/>
              <w:rPr>
                <w:rFonts w:hint="eastAsia" w:ascii="宋体" w:hAnsi="宋体" w:cs="宋体"/>
                <w:sz w:val="18"/>
                <w:szCs w:val="18"/>
              </w:rPr>
            </w:pPr>
            <w:r>
              <w:rPr>
                <w:rFonts w:hint="eastAsia" w:ascii="宋体" w:hAnsi="宋体" w:cs="宋体"/>
                <w:sz w:val="18"/>
                <w:szCs w:val="18"/>
              </w:rPr>
              <w:t xml:space="preserve">否 </w:t>
            </w:r>
            <w:r>
              <w:rPr>
                <w:rFonts w:hint="eastAsia" w:cs="宋体"/>
                <w:sz w:val="18"/>
                <w:szCs w:val="18"/>
              </w:rPr>
              <w:sym w:font="Wingdings 2" w:char="00A3"/>
            </w:r>
            <w:r>
              <w:rPr>
                <w:rFonts w:hint="eastAsia" w:ascii="宋体" w:hAnsi="宋体" w:cs="宋体"/>
                <w:sz w:val="18"/>
                <w:szCs w:val="18"/>
              </w:rPr>
              <w:t xml:space="preserve"> </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cantSplit/>
          <w:trHeight w:val="1434" w:hRule="atLeast"/>
          <w:jc w:val="center"/>
        </w:trPr>
        <w:tc>
          <w:tcPr>
            <w:tcW w:w="3058" w:type="dxa"/>
            <w:gridSpan w:val="3"/>
            <w:tcBorders>
              <w:top w:val="single" w:color="auto" w:sz="4" w:space="0"/>
              <w:right w:val="single" w:color="auto" w:sz="4" w:space="0"/>
              <w:tl2br w:val="nil"/>
              <w:tr2bl w:val="nil"/>
            </w:tcBorders>
            <w:noWrap w:val="0"/>
            <w:vAlign w:val="top"/>
          </w:tcPr>
          <w:p>
            <w:pPr>
              <w:keepNext w:val="0"/>
              <w:keepLines w:val="0"/>
              <w:suppressLineNumbers w:val="0"/>
              <w:spacing w:before="0" w:beforeLines="0" w:beforeAutospacing="0" w:after="0" w:afterLines="0" w:afterAutospacing="0" w:line="240" w:lineRule="auto"/>
              <w:ind w:left="0" w:right="0"/>
              <w:rPr>
                <w:rFonts w:hint="eastAsia" w:cs="宋体"/>
                <w:sz w:val="18"/>
                <w:szCs w:val="18"/>
              </w:rPr>
            </w:pPr>
            <w:r>
              <w:rPr>
                <w:rFonts w:hint="eastAsia" w:ascii="宋体" w:hAnsi="宋体" w:cs="宋体"/>
                <w:sz w:val="18"/>
                <w:szCs w:val="18"/>
              </w:rPr>
              <w:t>出质人签章：</w:t>
            </w:r>
          </w:p>
          <w:p>
            <w:pPr>
              <w:keepNext w:val="0"/>
              <w:keepLines w:val="0"/>
              <w:suppressLineNumbers w:val="0"/>
              <w:spacing w:before="0" w:beforeLines="0" w:beforeAutospacing="0" w:after="0" w:afterLines="0" w:afterAutospacing="0" w:line="240" w:lineRule="auto"/>
              <w:ind w:left="0" w:right="0" w:firstLine="180" w:firstLineChars="100"/>
              <w:rPr>
                <w:rFonts w:hint="eastAsia" w:cs="宋体"/>
                <w:sz w:val="18"/>
                <w:szCs w:val="18"/>
              </w:rPr>
            </w:pPr>
            <w:r>
              <w:rPr>
                <w:rFonts w:hint="eastAsia" w:ascii="宋体" w:hAnsi="宋体" w:cs="宋体"/>
                <w:sz w:val="18"/>
                <w:szCs w:val="18"/>
              </w:rPr>
              <w:t>（加盖公章）</w:t>
            </w:r>
          </w:p>
          <w:p>
            <w:pPr>
              <w:keepNext w:val="0"/>
              <w:keepLines w:val="0"/>
              <w:suppressLineNumbers w:val="0"/>
              <w:spacing w:before="0" w:beforeLines="0" w:beforeAutospacing="0" w:after="0" w:afterLines="0" w:afterAutospacing="0" w:line="240" w:lineRule="auto"/>
              <w:ind w:left="0" w:right="0"/>
              <w:rPr>
                <w:rFonts w:hint="eastAsia" w:cs="宋体"/>
                <w:sz w:val="18"/>
                <w:szCs w:val="18"/>
              </w:rPr>
            </w:pPr>
            <w:r>
              <w:rPr>
                <w:rFonts w:hint="eastAsia" w:ascii="宋体" w:hAnsi="宋体" w:cs="宋体"/>
                <w:sz w:val="18"/>
                <w:szCs w:val="18"/>
              </w:rPr>
              <w:t xml:space="preserve">         年   月   日</w:t>
            </w:r>
          </w:p>
        </w:tc>
        <w:tc>
          <w:tcPr>
            <w:tcW w:w="3111" w:type="dxa"/>
            <w:gridSpan w:val="6"/>
            <w:tcBorders>
              <w:top w:val="single" w:color="auto" w:sz="4" w:space="0"/>
              <w:left w:val="single" w:color="auto" w:sz="4" w:space="0"/>
              <w:right w:val="single" w:color="auto" w:sz="4" w:space="0"/>
              <w:tl2br w:val="nil"/>
              <w:tr2bl w:val="nil"/>
            </w:tcBorders>
            <w:noWrap w:val="0"/>
            <w:vAlign w:val="top"/>
          </w:tcPr>
          <w:p>
            <w:pPr>
              <w:keepNext w:val="0"/>
              <w:keepLines w:val="0"/>
              <w:suppressLineNumbers w:val="0"/>
              <w:spacing w:before="0" w:beforeLines="0" w:beforeAutospacing="0" w:after="0" w:afterLines="0" w:afterAutospacing="0" w:line="240" w:lineRule="auto"/>
              <w:ind w:left="0" w:right="0"/>
              <w:rPr>
                <w:rFonts w:hint="eastAsia" w:cs="宋体"/>
                <w:sz w:val="18"/>
                <w:szCs w:val="18"/>
              </w:rPr>
            </w:pPr>
            <w:r>
              <w:rPr>
                <w:rFonts w:hint="eastAsia" w:ascii="宋体" w:hAnsi="宋体" w:cs="宋体"/>
                <w:sz w:val="18"/>
                <w:szCs w:val="18"/>
              </w:rPr>
              <w:t>质权人签章：</w:t>
            </w:r>
          </w:p>
          <w:p>
            <w:pPr>
              <w:keepNext w:val="0"/>
              <w:keepLines w:val="0"/>
              <w:suppressLineNumbers w:val="0"/>
              <w:spacing w:before="0" w:beforeLines="0" w:beforeAutospacing="0" w:after="0" w:afterLines="0" w:afterAutospacing="0" w:line="240" w:lineRule="auto"/>
              <w:ind w:left="0" w:right="0" w:firstLine="180" w:firstLineChars="100"/>
              <w:rPr>
                <w:rFonts w:hint="eastAsia" w:cs="宋体"/>
                <w:sz w:val="18"/>
                <w:szCs w:val="18"/>
              </w:rPr>
            </w:pPr>
            <w:r>
              <w:rPr>
                <w:rFonts w:hint="eastAsia" w:ascii="宋体" w:hAnsi="宋体" w:cs="宋体"/>
                <w:sz w:val="18"/>
                <w:szCs w:val="18"/>
              </w:rPr>
              <w:t>（加盖公章）</w:t>
            </w:r>
          </w:p>
          <w:p>
            <w:pPr>
              <w:keepNext w:val="0"/>
              <w:keepLines w:val="0"/>
              <w:suppressLineNumbers w:val="0"/>
              <w:spacing w:before="0" w:beforeLines="0" w:beforeAutospacing="0" w:after="0" w:afterLines="0" w:afterAutospacing="0" w:line="240" w:lineRule="auto"/>
              <w:ind w:left="0" w:right="0"/>
              <w:rPr>
                <w:rFonts w:hint="eastAsia" w:cs="宋体"/>
                <w:sz w:val="18"/>
                <w:szCs w:val="18"/>
              </w:rPr>
            </w:pPr>
            <w:r>
              <w:rPr>
                <w:rFonts w:hint="eastAsia" w:ascii="宋体" w:hAnsi="宋体" w:cs="宋体"/>
                <w:sz w:val="18"/>
                <w:szCs w:val="18"/>
              </w:rPr>
              <w:t xml:space="preserve">         年   月   日</w:t>
            </w:r>
          </w:p>
        </w:tc>
        <w:tc>
          <w:tcPr>
            <w:tcW w:w="2951" w:type="dxa"/>
            <w:gridSpan w:val="3"/>
            <w:tcBorders>
              <w:top w:val="single" w:color="auto" w:sz="4" w:space="0"/>
              <w:left w:val="single" w:color="auto" w:sz="4" w:space="0"/>
              <w:tl2br w:val="nil"/>
              <w:tr2bl w:val="nil"/>
            </w:tcBorders>
            <w:noWrap w:val="0"/>
            <w:vAlign w:val="top"/>
          </w:tcPr>
          <w:p>
            <w:pPr>
              <w:keepNext w:val="0"/>
              <w:keepLines w:val="0"/>
              <w:suppressLineNumbers w:val="0"/>
              <w:spacing w:before="0" w:beforeLines="0" w:beforeAutospacing="0" w:after="0" w:afterLines="0" w:afterAutospacing="0" w:line="240" w:lineRule="auto"/>
              <w:ind w:left="0" w:right="0"/>
              <w:rPr>
                <w:rFonts w:hint="eastAsia" w:cs="宋体"/>
                <w:sz w:val="18"/>
                <w:szCs w:val="18"/>
              </w:rPr>
            </w:pPr>
            <w:r>
              <w:rPr>
                <w:rFonts w:hint="eastAsia" w:ascii="宋体" w:hAnsi="宋体" w:cs="宋体"/>
                <w:sz w:val="18"/>
                <w:szCs w:val="18"/>
              </w:rPr>
              <w:t>代理人签章：</w:t>
            </w:r>
          </w:p>
          <w:p>
            <w:pPr>
              <w:keepNext w:val="0"/>
              <w:keepLines w:val="0"/>
              <w:suppressLineNumbers w:val="0"/>
              <w:spacing w:before="0" w:beforeLines="0" w:beforeAutospacing="0" w:after="0" w:afterLines="0" w:afterAutospacing="0" w:line="240" w:lineRule="auto"/>
              <w:ind w:left="0" w:right="0" w:firstLine="180" w:firstLineChars="100"/>
              <w:rPr>
                <w:rFonts w:hint="eastAsia" w:cs="宋体"/>
                <w:sz w:val="18"/>
                <w:szCs w:val="18"/>
              </w:rPr>
            </w:pPr>
            <w:r>
              <w:rPr>
                <w:rFonts w:hint="eastAsia" w:ascii="宋体" w:hAnsi="宋体" w:cs="宋体"/>
                <w:sz w:val="18"/>
                <w:szCs w:val="18"/>
              </w:rPr>
              <w:t>（代理人签字）</w:t>
            </w:r>
          </w:p>
          <w:p>
            <w:pPr>
              <w:keepNext w:val="0"/>
              <w:keepLines w:val="0"/>
              <w:suppressLineNumbers w:val="0"/>
              <w:spacing w:before="0" w:beforeLines="0" w:beforeAutospacing="0" w:after="0" w:afterLines="0" w:afterAutospacing="0" w:line="240" w:lineRule="auto"/>
              <w:ind w:left="0" w:right="0"/>
              <w:rPr>
                <w:rFonts w:hint="eastAsia" w:cs="宋体"/>
                <w:sz w:val="18"/>
                <w:szCs w:val="18"/>
              </w:rPr>
            </w:pPr>
            <w:r>
              <w:rPr>
                <w:rFonts w:hint="eastAsia" w:ascii="宋体" w:hAnsi="宋体" w:cs="宋体"/>
                <w:sz w:val="18"/>
                <w:szCs w:val="18"/>
              </w:rPr>
              <w:t xml:space="preserve">        年   月   日</w:t>
            </w:r>
          </w:p>
        </w:tc>
      </w:tr>
    </w:tbl>
    <w:p>
      <w:pPr>
        <w:pStyle w:val="51"/>
      </w:pPr>
    </w:p>
    <w:p>
      <w:pPr>
        <w:pStyle w:val="51"/>
      </w:pPr>
    </w:p>
    <w:p>
      <w:pPr>
        <w:pStyle w:val="51"/>
        <w:sectPr>
          <w:footerReference r:id="rId23" w:type="default"/>
          <w:footerReference r:id="rId24" w:type="even"/>
          <w:pgSz w:w="11906" w:h="16838"/>
          <w:pgMar w:top="1417" w:right="1134" w:bottom="1134" w:left="1418" w:header="1417" w:footer="1134" w:gutter="0"/>
          <w:pgNumType w:fmt="decimal"/>
          <w:cols w:space="425" w:num="1"/>
          <w:docGrid w:type="lines" w:linePitch="312" w:charSpace="0"/>
        </w:sectPr>
      </w:pPr>
    </w:p>
    <w:p>
      <w:pPr>
        <w:pStyle w:val="5"/>
        <w:keepNext w:val="0"/>
        <w:keepLines w:val="0"/>
        <w:pageBreakBefore w:val="0"/>
        <w:widowControl w:val="0"/>
        <w:kinsoku/>
        <w:wordWrap/>
        <w:overflowPunct/>
        <w:topLinePunct w:val="0"/>
        <w:autoSpaceDE/>
        <w:autoSpaceDN/>
        <w:bidi w:val="0"/>
        <w:adjustRightInd w:val="0"/>
        <w:snapToGrid w:val="0"/>
        <w:spacing w:before="567"/>
        <w:ind w:left="0" w:leftChars="0" w:firstLine="0" w:firstLineChars="0"/>
        <w:jc w:val="center"/>
        <w:textAlignment w:val="auto"/>
        <w:outlineLvl w:val="0"/>
        <w:rPr>
          <w:rFonts w:hint="eastAsia" w:ascii="黑体" w:hAnsi="黑体" w:eastAsia="黑体" w:cs="黑体"/>
          <w:sz w:val="21"/>
          <w:szCs w:val="21"/>
          <w:lang w:val="en-US" w:eastAsia="zh-CN"/>
        </w:rPr>
      </w:pPr>
      <w:bookmarkStart w:id="186" w:name="_Toc3438"/>
      <w:r>
        <w:rPr>
          <w:rFonts w:hint="eastAsia" w:ascii="黑体" w:hAnsi="黑体" w:eastAsia="黑体" w:cs="黑体"/>
          <w:sz w:val="21"/>
          <w:szCs w:val="21"/>
          <w:lang w:val="en-US" w:eastAsia="zh-CN"/>
        </w:rPr>
        <w:t>附  录  B</w:t>
      </w:r>
      <w:bookmarkEnd w:id="186"/>
    </w:p>
    <w:p>
      <w:pPr>
        <w:pStyle w:val="6"/>
        <w:keepNext w:val="0"/>
        <w:keepLines w:val="0"/>
        <w:pageBreakBefore w:val="0"/>
        <w:widowControl w:val="0"/>
        <w:kinsoku/>
        <w:wordWrap/>
        <w:overflowPunct/>
        <w:topLinePunct w:val="0"/>
        <w:autoSpaceDE/>
        <w:autoSpaceDN/>
        <w:bidi w:val="0"/>
        <w:snapToGrid w:val="0"/>
        <w:jc w:val="center"/>
        <w:textAlignment w:val="auto"/>
        <w:outlineLvl w:val="0"/>
        <w:rPr>
          <w:rFonts w:hint="eastAsia" w:ascii="黑体" w:hAnsi="黑体" w:eastAsia="黑体" w:cs="黑体"/>
          <w:sz w:val="21"/>
          <w:szCs w:val="21"/>
          <w:lang w:val="en-US" w:eastAsia="zh-CN"/>
        </w:rPr>
      </w:pPr>
      <w:bookmarkStart w:id="187" w:name="_Toc12726"/>
      <w:bookmarkStart w:id="188" w:name="_Toc15260"/>
      <w:r>
        <w:rPr>
          <w:rFonts w:hint="eastAsia" w:ascii="黑体" w:hAnsi="黑体" w:eastAsia="黑体" w:cs="黑体"/>
          <w:sz w:val="21"/>
          <w:szCs w:val="21"/>
          <w:lang w:val="en-US" w:eastAsia="zh-CN"/>
        </w:rPr>
        <w:t>（资料性）</w:t>
      </w:r>
      <w:bookmarkEnd w:id="187"/>
      <w:bookmarkEnd w:id="188"/>
    </w:p>
    <w:p>
      <w:pPr>
        <w:pStyle w:val="6"/>
        <w:keepNext w:val="0"/>
        <w:keepLines w:val="0"/>
        <w:pageBreakBefore w:val="0"/>
        <w:widowControl w:val="0"/>
        <w:kinsoku/>
        <w:wordWrap/>
        <w:overflowPunct/>
        <w:topLinePunct w:val="0"/>
        <w:autoSpaceDE/>
        <w:autoSpaceDN/>
        <w:bidi w:val="0"/>
        <w:adjustRightInd w:val="0"/>
        <w:snapToGrid w:val="0"/>
        <w:spacing w:after="283"/>
        <w:jc w:val="center"/>
        <w:textAlignment w:val="auto"/>
        <w:outlineLvl w:val="0"/>
        <w:rPr>
          <w:rFonts w:hint="default" w:ascii="黑体" w:hAnsi="黑体" w:eastAsia="黑体"/>
          <w:color w:val="000000"/>
          <w:sz w:val="21"/>
          <w:szCs w:val="21"/>
          <w:lang w:val="en-US" w:eastAsia="zh-CN"/>
        </w:rPr>
      </w:pPr>
      <w:bookmarkStart w:id="189" w:name="_Toc6514"/>
      <w:r>
        <w:rPr>
          <w:rFonts w:hint="default" w:ascii="黑体" w:hAnsi="黑体" w:eastAsia="黑体"/>
          <w:color w:val="000000"/>
          <w:sz w:val="21"/>
          <w:szCs w:val="21"/>
          <w:lang w:val="en-US" w:eastAsia="zh-CN"/>
        </w:rPr>
        <w:t>数据知识产权质押登记承诺书</w:t>
      </w:r>
      <w:bookmarkEnd w:id="189"/>
    </w:p>
    <w:p>
      <w:pPr>
        <w:pStyle w:val="11"/>
        <w:keepNext w:val="0"/>
        <w:keepLines w:val="0"/>
        <w:pageBreakBefore w:val="0"/>
        <w:widowControl w:val="0"/>
        <w:kinsoku/>
        <w:wordWrap/>
        <w:overflowPunct/>
        <w:topLinePunct w:val="0"/>
        <w:autoSpaceDE/>
        <w:autoSpaceDN/>
        <w:bidi w:val="0"/>
        <w:adjustRightInd w:val="0"/>
        <w:snapToGrid w:val="0"/>
        <w:spacing w:line="240" w:lineRule="auto"/>
        <w:ind w:left="0" w:leftChars="0" w:firstLine="420" w:firstLineChars="200"/>
        <w:textAlignment w:val="auto"/>
      </w:pPr>
      <w:bookmarkStart w:id="193" w:name="_GoBack"/>
      <w:bookmarkEnd w:id="193"/>
      <w:r>
        <w:rPr>
          <w:rFonts w:hint="eastAsia"/>
        </w:rPr>
        <w:t>表B.1给出了数据知识产权质押登记承诺书的内容。</w:t>
      </w:r>
    </w:p>
    <w:p>
      <w:pPr>
        <w:pStyle w:val="60"/>
        <w:numPr>
          <w:ilvl w:val="0"/>
          <w:numId w:val="0"/>
        </w:numPr>
        <w:rPr>
          <w:rFonts w:hint="default" w:eastAsia="黑体"/>
          <w:lang w:val="en-US" w:eastAsia="zh-CN"/>
        </w:rPr>
      </w:pPr>
      <w:r>
        <w:rPr>
          <w:rFonts w:hint="eastAsia"/>
        </w:rPr>
        <w:t>表</w:t>
      </w:r>
      <w:r>
        <w:rPr>
          <w:rFonts w:hint="eastAsia"/>
          <w:lang w:val="en-US" w:eastAsia="zh-CN"/>
        </w:rPr>
        <w:t>B</w:t>
      </w:r>
      <w:r>
        <w:rPr>
          <w:rFonts w:hint="eastAsia"/>
        </w:rPr>
        <w:t>.1</w:t>
      </w:r>
      <w:r>
        <w:rPr>
          <w:rFonts w:hint="eastAsia"/>
          <w:lang w:val="en-US" w:eastAsia="zh-CN"/>
        </w:rPr>
        <w:t xml:space="preserve"> </w:t>
      </w:r>
      <w:r>
        <w:rPr>
          <w:rFonts w:hint="eastAsia"/>
        </w:rPr>
        <w:t xml:space="preserve"> 数据知识产权质押登记承诺书</w:t>
      </w:r>
    </w:p>
    <w:p>
      <w:pPr>
        <w:spacing w:beforeLines="0" w:afterLines="0" w:line="560" w:lineRule="exact"/>
        <w:ind w:firstLine="640"/>
        <w:rPr>
          <w:rFonts w:hint="eastAsia" w:cs="宋体"/>
          <w:sz w:val="21"/>
          <w:szCs w:val="21"/>
        </w:rPr>
      </w:pPr>
      <w:r>
        <w:rPr>
          <w:rFonts w:hint="eastAsia" w:ascii="宋体" w:hAnsi="宋体" w:cs="宋体"/>
          <w:sz w:val="21"/>
          <w:szCs w:val="21"/>
        </w:rPr>
        <w:t>出质人与质权人办理数据知识产权质押登记手续，现就相关情况承诺如下：</w:t>
      </w:r>
    </w:p>
    <w:p>
      <w:pPr>
        <w:spacing w:beforeLines="0" w:afterLines="0" w:line="560" w:lineRule="exact"/>
        <w:ind w:firstLine="640"/>
        <w:rPr>
          <w:rFonts w:hint="eastAsia" w:cs="宋体"/>
          <w:sz w:val="21"/>
          <w:szCs w:val="21"/>
        </w:rPr>
      </w:pPr>
      <w:r>
        <w:rPr>
          <w:rFonts w:hint="eastAsia" w:ascii="宋体" w:hAnsi="宋体" w:cs="宋体"/>
          <w:sz w:val="21"/>
          <w:szCs w:val="21"/>
        </w:rPr>
        <w:t>（一）出质人和质权人为依法具备民事权利能力和行为能力的民事主体。</w:t>
      </w:r>
    </w:p>
    <w:p>
      <w:pPr>
        <w:spacing w:beforeLines="0" w:afterLines="0" w:line="560" w:lineRule="exact"/>
        <w:ind w:firstLine="640"/>
        <w:rPr>
          <w:rFonts w:hint="eastAsia" w:ascii="宋体" w:hAnsi="宋体" w:cs="宋体"/>
          <w:sz w:val="21"/>
          <w:szCs w:val="21"/>
        </w:rPr>
      </w:pPr>
      <w:r>
        <w:rPr>
          <w:rFonts w:hint="eastAsia" w:ascii="宋体" w:hAnsi="宋体" w:cs="宋体"/>
          <w:sz w:val="21"/>
          <w:szCs w:val="21"/>
        </w:rPr>
        <w:t xml:space="preserve">出质人名称： </w:t>
      </w:r>
    </w:p>
    <w:p>
      <w:pPr>
        <w:spacing w:beforeLines="0" w:afterLines="0" w:line="560" w:lineRule="exact"/>
        <w:ind w:firstLine="640"/>
        <w:rPr>
          <w:rFonts w:hint="eastAsia" w:ascii="宋体" w:hAnsi="宋体" w:cs="宋体"/>
          <w:sz w:val="21"/>
          <w:szCs w:val="21"/>
        </w:rPr>
      </w:pPr>
      <w:r>
        <w:rPr>
          <w:rFonts w:hint="eastAsia" w:ascii="宋体" w:hAnsi="宋体" w:cs="宋体"/>
          <w:sz w:val="21"/>
          <w:szCs w:val="21"/>
        </w:rPr>
        <w:t xml:space="preserve">统一社会信用代码： </w:t>
      </w:r>
    </w:p>
    <w:p>
      <w:pPr>
        <w:spacing w:beforeLines="0" w:afterLines="0" w:line="560" w:lineRule="exact"/>
        <w:ind w:firstLine="640"/>
        <w:rPr>
          <w:rFonts w:hint="eastAsia" w:cs="宋体"/>
          <w:sz w:val="21"/>
          <w:szCs w:val="21"/>
        </w:rPr>
      </w:pPr>
      <w:r>
        <w:rPr>
          <w:rFonts w:hint="eastAsia" w:ascii="宋体" w:hAnsi="宋体" w:cs="宋体"/>
          <w:sz w:val="21"/>
          <w:szCs w:val="21"/>
        </w:rPr>
        <w:t xml:space="preserve">质权人名称：  </w:t>
      </w:r>
    </w:p>
    <w:p>
      <w:pPr>
        <w:spacing w:beforeLines="0" w:afterLines="0" w:line="560" w:lineRule="exact"/>
        <w:ind w:firstLine="640"/>
        <w:rPr>
          <w:rFonts w:hint="eastAsia" w:cs="宋体"/>
          <w:sz w:val="21"/>
          <w:szCs w:val="21"/>
        </w:rPr>
      </w:pPr>
      <w:r>
        <w:rPr>
          <w:rFonts w:hint="eastAsia" w:ascii="宋体" w:hAnsi="宋体" w:cs="宋体"/>
          <w:sz w:val="21"/>
          <w:szCs w:val="21"/>
        </w:rPr>
        <w:t xml:space="preserve">统一社会信用代码： </w:t>
      </w:r>
    </w:p>
    <w:p>
      <w:pPr>
        <w:autoSpaceDE w:val="0"/>
        <w:autoSpaceDN w:val="0"/>
        <w:spacing w:beforeLines="0" w:afterLines="0" w:line="560" w:lineRule="exact"/>
        <w:ind w:firstLine="640"/>
        <w:rPr>
          <w:rFonts w:hint="eastAsia" w:cs="宋体"/>
          <w:sz w:val="21"/>
          <w:szCs w:val="21"/>
        </w:rPr>
      </w:pPr>
      <w:r>
        <w:rPr>
          <w:rFonts w:hint="eastAsia" w:ascii="宋体" w:hAnsi="宋体" w:cs="宋体"/>
          <w:sz w:val="21"/>
          <w:szCs w:val="21"/>
        </w:rPr>
        <w:t>（二）出质人和质权人对出质数据知识产权进行了尽职尽责调查，对出质数据知识产权可能存在的风险已经知晓，并愿意承担可能因此产生的风险。</w:t>
      </w:r>
    </w:p>
    <w:p>
      <w:pPr>
        <w:autoSpaceDE w:val="0"/>
        <w:autoSpaceDN w:val="0"/>
        <w:spacing w:beforeLines="0" w:afterLines="0" w:line="560" w:lineRule="exact"/>
        <w:ind w:firstLine="640"/>
        <w:rPr>
          <w:rFonts w:hint="eastAsia" w:cs="宋体"/>
          <w:kern w:val="0"/>
          <w:sz w:val="21"/>
          <w:szCs w:val="21"/>
        </w:rPr>
      </w:pPr>
      <w:r>
        <w:rPr>
          <w:rFonts w:hint="eastAsia" w:ascii="宋体" w:hAnsi="宋体" w:cs="宋体"/>
          <w:kern w:val="0"/>
          <w:sz w:val="21"/>
          <w:szCs w:val="21"/>
        </w:rPr>
        <w:t>（三）双方提交的申请文件真实有效，签署相关合同的行为系双方真实意思，符合法律规定。</w:t>
      </w:r>
    </w:p>
    <w:p>
      <w:pPr>
        <w:autoSpaceDE w:val="0"/>
        <w:autoSpaceDN w:val="0"/>
        <w:spacing w:beforeLines="0" w:afterLines="0" w:line="560" w:lineRule="exact"/>
        <w:ind w:firstLine="640"/>
        <w:rPr>
          <w:rFonts w:hint="eastAsia" w:cs="宋体"/>
          <w:kern w:val="0"/>
          <w:sz w:val="21"/>
          <w:szCs w:val="21"/>
        </w:rPr>
      </w:pPr>
      <w:r>
        <w:rPr>
          <w:rFonts w:hint="eastAsia" w:ascii="宋体" w:hAnsi="宋体" w:cs="宋体"/>
          <w:kern w:val="0"/>
          <w:sz w:val="21"/>
          <w:szCs w:val="21"/>
        </w:rPr>
        <w:t>本承诺书中所有承诺是申请人真实的意思表示，承诺人愿意承担不实承诺导致的法律后果及相应法律责任。</w:t>
      </w:r>
    </w:p>
    <w:tbl>
      <w:tblPr>
        <w:tblStyle w:val="20"/>
        <w:tblpPr w:leftFromText="180" w:rightFromText="180" w:vertAnchor="text" w:horzAnchor="margin" w:tblpXSpec="center" w:tblpY="5"/>
        <w:tblW w:w="85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61"/>
        <w:gridCol w:w="42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5" w:hRule="atLeast"/>
          <w:jc w:val="center"/>
        </w:trPr>
        <w:tc>
          <w:tcPr>
            <w:tcW w:w="4261" w:type="dxa"/>
            <w:tcBorders>
              <w:tl2br w:val="nil"/>
              <w:tr2bl w:val="nil"/>
            </w:tcBorders>
            <w:noWrap w:val="0"/>
            <w:vAlign w:val="top"/>
          </w:tcPr>
          <w:p>
            <w:pPr>
              <w:keepNext w:val="0"/>
              <w:keepLines w:val="0"/>
              <w:suppressLineNumbers w:val="0"/>
              <w:spacing w:before="0" w:beforeLines="0" w:beforeAutospacing="0" w:after="0" w:afterLines="0" w:afterAutospacing="0"/>
              <w:ind w:left="0" w:right="0" w:firstLine="420" w:firstLineChars="200"/>
              <w:rPr>
                <w:rFonts w:hint="eastAsia" w:cs="宋体"/>
                <w:sz w:val="21"/>
                <w:szCs w:val="21"/>
              </w:rPr>
            </w:pPr>
          </w:p>
          <w:p>
            <w:pPr>
              <w:keepNext w:val="0"/>
              <w:keepLines w:val="0"/>
              <w:suppressLineNumbers w:val="0"/>
              <w:spacing w:before="0" w:beforeLines="0" w:beforeAutospacing="0" w:after="0" w:afterLines="0" w:afterAutospacing="0"/>
              <w:ind w:left="0" w:right="0" w:firstLine="420" w:firstLineChars="200"/>
              <w:rPr>
                <w:rFonts w:hint="eastAsia" w:cs="宋体"/>
                <w:sz w:val="21"/>
                <w:szCs w:val="21"/>
              </w:rPr>
            </w:pPr>
          </w:p>
          <w:p>
            <w:pPr>
              <w:keepNext w:val="0"/>
              <w:keepLines w:val="0"/>
              <w:suppressLineNumbers w:val="0"/>
              <w:spacing w:before="0" w:beforeLines="0" w:beforeAutospacing="0" w:after="0" w:afterLines="0" w:afterAutospacing="0"/>
              <w:ind w:left="0" w:right="0" w:firstLine="420" w:firstLineChars="200"/>
              <w:rPr>
                <w:rFonts w:hint="eastAsia" w:cs="宋体"/>
                <w:sz w:val="21"/>
                <w:szCs w:val="21"/>
              </w:rPr>
            </w:pPr>
          </w:p>
          <w:p>
            <w:pPr>
              <w:keepNext w:val="0"/>
              <w:keepLines w:val="0"/>
              <w:suppressLineNumbers w:val="0"/>
              <w:spacing w:before="0" w:beforeLines="0" w:beforeAutospacing="0" w:after="0" w:afterLines="0" w:afterAutospacing="0"/>
              <w:ind w:left="0" w:right="0" w:firstLine="420" w:firstLineChars="200"/>
              <w:rPr>
                <w:rFonts w:hint="eastAsia" w:cs="宋体"/>
                <w:sz w:val="21"/>
                <w:szCs w:val="21"/>
              </w:rPr>
            </w:pPr>
          </w:p>
          <w:p>
            <w:pPr>
              <w:keepNext w:val="0"/>
              <w:keepLines w:val="0"/>
              <w:suppressLineNumbers w:val="0"/>
              <w:spacing w:before="0" w:beforeLines="0" w:beforeAutospacing="0" w:after="0" w:afterLines="0" w:afterAutospacing="0"/>
              <w:ind w:left="0" w:right="0" w:firstLine="420" w:firstLineChars="200"/>
              <w:rPr>
                <w:rFonts w:hint="eastAsia" w:cs="宋体"/>
                <w:sz w:val="21"/>
                <w:szCs w:val="21"/>
              </w:rPr>
            </w:pPr>
          </w:p>
          <w:p>
            <w:pPr>
              <w:keepNext w:val="0"/>
              <w:keepLines w:val="0"/>
              <w:suppressLineNumbers w:val="0"/>
              <w:spacing w:before="0" w:beforeLines="0" w:beforeAutospacing="0" w:after="0" w:afterLines="0" w:afterAutospacing="0"/>
              <w:ind w:left="0" w:right="0" w:firstLine="1260" w:firstLineChars="600"/>
              <w:rPr>
                <w:rFonts w:hint="eastAsia" w:cs="宋体"/>
                <w:sz w:val="21"/>
                <w:szCs w:val="21"/>
              </w:rPr>
            </w:pPr>
            <w:r>
              <w:rPr>
                <w:rFonts w:hint="eastAsia" w:ascii="宋体" w:hAnsi="宋体" w:cs="宋体"/>
                <w:sz w:val="21"/>
                <w:szCs w:val="21"/>
              </w:rPr>
              <w:t>承诺人签章（出质人）：</w:t>
            </w:r>
          </w:p>
          <w:p>
            <w:pPr>
              <w:keepNext w:val="0"/>
              <w:keepLines w:val="0"/>
              <w:suppressLineNumbers w:val="0"/>
              <w:spacing w:before="0" w:beforeLines="0" w:beforeAutospacing="0" w:after="0" w:afterLines="0" w:afterAutospacing="0"/>
              <w:ind w:left="0" w:right="0"/>
              <w:rPr>
                <w:rFonts w:hint="eastAsia" w:cs="宋体"/>
                <w:sz w:val="21"/>
                <w:szCs w:val="21"/>
              </w:rPr>
            </w:pPr>
          </w:p>
          <w:p>
            <w:pPr>
              <w:keepNext w:val="0"/>
              <w:keepLines w:val="0"/>
              <w:suppressLineNumbers w:val="0"/>
              <w:spacing w:before="0" w:beforeLines="0" w:beforeAutospacing="0" w:after="0" w:afterLines="0" w:afterAutospacing="0"/>
              <w:ind w:left="0" w:right="840" w:firstLine="640"/>
              <w:jc w:val="center"/>
              <w:rPr>
                <w:rFonts w:hint="eastAsia" w:cs="宋体"/>
                <w:sz w:val="21"/>
                <w:szCs w:val="21"/>
              </w:rPr>
            </w:pPr>
            <w:r>
              <w:rPr>
                <w:rFonts w:hint="eastAsia" w:ascii="宋体" w:hAnsi="宋体" w:cs="宋体"/>
                <w:sz w:val="21"/>
                <w:szCs w:val="21"/>
              </w:rPr>
              <w:t xml:space="preserve">            年  月  日</w:t>
            </w:r>
          </w:p>
        </w:tc>
        <w:tc>
          <w:tcPr>
            <w:tcW w:w="4261" w:type="dxa"/>
            <w:tcBorders>
              <w:tl2br w:val="nil"/>
              <w:tr2bl w:val="nil"/>
            </w:tcBorders>
            <w:noWrap w:val="0"/>
            <w:vAlign w:val="top"/>
          </w:tcPr>
          <w:p>
            <w:pPr>
              <w:keepNext w:val="0"/>
              <w:keepLines w:val="0"/>
              <w:suppressLineNumbers w:val="0"/>
              <w:spacing w:before="0" w:beforeLines="0" w:beforeAutospacing="0" w:after="0" w:afterLines="0" w:afterAutospacing="0"/>
              <w:ind w:left="0" w:right="0"/>
              <w:rPr>
                <w:rFonts w:hint="eastAsia" w:cs="宋体"/>
                <w:sz w:val="21"/>
                <w:szCs w:val="21"/>
              </w:rPr>
            </w:pPr>
          </w:p>
          <w:p>
            <w:pPr>
              <w:keepNext w:val="0"/>
              <w:keepLines w:val="0"/>
              <w:suppressLineNumbers w:val="0"/>
              <w:spacing w:before="0" w:beforeLines="0" w:beforeAutospacing="0" w:after="0" w:afterLines="0" w:afterAutospacing="0"/>
              <w:ind w:left="0" w:right="0"/>
              <w:rPr>
                <w:rFonts w:hint="eastAsia" w:cs="宋体"/>
                <w:sz w:val="21"/>
                <w:szCs w:val="21"/>
              </w:rPr>
            </w:pPr>
          </w:p>
          <w:p>
            <w:pPr>
              <w:keepNext w:val="0"/>
              <w:keepLines w:val="0"/>
              <w:suppressLineNumbers w:val="0"/>
              <w:spacing w:before="0" w:beforeLines="0" w:beforeAutospacing="0" w:after="0" w:afterLines="0" w:afterAutospacing="0"/>
              <w:ind w:left="0" w:right="0"/>
              <w:rPr>
                <w:rFonts w:hint="eastAsia" w:cs="宋体"/>
                <w:sz w:val="21"/>
                <w:szCs w:val="21"/>
              </w:rPr>
            </w:pPr>
          </w:p>
          <w:p>
            <w:pPr>
              <w:keepNext w:val="0"/>
              <w:keepLines w:val="0"/>
              <w:suppressLineNumbers w:val="0"/>
              <w:spacing w:before="0" w:beforeLines="0" w:beforeAutospacing="0" w:after="0" w:afterLines="0" w:afterAutospacing="0"/>
              <w:ind w:left="0" w:right="0"/>
              <w:rPr>
                <w:rFonts w:hint="eastAsia" w:cs="宋体"/>
                <w:sz w:val="21"/>
                <w:szCs w:val="21"/>
              </w:rPr>
            </w:pPr>
          </w:p>
          <w:p>
            <w:pPr>
              <w:keepNext w:val="0"/>
              <w:keepLines w:val="0"/>
              <w:suppressLineNumbers w:val="0"/>
              <w:spacing w:before="0" w:beforeLines="0" w:beforeAutospacing="0" w:after="0" w:afterLines="0" w:afterAutospacing="0"/>
              <w:ind w:left="0" w:right="0"/>
              <w:rPr>
                <w:rFonts w:hint="eastAsia" w:cs="宋体"/>
                <w:sz w:val="21"/>
                <w:szCs w:val="21"/>
              </w:rPr>
            </w:pPr>
          </w:p>
          <w:p>
            <w:pPr>
              <w:keepNext w:val="0"/>
              <w:keepLines w:val="0"/>
              <w:suppressLineNumbers w:val="0"/>
              <w:spacing w:before="0" w:beforeLines="0" w:beforeAutospacing="0" w:after="0" w:afterLines="0" w:afterAutospacing="0"/>
              <w:ind w:left="0" w:right="0" w:firstLine="1680" w:firstLineChars="800"/>
              <w:rPr>
                <w:rFonts w:hint="eastAsia" w:cs="宋体"/>
                <w:sz w:val="21"/>
                <w:szCs w:val="21"/>
              </w:rPr>
            </w:pPr>
            <w:r>
              <w:rPr>
                <w:rFonts w:hint="eastAsia" w:ascii="宋体" w:hAnsi="宋体" w:cs="宋体"/>
                <w:sz w:val="21"/>
                <w:szCs w:val="21"/>
              </w:rPr>
              <w:t>承诺人签章（质权人）：</w:t>
            </w:r>
          </w:p>
          <w:p>
            <w:pPr>
              <w:keepNext w:val="0"/>
              <w:keepLines w:val="0"/>
              <w:suppressLineNumbers w:val="0"/>
              <w:spacing w:before="0" w:beforeLines="0" w:beforeAutospacing="0" w:after="0" w:afterLines="0" w:afterAutospacing="0"/>
              <w:ind w:left="0" w:right="0"/>
              <w:rPr>
                <w:rFonts w:hint="eastAsia" w:cs="宋体"/>
                <w:sz w:val="21"/>
                <w:szCs w:val="21"/>
              </w:rPr>
            </w:pPr>
          </w:p>
          <w:p>
            <w:pPr>
              <w:keepNext w:val="0"/>
              <w:keepLines w:val="0"/>
              <w:suppressLineNumbers w:val="0"/>
              <w:spacing w:before="0" w:beforeLines="0" w:beforeAutospacing="0" w:after="0" w:afterLines="0" w:afterAutospacing="0"/>
              <w:ind w:left="0" w:right="480" w:firstLine="640"/>
              <w:jc w:val="right"/>
              <w:rPr>
                <w:rFonts w:hint="eastAsia" w:cs="宋体"/>
                <w:sz w:val="21"/>
                <w:szCs w:val="21"/>
              </w:rPr>
            </w:pPr>
            <w:r>
              <w:rPr>
                <w:rFonts w:hint="eastAsia" w:ascii="宋体" w:hAnsi="宋体" w:cs="宋体"/>
                <w:sz w:val="21"/>
                <w:szCs w:val="21"/>
              </w:rPr>
              <w:t xml:space="preserve"> 年  月  日</w:t>
            </w:r>
          </w:p>
        </w:tc>
      </w:tr>
    </w:tbl>
    <w:p>
      <w:pPr>
        <w:pStyle w:val="73"/>
        <w:numPr>
          <w:ilvl w:val="1"/>
          <w:numId w:val="0"/>
        </w:numPr>
        <w:spacing w:before="156" w:after="156"/>
        <w:rPr>
          <w:rFonts w:ascii="黑体" w:hAnsi="黑体" w:eastAsia="黑体"/>
        </w:rPr>
      </w:pPr>
    </w:p>
    <w:p>
      <w:pPr>
        <w:bidi w:val="0"/>
      </w:pPr>
    </w:p>
    <w:p>
      <w:pPr>
        <w:bidi w:val="0"/>
      </w:pPr>
    </w:p>
    <w:p>
      <w:pPr>
        <w:tabs>
          <w:tab w:val="left" w:pos="2574"/>
        </w:tabs>
        <w:bidi w:val="0"/>
        <w:jc w:val="left"/>
        <w:rPr>
          <w:rFonts w:hint="eastAsia" w:eastAsiaTheme="minorEastAsia"/>
          <w:lang w:eastAsia="zh-CN"/>
        </w:rPr>
        <w:sectPr>
          <w:footerReference r:id="rId25" w:type="default"/>
          <w:footerReference r:id="rId26" w:type="even"/>
          <w:pgSz w:w="11906" w:h="16838"/>
          <w:pgMar w:top="1417" w:right="1134" w:bottom="1134" w:left="1418" w:header="1417" w:footer="1134" w:gutter="0"/>
          <w:pgNumType w:fmt="decimal"/>
          <w:cols w:space="425" w:num="1"/>
          <w:docGrid w:type="lines" w:linePitch="312" w:charSpace="0"/>
        </w:sectPr>
      </w:pPr>
    </w:p>
    <w:p>
      <w:pPr>
        <w:pStyle w:val="75"/>
        <w:shd w:val="clear" w:color="FFFFFF" w:fill="FFFFFF"/>
        <w:spacing w:before="567" w:after="283" w:afterLines="0"/>
        <w:rPr>
          <w:rFonts w:hint="eastAsia"/>
          <w:spacing w:val="105"/>
          <w:lang w:val="en-US" w:eastAsia="zh-CN"/>
        </w:rPr>
      </w:pPr>
      <w:bookmarkStart w:id="190" w:name="_Toc3394"/>
      <w:bookmarkStart w:id="191" w:name="_Toc120179958"/>
      <w:bookmarkStart w:id="192" w:name="_Toc8436"/>
      <w:r>
        <w:rPr>
          <w:rFonts w:hint="eastAsia"/>
          <w:spacing w:val="105"/>
          <w:lang w:val="en-US" w:eastAsia="zh-CN"/>
        </w:rPr>
        <w:t>参考文献</w:t>
      </w:r>
      <w:bookmarkEnd w:id="190"/>
      <w:bookmarkEnd w:id="191"/>
      <w:bookmarkEnd w:id="192"/>
    </w:p>
    <w:p>
      <w:pPr>
        <w:pStyle w:val="67"/>
        <w:numPr>
          <w:ilvl w:val="0"/>
          <w:numId w:val="12"/>
        </w:numPr>
        <w:ind w:firstLine="420"/>
        <w:rPr>
          <w:rFonts w:hint="eastAsia"/>
        </w:rPr>
      </w:pPr>
      <w:r>
        <w:rPr>
          <w:rFonts w:hint="eastAsia"/>
          <w:lang w:val="en-US" w:eastAsia="zh-CN"/>
        </w:rPr>
        <w:t xml:space="preserve"> </w:t>
      </w:r>
      <w:r>
        <w:rPr>
          <w:rFonts w:hint="eastAsia"/>
        </w:rPr>
        <w:t>《中华人民共和国民法典》（第十三届全国人民代表大会第三次会议通过）</w:t>
      </w:r>
    </w:p>
    <w:p>
      <w:pPr>
        <w:pStyle w:val="67"/>
        <w:numPr>
          <w:ilvl w:val="0"/>
          <w:numId w:val="12"/>
        </w:numPr>
        <w:ind w:firstLine="420"/>
        <w:rPr>
          <w:rFonts w:hint="eastAsia"/>
        </w:rPr>
      </w:pPr>
      <w:r>
        <w:rPr>
          <w:rFonts w:hint="eastAsia"/>
          <w:lang w:val="en-US" w:eastAsia="zh-CN"/>
        </w:rPr>
        <w:t xml:space="preserve"> </w:t>
      </w:r>
      <w:r>
        <w:rPr>
          <w:rFonts w:hint="eastAsia"/>
        </w:rPr>
        <w:t>《中华人民共和国数据安全法》（第十三届全国人民代表大会常务委员会第二十九次会议通过）</w:t>
      </w:r>
    </w:p>
    <w:p>
      <w:pPr>
        <w:pStyle w:val="67"/>
        <w:numPr>
          <w:ilvl w:val="0"/>
          <w:numId w:val="12"/>
        </w:numPr>
        <w:ind w:firstLine="420"/>
        <w:rPr>
          <w:rFonts w:hint="eastAsia"/>
        </w:rPr>
      </w:pPr>
      <w:r>
        <w:rPr>
          <w:rFonts w:hint="eastAsia"/>
          <w:lang w:val="en-US" w:eastAsia="zh-CN"/>
        </w:rPr>
        <w:t xml:space="preserve"> </w:t>
      </w:r>
      <w:r>
        <w:rPr>
          <w:rFonts w:hint="eastAsia"/>
        </w:rPr>
        <w:t>《中华人民共和国个人信息保护法》（第十三届全国人民代表大会常委委员会第三十次会议通过）</w:t>
      </w:r>
    </w:p>
    <w:p>
      <w:pPr>
        <w:pStyle w:val="67"/>
        <w:numPr>
          <w:ilvl w:val="0"/>
          <w:numId w:val="12"/>
        </w:numPr>
        <w:ind w:firstLine="420"/>
        <w:rPr>
          <w:rFonts w:hint="eastAsia"/>
        </w:rPr>
      </w:pPr>
      <w:r>
        <w:rPr>
          <w:rFonts w:hint="eastAsia"/>
          <w:lang w:val="en-US" w:eastAsia="zh-CN"/>
        </w:rPr>
        <w:t xml:space="preserve"> </w:t>
      </w:r>
      <w:r>
        <w:rPr>
          <w:rFonts w:hint="eastAsia"/>
          <w:lang w:eastAsia="zh-CN"/>
        </w:rPr>
        <w:t>《</w:t>
      </w:r>
      <w:r>
        <w:rPr>
          <w:rFonts w:hint="eastAsia"/>
        </w:rPr>
        <w:t>苏州市数据条例》（苏州市第十七届人民代表大会常务委员会第四次会议通过）</w:t>
      </w:r>
    </w:p>
    <w:p>
      <w:pPr>
        <w:tabs>
          <w:tab w:val="left" w:pos="6424"/>
        </w:tabs>
        <w:bidi w:val="0"/>
        <w:jc w:val="left"/>
        <w:rPr>
          <w:rFonts w:hint="default" w:ascii="黑体" w:hAnsi="黑体" w:eastAsia="黑体" w:cs="黑体"/>
          <w:sz w:val="18"/>
          <w:szCs w:val="18"/>
          <w:lang w:val="en-US" w:eastAsia="zh-CN"/>
        </w:rPr>
      </w:pPr>
      <w:r>
        <w:rPr>
          <w:rFonts w:ascii="黑体" w:hAnsi="黑体" w:eastAsia="黑体"/>
        </w:rPr>
        <mc:AlternateContent>
          <mc:Choice Requires="wps">
            <w:drawing>
              <wp:anchor distT="0" distB="0" distL="114300" distR="114300" simplePos="0" relativeHeight="251667456" behindDoc="0" locked="0" layoutInCell="1" allowOverlap="1">
                <wp:simplePos x="0" y="0"/>
                <wp:positionH relativeFrom="column">
                  <wp:posOffset>2111375</wp:posOffset>
                </wp:positionH>
                <wp:positionV relativeFrom="paragraph">
                  <wp:posOffset>174625</wp:posOffset>
                </wp:positionV>
                <wp:extent cx="1800225" cy="0"/>
                <wp:effectExtent l="0" t="0" r="0" b="0"/>
                <wp:wrapNone/>
                <wp:docPr id="25" name="直接箭头连接符 5"/>
                <wp:cNvGraphicFramePr/>
                <a:graphic xmlns:a="http://schemas.openxmlformats.org/drawingml/2006/main">
                  <a:graphicData uri="http://schemas.microsoft.com/office/word/2010/wordprocessingShape">
                    <wps:wsp>
                      <wps:cNvCnPr>
                        <a:cxnSpLocks noChangeShapeType="true"/>
                      </wps:cNvCnPr>
                      <wps:spPr bwMode="auto">
                        <a:xfrm>
                          <a:off x="2970530" y="3605530"/>
                          <a:ext cx="1800225" cy="0"/>
                        </a:xfrm>
                        <a:prstGeom prst="straightConnector1">
                          <a:avLst/>
                        </a:prstGeom>
                        <a:noFill/>
                        <a:ln w="9525">
                          <a:solidFill>
                            <a:srgbClr val="000000"/>
                          </a:solidFill>
                          <a:round/>
                        </a:ln>
                        <a:effectLst/>
                      </wps:spPr>
                      <wps:bodyPr/>
                    </wps:wsp>
                  </a:graphicData>
                </a:graphic>
              </wp:anchor>
            </w:drawing>
          </mc:Choice>
          <mc:Fallback>
            <w:pict>
              <v:shape id="直接箭头连接符 5" o:spid="_x0000_s1026" o:spt="32" type="#_x0000_t32" style="position:absolute;left:0pt;margin-left:166.25pt;margin-top:13.75pt;height:0pt;width:141.75pt;z-index:251667456;mso-width-relative:page;mso-height-relative:page;" filled="f" stroked="t" coordsize="21600,21600" o:gfxdata="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t4S4nYAAAACQEAAA8AAAAAAAAAAQAgAAAAOAAAAGRycy9k&#10;b3ducmV2LnhtbFBLAQIUABQAAAAIAIdO4kCI+o+p7AEAAI4DAAAOAAAAAAAAAAEAIAAAAD0BAABk&#10;cnMvZTJvRG9jLnhtbFBLBQYAAAAABgAGAFkBAACbBQAAAAA=&#10;">
                <v:fill on="f" focussize="0,0"/>
                <v:stroke color="#000000" joinstyle="round"/>
                <v:imagedata o:title=""/>
                <o:lock v:ext="edit" aspectratio="f"/>
              </v:shape>
            </w:pict>
          </mc:Fallback>
        </mc:AlternateContent>
      </w:r>
      <w:r>
        <w:rPr>
          <w:rFonts w:hint="eastAsia"/>
          <w:lang w:eastAsia="zh-CN"/>
        </w:rPr>
        <w:tab/>
      </w:r>
    </w:p>
    <w:sectPr>
      <w:headerReference r:id="rId27" w:type="default"/>
      <w:footerReference r:id="rId29" w:type="default"/>
      <w:headerReference r:id="rId28" w:type="even"/>
      <w:footerReference r:id="rId30" w:type="even"/>
      <w:pgSz w:w="11906" w:h="16838"/>
      <w:pgMar w:top="1417" w:right="1134" w:bottom="1134" w:left="1418" w:header="1417" w:footer="1134"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Verdana">
    <w:altName w:val="Ubuntu"/>
    <w:panose1 w:val="020B0604030504040204"/>
    <w:charset w:val="00"/>
    <w:family w:val="swiss"/>
    <w:pitch w:val="default"/>
    <w:sig w:usb0="00000000" w:usb1="00000000" w:usb2="00000010" w:usb3="00000000" w:csb0="2000019F" w:csb1="00000000"/>
  </w:font>
  <w:font w:name="方正小标宋_GBK">
    <w:panose1 w:val="02000000000000000000"/>
    <w:charset w:val="86"/>
    <w:family w:val="script"/>
    <w:pitch w:val="default"/>
    <w:sig w:usb0="00000001" w:usb1="08000000" w:usb2="00000000" w:usb3="00000000" w:csb0="00040000" w:csb1="00000000"/>
  </w:font>
  <w:font w:name="Dotum,Bold">
    <w:altName w:val="黑体"/>
    <w:panose1 w:val="00000000000000000000"/>
    <w:charset w:val="86"/>
    <w:family w:val="auto"/>
    <w:pitch w:val="default"/>
    <w:sig w:usb0="00000000" w:usb1="00000000" w:usb2="00000010" w:usb3="00000000" w:csb0="00040000" w:csb1="00000000"/>
  </w:font>
  <w:font w:name="SimSun,Bold">
    <w:altName w:val="黑体"/>
    <w:panose1 w:val="00000000000000000000"/>
    <w:charset w:val="86"/>
    <w:family w:val="auto"/>
    <w:pitch w:val="default"/>
    <w:sig w:usb0="00000000" w:usb1="00000000" w:usb2="00000010" w:usb3="00000000" w:csb0="00040000" w:csb1="00000000"/>
  </w:font>
  <w:font w:name="Wingdings 2">
    <w:altName w:val="方正宋体S-超大字符集(SIP)"/>
    <w:panose1 w:val="05020102010507070707"/>
    <w:charset w:val="02"/>
    <w:family w:val="auto"/>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FreeSerif">
    <w:panose1 w:val="02020603050405020304"/>
    <w:charset w:val="00"/>
    <w:family w:val="auto"/>
    <w:pitch w:val="default"/>
    <w:sig w:usb0="E59FAFFF" w:usb1="C200FDFF" w:usb2="43501B29" w:usb3="04000043" w:csb0="600101FF" w:csb1="FFFF0000"/>
  </w:font>
  <w:font w:name="方正宋体S-超大字符集(SIP)">
    <w:panose1 w:val="03000509000000000000"/>
    <w:charset w:val="86"/>
    <w:family w:val="auto"/>
    <w:pitch w:val="default"/>
    <w:sig w:usb0="00000003" w:usb1="0A0E0800" w:usb2="00000006" w:usb3="00000000" w:csb0="00040001" w:csb1="00000000"/>
  </w:font>
  <w:font w:name="方正宋体S-超大字符集">
    <w:panose1 w:val="02000000000000000000"/>
    <w:charset w:val="86"/>
    <w:family w:val="auto"/>
    <w:pitch w:val="default"/>
    <w:sig w:usb0="00000001" w:usb1="08000000" w:usb2="00000000" w:usb3="00000000" w:csb0="00040000" w:csb1="00000000"/>
  </w:font>
  <w:font w:name="Ubuntu">
    <w:panose1 w:val="020B0604030602030204"/>
    <w:charset w:val="00"/>
    <w:family w:val="auto"/>
    <w:pitch w:val="default"/>
    <w:sig w:usb0="E00002FF" w:usb1="5000205B" w:usb2="00000000" w:usb3="00000000" w:csb0="2000009F" w:csb1="56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w:rPr>
        <w:sz w:val="18"/>
      </w:rP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052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r>
      <w:rPr>
        <w:sz w:val="18"/>
      </w:rPr>
      <mc:AlternateContent>
        <mc:Choice Requires="wps">
          <w:drawing>
            <wp:anchor distT="0" distB="0" distL="114300" distR="114300" simplePos="0" relativeHeight="25167155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155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zQKKhHAIAACs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s0CioRwCAAArBAAADgAAAAAAAAABACAAAAA1AQAAZHJzL2Uyb0RvYy54bWxQSwUG&#10;AAAAAAYABgBZAQAAwwU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I</w:t>
                          </w:r>
                          <w:r>
                            <w:rPr>
                              <w:rFonts w:asciiTheme="minorEastAsia" w:hAnsi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Avuix5FQIAABsEAAAOAAAAAAAAAAEAIAAAADUBAABkcnMvZTJvRG9jLnhtbFBLBQYAAAAABgAG&#10;AFkBAAC8BQAAAAA=&#10;">
              <v:fill on="f" focussize="0,0"/>
              <v:stroke on="f" weight="0.5pt"/>
              <v:imagedata o:title=""/>
              <o:lock v:ext="edit" aspectratio="f"/>
              <v:textbox inset="0mm,0mm,0mm,0mm" style="mso-fit-shape-to-text:t;">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I</w:t>
                    </w:r>
                    <w:r>
                      <w:rPr>
                        <w:rFonts w:asciiTheme="minorEastAsia" w:hAnsiTheme="minor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r>
      <w:rPr>
        <w:sz w:val="18"/>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QcJ/5BwCAAArBAAADgAAAAAAAAABACAAAAA1AQAAZHJzL2Uyb0RvYy54bWxQSwUG&#10;AAAAAAYABgBZAQAAwwUAAAAA&#10;">
              <v:fill on="f" focussize="0,0"/>
              <v:stroke on="f" weight="0.5pt"/>
              <v:imagedata o:title=""/>
              <o:lock v:ext="edit" aspectratio="f"/>
              <v:textbox inset="0mm,0mm,0mm,0mm" style="mso-fit-shape-to-text:t;">
                <w:txbxContent>
                  <w:p>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w:t>
                          </w:r>
                          <w:r>
                            <w:rPr>
                              <w:rFonts w:asciiTheme="minorEastAsia" w:hAnsi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Cx2BxcUAgAAGwQAAA4AAAAAAAAAAQAgAAAANQEAAGRycy9lMm9Eb2MueG1sUEsFBgAAAAAGAAYA&#10;WQEAALsFAAAAAA==&#10;">
              <v:fill on="f" focussize="0,0"/>
              <v:stroke on="f" weight="0.5pt"/>
              <v:imagedata o:title=""/>
              <o:lock v:ext="edit" aspectratio="f"/>
              <v:textbox inset="0mm,0mm,0mm,0mm" style="mso-fit-shape-to-text:t;">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w:t>
                    </w:r>
                    <w:r>
                      <w:rPr>
                        <w:rFonts w:asciiTheme="minorEastAsia" w:hAnsiTheme="minor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r>
      <mc:AlternateContent>
        <mc:Choice Requires="wps">
          <w:drawing>
            <wp:anchor distT="0" distB="0" distL="114300" distR="114300" simplePos="0" relativeHeight="251662336" behindDoc="0" locked="0" layoutInCell="1" allowOverlap="1">
              <wp:simplePos x="0" y="0"/>
              <wp:positionH relativeFrom="margin">
                <wp:posOffset>19050</wp:posOffset>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keepNext w:val="0"/>
                            <w:keepLines w:val="0"/>
                            <w:pageBreakBefore w:val="0"/>
                            <w:widowControl w:val="0"/>
                            <w:kinsoku/>
                            <w:wordWrap/>
                            <w:overflowPunct/>
                            <w:topLinePunct w:val="0"/>
                            <w:bidi w:val="0"/>
                            <w:adjustRightInd/>
                            <w:snapToGrid w:val="0"/>
                            <w:textAlignment w:val="auto"/>
                          </w:pP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10</w:t>
                          </w:r>
                          <w:r>
                            <w:rPr>
                              <w:rFonts w:asciiTheme="minorEastAsia" w:hAnsi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left:1.5pt;margin-top:0pt;height:144pt;width:144pt;mso-position-horizontal-relative:margin;mso-wrap-style:none;z-index:251662336;mso-width-relative:page;mso-height-relative:page;" filled="f" stroked="f" coordsize="21600,21600" o:gfxdata="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BYAAABkcnMvUEsBAhQAFAAAAAgAh07i&#10;QEq/XwfTAAAABgEAAA8AAAAAAAAAAQAgAAAAOAAAAGRycy9kb3ducmV2LnhtbFBLAQIUABQAAAAI&#10;AIdO4kCcR+mXFQIAABsEAAAOAAAAAAAAAAEAIAAAADgBAABkcnMvZTJvRG9jLnhtbFBLBQYAAAAA&#10;BgAGAFkBAAC/BQAAAAA=&#10;">
              <v:fill on="f" focussize="0,0"/>
              <v:stroke on="f" weight="0.5pt"/>
              <v:imagedata o:title=""/>
              <o:lock v:ext="edit" aspectratio="f"/>
              <v:textbox inset="0mm,0mm,0mm,0mm" style="mso-fit-shape-to-text:t;">
                <w:txbxContent>
                  <w:p>
                    <w:pPr>
                      <w:pStyle w:val="13"/>
                      <w:keepNext w:val="0"/>
                      <w:keepLines w:val="0"/>
                      <w:pageBreakBefore w:val="0"/>
                      <w:widowControl w:val="0"/>
                      <w:kinsoku/>
                      <w:wordWrap/>
                      <w:overflowPunct/>
                      <w:topLinePunct w:val="0"/>
                      <w:bidi w:val="0"/>
                      <w:adjustRightInd/>
                      <w:snapToGrid w:val="0"/>
                      <w:textAlignment w:val="auto"/>
                    </w:pP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10</w:t>
                    </w:r>
                    <w:r>
                      <w:rPr>
                        <w:rFonts w:asciiTheme="minorEastAsia" w:hAnsiTheme="minor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mc:AlternateContent>
        <mc:Choice Requires="wps">
          <w:drawing>
            <wp:anchor distT="0" distB="0" distL="114300" distR="114300" simplePos="0" relativeHeight="25167462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w:t>
                          </w:r>
                          <w:r>
                            <w:rPr>
                              <w:rFonts w:asciiTheme="minorEastAsia" w:hAnsi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462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OOeXwRMCAAAZBAAADgAAAAAAAAABACAAAAA1AQAAZHJzL2Uyb0RvYy54bWxQSwUGAAAAAAYABgBZ&#10;AQAAugUAAAAA&#10;">
              <v:fill on="f" focussize="0,0"/>
              <v:stroke on="f" weight="0.5pt"/>
              <v:imagedata o:title=""/>
              <o:lock v:ext="edit" aspectratio="f"/>
              <v:textbox inset="0mm,0mm,0mm,0mm" style="mso-fit-shape-to-text:t;">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w:t>
                    </w:r>
                    <w:r>
                      <w:rPr>
                        <w:rFonts w:asciiTheme="minorEastAsia" w:hAnsiTheme="minorEastAsia"/>
                      </w:rP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r>
      <mc:AlternateContent>
        <mc:Choice Requires="wps">
          <w:drawing>
            <wp:anchor distT="0" distB="0" distL="114300" distR="114300" simplePos="0" relativeHeight="251675648"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10</w:t>
                          </w:r>
                          <w:r>
                            <w:rPr>
                              <w:rFonts w:asciiTheme="minorEastAsia" w:hAnsi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564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WAAAAZHJzL1BLAQIUABQAAAAIAIdO4kCz&#10;SVju0AAAAAUBAAAPAAAAAAAAAAEAIAAAADgAAABkcnMvZG93bnJldi54bWxQSwECFAAUAAAACACH&#10;TuJABp+M3hYCAAAZBAAADgAAAAAAAAABACAAAAA1AQAAZHJzL2Uyb0RvYy54bWxQSwUGAAAAAAYA&#10;BgBZAQAAvQUAAAAA&#10;">
              <v:fill on="f" focussize="0,0"/>
              <v:stroke on="f" weight="0.5pt"/>
              <v:imagedata o:title=""/>
              <o:lock v:ext="edit" aspectratio="f"/>
              <v:textbox inset="0mm,0mm,0mm,0mm" style="mso-fit-shape-to-text:t;">
                <w:txbxContent>
                  <w:p>
                    <w:pPr>
                      <w:pStyle w:val="13"/>
                    </w:pP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10</w:t>
                    </w:r>
                    <w:r>
                      <w:rPr>
                        <w:rFonts w:asciiTheme="minorEastAsia" w:hAnsiTheme="minorEastAsia"/>
                      </w:rP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w:rPr>
        <w:sz w:val="1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11</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G8D8CEdAgAAKwQAAA4AAAAAAAAAAQAgAAAANQEAAGRycy9lMm9Eb2MueG1sUEsF&#10;BgAAAAAGAAYAWQEAAMQFAAAAAA==&#10;">
              <v:fill on="f" focussize="0,0"/>
              <v:stroke on="f" weight="0.5pt"/>
              <v:imagedata o:title=""/>
              <o:lock v:ext="edit" aspectratio="f"/>
              <v:textbox inset="0mm,0mm,0mm,0mm" style="mso-fit-shape-to-text:t;">
                <w:txbxContent>
                  <w:p>
                    <w:pPr>
                      <w:pStyle w:val="13"/>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11</w:t>
                    </w:r>
                    <w:r>
                      <w:rPr>
                        <w:rFonts w:hint="eastAsia" w:asciiTheme="minorEastAsia" w:hAnsiTheme="minorEastAsia" w:eastAsiaTheme="minorEastAsia" w:cstheme="minorEastAsia"/>
                      </w:rP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r>
      <w:rPr>
        <w:sz w:val="18"/>
      </w:rPr>
      <mc:AlternateContent>
        <mc:Choice Requires="wps">
          <w:drawing>
            <wp:anchor distT="0" distB="0" distL="114300" distR="114300" simplePos="0" relativeHeight="251666432" behindDoc="0" locked="0" layoutInCell="1" allowOverlap="1">
              <wp:simplePos x="0" y="0"/>
              <wp:positionH relativeFrom="margin">
                <wp:posOffset>19050</wp:posOffset>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left:1.5pt;margin-top:0pt;height:144pt;width:144pt;mso-position-horizontal-relative:margin;mso-wrap-style:none;z-index:251666432;mso-width-relative:page;mso-height-relative:page;" filled="f" stroked="f" coordsize="21600,21600" o:gfxdata="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WAAAAZHJzL1BLAQIUABQA&#10;AAAIAIdO4kBKv18H0wAAAAYBAAAPAAAAAAAAAAEAIAAAADgAAABkcnMvZG93bnJldi54bWxQSwEC&#10;FAAUAAAACACHTuJAuEOqPxwCAAArBAAADgAAAAAAAAABACAAAAA4AQAAZHJzL2Uyb0RvYy54bWxQ&#10;SwUGAAAAAAYABgBZAQAAxgUAAAAA&#10;">
              <v:fill on="f" focussize="0,0"/>
              <v:stroke on="f" weight="0.5pt"/>
              <v:imagedata o:title=""/>
              <o:lock v:ext="edit" aspectratio="f"/>
              <v:textbox inset="0mm,0mm,0mm,0mm" style="mso-fit-shape-to-text:t;">
                <w:txbxContent>
                  <w:p>
                    <w:pPr>
                      <w:pStyle w:val="13"/>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w:rPr>
        <w:sz w:val="18"/>
      </w:rPr>
      <mc:AlternateContent>
        <mc:Choice Requires="wps">
          <w:drawing>
            <wp:anchor distT="0" distB="0" distL="114300" distR="114300" simplePos="0" relativeHeight="251672576" behindDoc="0" locked="0" layoutInCell="1" allowOverlap="1">
              <wp:simplePos x="0" y="0"/>
              <wp:positionH relativeFrom="margin">
                <wp:align>outside</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7</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257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AQdMEAdAgAAKwQAAA4AAAAAAAAAAQAgAAAANQEAAGRycy9lMm9Eb2MueG1sUEsF&#10;BgAAAAAGAAYAWQEAAMQFAAAAAA==&#10;">
              <v:fill on="f" focussize="0,0"/>
              <v:stroke on="f" weight="0.5pt"/>
              <v:imagedata o:title=""/>
              <o:lock v:ext="edit" aspectratio="f"/>
              <v:textbox inset="0mm,0mm,0mm,0mm" style="mso-fit-shape-to-text:t;">
                <w:txbxContent>
                  <w:p>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7</w:t>
                    </w:r>
                    <w:r>
                      <w:rPr>
                        <w:rFonts w:hint="eastAsia" w:asciiTheme="minorEastAsia" w:hAnsiTheme="minorEastAsia" w:eastAsiaTheme="minorEastAsia" w:cstheme="minorEastAsia"/>
                      </w:rP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w:rPr>
        <w:sz w:val="18"/>
      </w:rPr>
      <mc:AlternateContent>
        <mc:Choice Requires="wps">
          <w:drawing>
            <wp:anchor distT="0" distB="0" distL="114300" distR="114300" simplePos="0" relativeHeight="251673600" behindDoc="0" locked="0" layoutInCell="1" allowOverlap="1">
              <wp:simplePos x="0" y="0"/>
              <wp:positionH relativeFrom="margin">
                <wp:align>outside</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360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MpAKUdAgAAKwQAAA4AAAAAAAAAAQAgAAAANQEAAGRycy9lMm9Eb2MueG1sUEsF&#10;BgAAAAAGAAYAWQEAAMQFA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top w:val="none" w:color="auto" w:sz="0" w:space="0"/>
        <w:left w:val="none" w:color="auto" w:sz="0" w:space="0"/>
        <w:bottom w:val="none" w:color="auto" w:sz="0" w:space="1"/>
        <w:right w:val="none" w:color="auto" w:sz="0" w:space="0"/>
        <w:between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top w:val="none" w:color="auto" w:sz="0" w:space="0"/>
        <w:left w:val="none" w:color="auto" w:sz="0" w:space="0"/>
        <w:bottom w:val="none" w:color="auto" w:sz="0" w:space="1"/>
        <w:right w:val="none" w:color="auto" w:sz="0" w:space="0"/>
        <w:between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kinsoku/>
      <w:wordWrap/>
      <w:overflowPunct/>
      <w:topLinePunct w:val="0"/>
      <w:bidi w:val="0"/>
      <w:adjustRightInd/>
      <w:snapToGrid/>
      <w:spacing w:after="283"/>
      <w:jc w:val="right"/>
      <w:textAlignment w:val="auto"/>
      <w:rPr>
        <w:rStyle w:val="34"/>
        <w:rFonts w:hint="default" w:ascii="黑体" w:hAnsi="黑体" w:eastAsia="黑体"/>
        <w:i w:val="0"/>
        <w:color w:val="808080" w:themeColor="text1" w:themeTint="80"/>
        <w:lang w:val="en-US" w:eastAsia="zh-CN"/>
        <w14:textFill>
          <w14:solidFill>
            <w14:schemeClr w14:val="tx1">
              <w14:lumMod w14:val="50000"/>
              <w14:lumOff w14:val="50000"/>
            </w14:schemeClr>
          </w14:solidFill>
        </w14:textFill>
      </w:rPr>
    </w:pPr>
    <w:r>
      <w:rPr>
        <w:rFonts w:hint="eastAsia" w:ascii="黑体" w:hAnsi="黑体" w:eastAsia="黑体"/>
      </w:rPr>
      <w:t>DB32</w:t>
    </w:r>
    <w:r>
      <w:rPr>
        <w:rFonts w:ascii="黑体" w:hAnsi="黑体" w:eastAsia="黑体"/>
      </w:rPr>
      <w:t>05</w:t>
    </w:r>
    <w:r>
      <w:rPr>
        <w:rFonts w:hint="eastAsia" w:ascii="黑体" w:hAnsi="黑体" w:eastAsia="黑体"/>
      </w:rPr>
      <w:t>/T XXX—20</w:t>
    </w:r>
    <w:r>
      <w:rPr>
        <w:rFonts w:hint="eastAsia" w:ascii="黑体" w:hAnsi="黑体" w:eastAsia="黑体"/>
        <w:lang w:val="en-US" w:eastAsia="zh-CN"/>
      </w:rPr>
      <w:t>25</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Fonts w:hint="eastAsia" w:ascii="黑体" w:hAnsi="黑体" w:eastAsia="黑体"/>
        <w:lang w:eastAsia="zh-C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kinsoku/>
      <w:wordWrap/>
      <w:overflowPunct/>
      <w:topLinePunct w:val="0"/>
      <w:bidi w:val="0"/>
      <w:adjustRightInd/>
      <w:snapToGrid/>
      <w:spacing w:after="283"/>
      <w:jc w:val="right"/>
      <w:textAlignment w:val="auto"/>
      <w:rPr>
        <w:rFonts w:hint="eastAsia" w:ascii="黑体" w:hAnsi="黑体" w:eastAsia="黑体"/>
        <w:lang w:eastAsia="zh-CN"/>
      </w:rPr>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lang w:val="en-US" w:eastAsia="zh-CN"/>
      </w:rPr>
      <w:t>5</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Fonts w:hint="eastAsia" w:ascii="黑体" w:hAnsi="黑体" w:eastAsia="黑体"/>
        <w:lang w:eastAsia="zh-C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keepNext w:val="0"/>
      <w:keepLines w:val="0"/>
      <w:pageBreakBefore w:val="0"/>
      <w:widowControl w:val="0"/>
      <w:kinsoku/>
      <w:wordWrap/>
      <w:overflowPunct/>
      <w:topLinePunct w:val="0"/>
      <w:autoSpaceDE/>
      <w:autoSpaceDN/>
      <w:bidi w:val="0"/>
      <w:adjustRightInd w:val="0"/>
      <w:snapToGrid w:val="0"/>
      <w:spacing w:after="283"/>
      <w:jc w:val="right"/>
      <w:textAlignment w:val="auto"/>
      <w:rPr>
        <w:rStyle w:val="34"/>
        <w:rFonts w:hint="eastAsia" w:ascii="黑体" w:hAnsi="黑体" w:eastAsia="黑体"/>
        <w:i w:val="0"/>
        <w:color w:val="808080" w:themeColor="text1" w:themeTint="80"/>
        <w:lang w:eastAsia="zh-CN"/>
        <w14:textFill>
          <w14:solidFill>
            <w14:schemeClr w14:val="tx1">
              <w14:lumMod w14:val="50000"/>
              <w14:lumOff w14:val="50000"/>
            </w14:schemeClr>
          </w14:solidFill>
        </w14:textFill>
      </w:rPr>
    </w:pP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lang w:val="en-US" w:eastAsia="zh-CN"/>
      </w:rPr>
      <w:t>5</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kinsoku/>
      <w:wordWrap/>
      <w:overflowPunct/>
      <w:topLinePunct w:val="0"/>
      <w:autoSpaceDE/>
      <w:autoSpaceDN/>
      <w:bidi w:val="0"/>
      <w:adjustRightInd w:val="0"/>
      <w:snapToGrid w:val="0"/>
      <w:spacing w:after="283"/>
      <w:textAlignment w:val="auto"/>
      <w:rPr>
        <w:rFonts w:hint="default" w:ascii="黑体" w:hAnsi="黑体" w:eastAsia="黑体"/>
        <w:lang w:val="en-US" w:eastAsia="zh-CN"/>
      </w:rPr>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XXX—2</w:t>
    </w:r>
    <w:r>
      <w:rPr>
        <w:rFonts w:hint="eastAsia" w:ascii="黑体" w:hAnsi="黑体" w:eastAsia="黑体"/>
        <w:lang w:val="en-US" w:eastAsia="zh-CN"/>
      </w:rPr>
      <w:t>025</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keepNext w:val="0"/>
      <w:keepLines w:val="0"/>
      <w:pageBreakBefore w:val="0"/>
      <w:widowControl w:val="0"/>
      <w:kinsoku/>
      <w:wordWrap/>
      <w:overflowPunct/>
      <w:topLinePunct w:val="0"/>
      <w:autoSpaceDE/>
      <w:autoSpaceDN/>
      <w:bidi w:val="0"/>
      <w:adjustRightInd w:val="0"/>
      <w:snapToGrid w:val="0"/>
      <w:spacing w:after="283"/>
      <w:textAlignment w:val="auto"/>
      <w:rPr>
        <w:rStyle w:val="34"/>
        <w:rFonts w:hint="default" w:ascii="黑体" w:hAnsi="黑体" w:eastAsia="黑体"/>
        <w:i w:val="0"/>
        <w:color w:val="808080" w:themeColor="text1" w:themeTint="80"/>
        <w:lang w:val="en-US" w:eastAsia="zh-CN"/>
        <w14:textFill>
          <w14:solidFill>
            <w14:schemeClr w14:val="tx1">
              <w14:lumMod w14:val="50000"/>
              <w14:lumOff w14:val="50000"/>
            </w14:schemeClr>
          </w14:solidFill>
        </w14:textFill>
      </w:rPr>
    </w:pPr>
    <w:r>
      <w:ptab w:relativeTo="margin" w:alignment="right" w:leader="none"/>
    </w:r>
    <w:r>
      <w:rPr>
        <w:rFonts w:hint="eastAsia" w:ascii="黑体" w:hAnsi="黑体" w:eastAsia="黑体"/>
      </w:rPr>
      <w:t>DB32</w:t>
    </w:r>
    <w:r>
      <w:rPr>
        <w:rFonts w:ascii="黑体" w:hAnsi="黑体" w:eastAsia="黑体"/>
      </w:rPr>
      <w:t>05</w:t>
    </w:r>
    <w:r>
      <w:rPr>
        <w:rFonts w:hint="eastAsia" w:ascii="黑体" w:hAnsi="黑体" w:eastAsia="黑体"/>
      </w:rPr>
      <w:t>/T XXX—20</w:t>
    </w:r>
    <w:r>
      <w:rPr>
        <w:rFonts w:hint="eastAsia" w:ascii="黑体" w:hAnsi="黑体" w:eastAsia="黑体"/>
        <w:lang w:val="en-US" w:eastAsia="zh-CN"/>
      </w:rPr>
      <w:t>25</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kinsoku/>
      <w:wordWrap/>
      <w:overflowPunct/>
      <w:topLinePunct w:val="0"/>
      <w:autoSpaceDE/>
      <w:autoSpaceDN/>
      <w:bidi w:val="0"/>
      <w:adjustRightInd w:val="0"/>
      <w:snapToGrid w:val="0"/>
      <w:spacing w:after="283"/>
      <w:textAlignment w:val="auto"/>
      <w:rPr>
        <w:rFonts w:hint="default" w:ascii="黑体" w:hAnsi="黑体" w:eastAsia="黑体"/>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A1725E"/>
    <w:multiLevelType w:val="multilevel"/>
    <w:tmpl w:val="DDA1725E"/>
    <w:lvl w:ilvl="0" w:tentative="0">
      <w:start w:val="1"/>
      <w:numFmt w:val="upperLetter"/>
      <w:suff w:val="space"/>
      <w:lvlText w:val="%1"/>
      <w:lvlJc w:val="left"/>
      <w:pPr>
        <w:ind w:left="425" w:hanging="425"/>
      </w:pPr>
    </w:lvl>
    <w:lvl w:ilvl="1" w:tentative="0">
      <w:start w:val="1"/>
      <w:numFmt w:val="decimal"/>
      <w:pStyle w:val="78"/>
      <w:suff w:val="space"/>
      <w:lvlText w:val="表%1.%2"/>
      <w:lvlJc w:val="center"/>
      <w:pPr>
        <w:ind w:left="0" w:firstLine="0"/>
      </w:pPr>
      <w:rPr>
        <w:rFonts w:hint="eastAsia" w:ascii="黑体" w:hAnsi="Times New Roman" w:eastAsia="黑体" w:cs="黑体"/>
        <w:sz w:val="21"/>
      </w:r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5"/>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1">
    <w:nsid w:val="07ED3FEA"/>
    <w:multiLevelType w:val="multilevel"/>
    <w:tmpl w:val="07ED3FEA"/>
    <w:lvl w:ilvl="0" w:tentative="0">
      <w:start w:val="1"/>
      <w:numFmt w:val="none"/>
      <w:pStyle w:val="49"/>
      <w:lvlText w:val="%1"/>
      <w:lvlJc w:val="left"/>
      <w:pPr>
        <w:ind w:left="425" w:hanging="425"/>
      </w:pPr>
      <w:rPr>
        <w:rFonts w:hint="eastAsia"/>
      </w:rPr>
    </w:lvl>
    <w:lvl w:ilvl="1" w:tentative="0">
      <w:start w:val="1"/>
      <w:numFmt w:val="decimal"/>
      <w:suff w:val="nothing"/>
      <w:lvlText w:val="%10.%2 "/>
      <w:lvlJc w:val="left"/>
      <w:pPr>
        <w:ind w:left="0" w:firstLine="0"/>
      </w:pPr>
      <w:rPr>
        <w:rFonts w:hint="eastAsia" w:ascii="黑体" w:eastAsia="黑体" w:hAnsiTheme="minorHAnsi"/>
        <w:b w:val="0"/>
        <w:i w:val="0"/>
        <w:sz w:val="21"/>
      </w:rPr>
    </w:lvl>
    <w:lvl w:ilvl="2" w:tentative="0">
      <w:start w:val="1"/>
      <w:numFmt w:val="decimal"/>
      <w:suff w:val="nothing"/>
      <w:lvlText w:val="%10.%2.%3 "/>
      <w:lvlJc w:val="left"/>
      <w:pPr>
        <w:ind w:left="0" w:firstLine="0"/>
      </w:pPr>
      <w:rPr>
        <w:rFonts w:hint="eastAsia" w:ascii="黑体" w:eastAsia="黑体" w:hAnsiTheme="minorHAnsi"/>
        <w:b w:val="0"/>
        <w:i w:val="0"/>
        <w:sz w:val="21"/>
      </w:rPr>
    </w:lvl>
    <w:lvl w:ilvl="3" w:tentative="0">
      <w:start w:val="1"/>
      <w:numFmt w:val="decimal"/>
      <w:suff w:val="nothing"/>
      <w:lvlText w:val="%10.%2.%3.%4 "/>
      <w:lvlJc w:val="left"/>
      <w:pPr>
        <w:ind w:left="0" w:firstLine="0"/>
      </w:pPr>
      <w:rPr>
        <w:rFonts w:hint="eastAsia" w:ascii="黑体" w:eastAsia="黑体" w:hAnsiTheme="minorHAnsi"/>
        <w:b w:val="0"/>
        <w:i w:val="0"/>
        <w:sz w:val="21"/>
      </w:rPr>
    </w:lvl>
    <w:lvl w:ilvl="4" w:tentative="0">
      <w:start w:val="1"/>
      <w:numFmt w:val="decimal"/>
      <w:suff w:val="nothing"/>
      <w:lvlText w:val="%10.%2.%3.%4.%5 "/>
      <w:lvlJc w:val="left"/>
      <w:pPr>
        <w:ind w:left="0" w:firstLine="0"/>
      </w:pPr>
      <w:rPr>
        <w:rFonts w:hint="eastAsia" w:ascii="黑体" w:eastAsia="黑体" w:hAnsiTheme="minorHAnsi"/>
        <w:b w:val="0"/>
        <w:i w:val="0"/>
        <w:sz w:val="21"/>
      </w:rPr>
    </w:lvl>
    <w:lvl w:ilvl="5" w:tentative="0">
      <w:start w:val="1"/>
      <w:numFmt w:val="decimal"/>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
    <w:nsid w:val="15EF0C26"/>
    <w:multiLevelType w:val="multilevel"/>
    <w:tmpl w:val="15EF0C26"/>
    <w:lvl w:ilvl="0" w:tentative="0">
      <w:start w:val="1"/>
      <w:numFmt w:val="lowerLetter"/>
      <w:pStyle w:val="55"/>
      <w:lvlText w:val="%1)"/>
      <w:lvlJc w:val="left"/>
      <w:pPr>
        <w:tabs>
          <w:tab w:val="left" w:pos="840"/>
        </w:tabs>
        <w:ind w:left="839" w:hanging="419"/>
      </w:pPr>
      <w:rPr>
        <w:rFonts w:hint="eastAsia" w:ascii="宋体" w:eastAsia="宋体"/>
        <w:b w:val="0"/>
        <w:i w:val="0"/>
        <w:sz w:val="21"/>
        <w:szCs w:val="21"/>
      </w:rPr>
    </w:lvl>
    <w:lvl w:ilvl="1" w:tentative="0">
      <w:start w:val="1"/>
      <w:numFmt w:val="decimal"/>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3">
    <w:nsid w:val="1DF197E5"/>
    <w:multiLevelType w:val="singleLevel"/>
    <w:tmpl w:val="1DF197E5"/>
    <w:lvl w:ilvl="0" w:tentative="0">
      <w:start w:val="1"/>
      <w:numFmt w:val="decimal"/>
      <w:suff w:val="space"/>
      <w:lvlText w:val="[%1]"/>
      <w:lvlJc w:val="left"/>
    </w:lvl>
  </w:abstractNum>
  <w:abstractNum w:abstractNumId="4">
    <w:nsid w:val="1FC91163"/>
    <w:multiLevelType w:val="multilevel"/>
    <w:tmpl w:val="1FC91163"/>
    <w:lvl w:ilvl="0" w:tentative="0">
      <w:start w:val="1"/>
      <w:numFmt w:val="decimal"/>
      <w:pStyle w:val="50"/>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52"/>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54"/>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5">
    <w:nsid w:val="2C5917C3"/>
    <w:multiLevelType w:val="multilevel"/>
    <w:tmpl w:val="2C5917C3"/>
    <w:lvl w:ilvl="0" w:tentative="0">
      <w:start w:val="1"/>
      <w:numFmt w:val="none"/>
      <w:suff w:val="nothing"/>
      <w:lvlText w:val="%1——"/>
      <w:lvlJc w:val="left"/>
      <w:pPr>
        <w:ind w:left="833" w:hanging="408"/>
      </w:pPr>
      <w:rPr>
        <w:rFonts w:hint="eastAsia"/>
        <w:lang w:val="en-US"/>
      </w:rPr>
    </w:lvl>
    <w:lvl w:ilvl="1" w:tentative="0">
      <w:start w:val="1"/>
      <w:numFmt w:val="bullet"/>
      <w:pStyle w:val="56"/>
      <w:lvlText w:val=""/>
      <w:lvlJc w:val="left"/>
      <w:pPr>
        <w:tabs>
          <w:tab w:val="left" w:pos="760"/>
        </w:tabs>
        <w:ind w:left="1264" w:hanging="413"/>
      </w:pPr>
      <w:rPr>
        <w:rFonts w:hint="default" w:ascii="Symbol" w:hAnsi="Symbol"/>
        <w:color w:val="auto"/>
      </w:rPr>
    </w:lvl>
    <w:lvl w:ilvl="2" w:tentative="0">
      <w:start w:val="1"/>
      <w:numFmt w:val="bullet"/>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6">
    <w:nsid w:val="48802D1C"/>
    <w:multiLevelType w:val="multilevel"/>
    <w:tmpl w:val="48802D1C"/>
    <w:lvl w:ilvl="0" w:tentative="0">
      <w:start w:val="1"/>
      <w:numFmt w:val="upperLetter"/>
      <w:lvlText w:val="%1"/>
      <w:lvlJc w:val="left"/>
      <w:pPr>
        <w:ind w:left="420" w:hanging="420"/>
      </w:pPr>
      <w:rPr>
        <w:rFonts w:hint="eastAsia"/>
      </w:rPr>
    </w:lvl>
    <w:lvl w:ilvl="1" w:tentative="0">
      <w:start w:val="1"/>
      <w:numFmt w:val="decimal"/>
      <w:pStyle w:val="74"/>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7">
    <w:nsid w:val="646260FA"/>
    <w:multiLevelType w:val="multilevel"/>
    <w:tmpl w:val="646260FA"/>
    <w:lvl w:ilvl="0" w:tentative="0">
      <w:start w:val="1"/>
      <w:numFmt w:val="decimal"/>
      <w:pStyle w:val="60"/>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8">
    <w:nsid w:val="657D3FBC"/>
    <w:multiLevelType w:val="multilevel"/>
    <w:tmpl w:val="657D3FBC"/>
    <w:lvl w:ilvl="0" w:tentative="0">
      <w:start w:val="1"/>
      <w:numFmt w:val="upperLetter"/>
      <w:pStyle w:val="59"/>
      <w:suff w:val="nothing"/>
      <w:lvlText w:val="附　录　%1"/>
      <w:lvlJc w:val="left"/>
      <w:pPr>
        <w:ind w:left="4410" w:firstLine="0"/>
      </w:pPr>
      <w:rPr>
        <w:rFonts w:hint="eastAsia" w:ascii="黑体" w:hAnsi="Times New Roman" w:eastAsia="黑体"/>
        <w:b w:val="0"/>
        <w:i w:val="0"/>
        <w:spacing w:val="0"/>
        <w:w w:val="100"/>
        <w:sz w:val="21"/>
      </w:rPr>
    </w:lvl>
    <w:lvl w:ilvl="1" w:tentative="0">
      <w:start w:val="1"/>
      <w:numFmt w:val="decimal"/>
      <w:pStyle w:val="73"/>
      <w:suff w:val="nothing"/>
      <w:lvlText w:val="%1.%2　"/>
      <w:lvlJc w:val="left"/>
      <w:pPr>
        <w:ind w:left="44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4410" w:firstLine="0"/>
      </w:pPr>
      <w:rPr>
        <w:rFonts w:hint="eastAsia" w:ascii="黑体" w:hAnsi="Times New Roman" w:eastAsia="黑体"/>
        <w:b w:val="0"/>
        <w:i w:val="0"/>
        <w:sz w:val="21"/>
      </w:rPr>
    </w:lvl>
    <w:lvl w:ilvl="3" w:tentative="0">
      <w:start w:val="1"/>
      <w:numFmt w:val="decimal"/>
      <w:suff w:val="nothing"/>
      <w:lvlText w:val="%1.%2.%3.%4　"/>
      <w:lvlJc w:val="left"/>
      <w:pPr>
        <w:ind w:left="4410" w:firstLine="0"/>
      </w:pPr>
      <w:rPr>
        <w:rFonts w:hint="eastAsia" w:ascii="黑体" w:hAnsi="Times New Roman" w:eastAsia="黑体"/>
        <w:b w:val="0"/>
        <w:i w:val="0"/>
        <w:sz w:val="21"/>
      </w:rPr>
    </w:lvl>
    <w:lvl w:ilvl="4" w:tentative="0">
      <w:start w:val="1"/>
      <w:numFmt w:val="decimal"/>
      <w:suff w:val="nothing"/>
      <w:lvlText w:val="%1.%2.%3.%4.%5　"/>
      <w:lvlJc w:val="left"/>
      <w:pPr>
        <w:ind w:left="4410" w:firstLine="0"/>
      </w:pPr>
      <w:rPr>
        <w:rFonts w:hint="eastAsia" w:ascii="黑体" w:hAnsi="Times New Roman" w:eastAsia="黑体"/>
        <w:b w:val="0"/>
        <w:i w:val="0"/>
        <w:sz w:val="21"/>
      </w:rPr>
    </w:lvl>
    <w:lvl w:ilvl="5" w:tentative="0">
      <w:start w:val="1"/>
      <w:numFmt w:val="decimal"/>
      <w:suff w:val="nothing"/>
      <w:lvlText w:val="%1.%2.%3.%4.%5.%6　"/>
      <w:lvlJc w:val="left"/>
      <w:pPr>
        <w:ind w:left="4410" w:firstLine="0"/>
      </w:pPr>
      <w:rPr>
        <w:rFonts w:hint="eastAsia" w:ascii="黑体" w:hAnsi="Times New Roman" w:eastAsia="黑体"/>
        <w:b w:val="0"/>
        <w:i w:val="0"/>
        <w:sz w:val="21"/>
      </w:rPr>
    </w:lvl>
    <w:lvl w:ilvl="6" w:tentative="0">
      <w:start w:val="1"/>
      <w:numFmt w:val="decimal"/>
      <w:suff w:val="nothing"/>
      <w:lvlText w:val="%1.%2.%3.%4.%5.%6.%7　"/>
      <w:lvlJc w:val="left"/>
      <w:pPr>
        <w:ind w:left="441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8804" w:hanging="1418"/>
      </w:pPr>
      <w:rPr>
        <w:rFonts w:hint="eastAsia"/>
      </w:rPr>
    </w:lvl>
    <w:lvl w:ilvl="8" w:tentative="0">
      <w:start w:val="1"/>
      <w:numFmt w:val="decimal"/>
      <w:lvlText w:val="%1.%2.%3.%4.%5.%6.%7.%8.%9"/>
      <w:lvlJc w:val="left"/>
      <w:pPr>
        <w:tabs>
          <w:tab w:val="left" w:pos="5102"/>
        </w:tabs>
        <w:ind w:left="9512" w:hanging="1700"/>
      </w:pPr>
      <w:rPr>
        <w:rFonts w:hint="eastAsia"/>
      </w:rPr>
    </w:lvl>
  </w:abstractNum>
  <w:abstractNum w:abstractNumId="9">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66"/>
      <w:suff w:val="nothing"/>
      <w:lvlText w:val="%1%2　"/>
      <w:lvlJc w:val="left"/>
      <w:pPr>
        <w:ind w:left="0" w:firstLine="0"/>
      </w:pPr>
      <w:rPr>
        <w:rFonts w:hint="eastAsia" w:ascii="黑体" w:eastAsia="黑体"/>
        <w:b w:val="0"/>
        <w:i w:val="0"/>
        <w:sz w:val="21"/>
      </w:rPr>
    </w:lvl>
    <w:lvl w:ilvl="2" w:tentative="0">
      <w:start w:val="1"/>
      <w:numFmt w:val="decimal"/>
      <w:pStyle w:val="6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69"/>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0">
    <w:nsid w:val="6DBF04F4"/>
    <w:multiLevelType w:val="multilevel"/>
    <w:tmpl w:val="6DBF04F4"/>
    <w:lvl w:ilvl="0" w:tentative="0">
      <w:start w:val="1"/>
      <w:numFmt w:val="none"/>
      <w:pStyle w:val="58"/>
      <w:suff w:val="nothing"/>
      <w:lvlText w:val="%1注："/>
      <w:lvlJc w:val="left"/>
      <w:pPr>
        <w:ind w:left="726" w:hanging="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11">
    <w:nsid w:val="739071B9"/>
    <w:multiLevelType w:val="multilevel"/>
    <w:tmpl w:val="739071B9"/>
    <w:lvl w:ilvl="0" w:tentative="0">
      <w:start w:val="1"/>
      <w:numFmt w:val="none"/>
      <w:pStyle w:val="77"/>
      <w:lvlText w:val="%1——"/>
      <w:lvlJc w:val="left"/>
      <w:pPr>
        <w:tabs>
          <w:tab w:val="left" w:pos="851"/>
        </w:tabs>
        <w:ind w:left="851" w:hanging="426"/>
      </w:pPr>
      <w:rPr>
        <w:rFonts w:hint="eastAsia" w:ascii="宋体" w:hAnsi="Times New Roman" w:eastAsia="宋体" w:cs="宋体"/>
        <w:b w:val="0"/>
        <w:i w:val="0"/>
        <w:sz w:val="21"/>
      </w:rPr>
    </w:lvl>
    <w:lvl w:ilvl="1" w:tentative="0">
      <w:start w:val="1"/>
      <w:numFmt w:val="none"/>
      <w:lvlText w:val=""/>
      <w:lvlJc w:val="left"/>
      <w:pPr>
        <w:ind w:left="851" w:hanging="431"/>
      </w:pPr>
      <w:rPr>
        <w:rFonts w:ascii="Symbol" w:hAnsi="Symbol" w:cs="Symbol"/>
        <w:sz w:val="21"/>
      </w:rPr>
    </w:lvl>
    <w:lvl w:ilvl="2" w:tentative="0">
      <w:start w:val="1"/>
      <w:numFmt w:val="bullet"/>
      <w:lvlText w:val=""/>
      <w:lvlJc w:val="left"/>
      <w:pPr>
        <w:ind w:left="851" w:hanging="426"/>
      </w:pPr>
      <w:rPr>
        <w:rFonts w:hint="default" w:ascii="Wingdings" w:hAnsi="Wingdings" w:cs="Wingdings"/>
        <w:sz w:val="21"/>
      </w:rPr>
    </w:lvl>
    <w:lvl w:ilvl="3" w:tentative="0">
      <w:start w:val="1"/>
      <w:numFmt w:val="decimal"/>
      <w:lvlText w:val="%4."/>
      <w:lvlJc w:val="left"/>
      <w:pPr>
        <w:tabs>
          <w:tab w:val="left" w:pos="2071"/>
        </w:tabs>
        <w:ind w:left="1884" w:hanging="528"/>
      </w:pPr>
    </w:lvl>
    <w:lvl w:ilvl="4" w:tentative="0">
      <w:start w:val="1"/>
      <w:numFmt w:val="lowerLetter"/>
      <w:lvlText w:val="%5)"/>
      <w:lvlJc w:val="left"/>
      <w:pPr>
        <w:tabs>
          <w:tab w:val="left" w:pos="2383"/>
        </w:tabs>
        <w:ind w:left="2196" w:hanging="528"/>
      </w:pPr>
    </w:lvl>
    <w:lvl w:ilvl="5" w:tentative="0">
      <w:start w:val="1"/>
      <w:numFmt w:val="lowerRoman"/>
      <w:lvlText w:val="%6."/>
      <w:lvlJc w:val="right"/>
      <w:pPr>
        <w:tabs>
          <w:tab w:val="left" w:pos="2695"/>
        </w:tabs>
        <w:ind w:left="2508" w:hanging="528"/>
      </w:pPr>
    </w:lvl>
    <w:lvl w:ilvl="6" w:tentative="0">
      <w:start w:val="1"/>
      <w:numFmt w:val="decimal"/>
      <w:lvlText w:val="%7."/>
      <w:lvlJc w:val="left"/>
      <w:pPr>
        <w:tabs>
          <w:tab w:val="left" w:pos="3007"/>
        </w:tabs>
        <w:ind w:left="2820" w:hanging="528"/>
      </w:pPr>
    </w:lvl>
    <w:lvl w:ilvl="7" w:tentative="0">
      <w:start w:val="1"/>
      <w:numFmt w:val="lowerLetter"/>
      <w:lvlText w:val="%8)"/>
      <w:lvlJc w:val="left"/>
      <w:pPr>
        <w:tabs>
          <w:tab w:val="left" w:pos="3319"/>
        </w:tabs>
        <w:ind w:left="3132" w:hanging="528"/>
      </w:pPr>
    </w:lvl>
    <w:lvl w:ilvl="8" w:tentative="0">
      <w:start w:val="1"/>
      <w:numFmt w:val="lowerRoman"/>
      <w:lvlText w:val="%9."/>
      <w:lvlJc w:val="right"/>
      <w:pPr>
        <w:tabs>
          <w:tab w:val="left" w:pos="3631"/>
        </w:tabs>
        <w:ind w:left="3444" w:hanging="528"/>
      </w:pPr>
    </w:lvl>
  </w:abstractNum>
  <w:num w:numId="1">
    <w:abstractNumId w:val="1"/>
  </w:num>
  <w:num w:numId="2">
    <w:abstractNumId w:val="4"/>
  </w:num>
  <w:num w:numId="3">
    <w:abstractNumId w:val="2"/>
  </w:num>
  <w:num w:numId="4">
    <w:abstractNumId w:val="5"/>
  </w:num>
  <w:num w:numId="5">
    <w:abstractNumId w:val="10"/>
  </w:num>
  <w:num w:numId="6">
    <w:abstractNumId w:val="8"/>
  </w:num>
  <w:num w:numId="7">
    <w:abstractNumId w:val="7"/>
  </w:num>
  <w:num w:numId="8">
    <w:abstractNumId w:val="9"/>
  </w:num>
  <w:num w:numId="9">
    <w:abstractNumId w:val="6"/>
  </w:num>
  <w:num w:numId="10">
    <w:abstractNumId w:val="11"/>
  </w:num>
  <w:num w:numId="11">
    <w:abstractNumId w:val="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mirrorMargins w:val="true"/>
  <w:bordersDoNotSurroundHeader w:val="true"/>
  <w:bordersDoNotSurroundFooter w:val="true"/>
  <w:documentProtection w:edit="trackedChanges" w:enforcement="0"/>
  <w:defaultTabStop w:val="420"/>
  <w:evenAndOddHeaders w:val="true"/>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JjOTdkMDk2ZTI1OWZiYzFjYTFjZDJlOTYxYjQ5ZTIifQ=="/>
    <w:docVar w:name="KSO_WPS_MARK_KEY" w:val="52548aae-2002-4139-9182-7b8689647ee4"/>
  </w:docVars>
  <w:rsids>
    <w:rsidRoot w:val="00172A27"/>
    <w:rsid w:val="00000C6F"/>
    <w:rsid w:val="00002D7A"/>
    <w:rsid w:val="00005817"/>
    <w:rsid w:val="00013861"/>
    <w:rsid w:val="000173A8"/>
    <w:rsid w:val="0001746B"/>
    <w:rsid w:val="00031630"/>
    <w:rsid w:val="0003782B"/>
    <w:rsid w:val="000505F8"/>
    <w:rsid w:val="000511AD"/>
    <w:rsid w:val="0005686E"/>
    <w:rsid w:val="00056E11"/>
    <w:rsid w:val="0006343E"/>
    <w:rsid w:val="00065304"/>
    <w:rsid w:val="00071463"/>
    <w:rsid w:val="00074CE1"/>
    <w:rsid w:val="00075ADA"/>
    <w:rsid w:val="00081105"/>
    <w:rsid w:val="000814DC"/>
    <w:rsid w:val="0009093B"/>
    <w:rsid w:val="0009104A"/>
    <w:rsid w:val="00092A3E"/>
    <w:rsid w:val="000944B1"/>
    <w:rsid w:val="000946C9"/>
    <w:rsid w:val="0009741B"/>
    <w:rsid w:val="000A05E2"/>
    <w:rsid w:val="000B1AD2"/>
    <w:rsid w:val="000B5222"/>
    <w:rsid w:val="000C1F9F"/>
    <w:rsid w:val="000D3EF6"/>
    <w:rsid w:val="000D5C84"/>
    <w:rsid w:val="000E084D"/>
    <w:rsid w:val="000E4AD1"/>
    <w:rsid w:val="000F2CB4"/>
    <w:rsid w:val="001103A2"/>
    <w:rsid w:val="00110D5E"/>
    <w:rsid w:val="00110EC6"/>
    <w:rsid w:val="00112AF7"/>
    <w:rsid w:val="00113409"/>
    <w:rsid w:val="001202C0"/>
    <w:rsid w:val="00120961"/>
    <w:rsid w:val="0012099B"/>
    <w:rsid w:val="00133094"/>
    <w:rsid w:val="0014534C"/>
    <w:rsid w:val="001462B7"/>
    <w:rsid w:val="00147278"/>
    <w:rsid w:val="00147564"/>
    <w:rsid w:val="00147A7E"/>
    <w:rsid w:val="00147F7E"/>
    <w:rsid w:val="001516E1"/>
    <w:rsid w:val="0015700F"/>
    <w:rsid w:val="0016095C"/>
    <w:rsid w:val="0016154E"/>
    <w:rsid w:val="001720FB"/>
    <w:rsid w:val="00173651"/>
    <w:rsid w:val="0017564C"/>
    <w:rsid w:val="00175A7C"/>
    <w:rsid w:val="001760F7"/>
    <w:rsid w:val="00176E61"/>
    <w:rsid w:val="00195C90"/>
    <w:rsid w:val="0019613E"/>
    <w:rsid w:val="001A1683"/>
    <w:rsid w:val="001A2848"/>
    <w:rsid w:val="001A2A72"/>
    <w:rsid w:val="001A2CD6"/>
    <w:rsid w:val="001B007D"/>
    <w:rsid w:val="001B0CF3"/>
    <w:rsid w:val="001B3AC1"/>
    <w:rsid w:val="001C0F5C"/>
    <w:rsid w:val="001C10DE"/>
    <w:rsid w:val="001C3415"/>
    <w:rsid w:val="001C4DED"/>
    <w:rsid w:val="001C7FB4"/>
    <w:rsid w:val="001D0910"/>
    <w:rsid w:val="001D2F2F"/>
    <w:rsid w:val="001D2F99"/>
    <w:rsid w:val="001D48D0"/>
    <w:rsid w:val="001D70CD"/>
    <w:rsid w:val="001E0871"/>
    <w:rsid w:val="001E3D11"/>
    <w:rsid w:val="001E4804"/>
    <w:rsid w:val="001E7BD6"/>
    <w:rsid w:val="001F47C8"/>
    <w:rsid w:val="00211953"/>
    <w:rsid w:val="002209AC"/>
    <w:rsid w:val="00220A99"/>
    <w:rsid w:val="00222A27"/>
    <w:rsid w:val="00223A5B"/>
    <w:rsid w:val="00223BD4"/>
    <w:rsid w:val="00230CF6"/>
    <w:rsid w:val="00230F2F"/>
    <w:rsid w:val="00247720"/>
    <w:rsid w:val="00251127"/>
    <w:rsid w:val="00251550"/>
    <w:rsid w:val="002517ED"/>
    <w:rsid w:val="00262444"/>
    <w:rsid w:val="00276A28"/>
    <w:rsid w:val="002829F1"/>
    <w:rsid w:val="0028337F"/>
    <w:rsid w:val="00285357"/>
    <w:rsid w:val="00286986"/>
    <w:rsid w:val="00290F18"/>
    <w:rsid w:val="00293BD3"/>
    <w:rsid w:val="002950A9"/>
    <w:rsid w:val="00296094"/>
    <w:rsid w:val="002A2A23"/>
    <w:rsid w:val="002A4D51"/>
    <w:rsid w:val="002A5A01"/>
    <w:rsid w:val="002A5BCE"/>
    <w:rsid w:val="002B3E52"/>
    <w:rsid w:val="002B5800"/>
    <w:rsid w:val="002C253D"/>
    <w:rsid w:val="002C3A09"/>
    <w:rsid w:val="002C4A7A"/>
    <w:rsid w:val="002C57A0"/>
    <w:rsid w:val="002C639A"/>
    <w:rsid w:val="002D2351"/>
    <w:rsid w:val="002D38F3"/>
    <w:rsid w:val="002D49DC"/>
    <w:rsid w:val="002D54BC"/>
    <w:rsid w:val="002E5B5C"/>
    <w:rsid w:val="002F2052"/>
    <w:rsid w:val="002F2C23"/>
    <w:rsid w:val="002F3CCA"/>
    <w:rsid w:val="00301D6E"/>
    <w:rsid w:val="0030224A"/>
    <w:rsid w:val="00302D0D"/>
    <w:rsid w:val="00304C82"/>
    <w:rsid w:val="00311B67"/>
    <w:rsid w:val="0031322E"/>
    <w:rsid w:val="00317DB9"/>
    <w:rsid w:val="00327834"/>
    <w:rsid w:val="00330DE3"/>
    <w:rsid w:val="00334B35"/>
    <w:rsid w:val="00334DA4"/>
    <w:rsid w:val="00335ABA"/>
    <w:rsid w:val="00340030"/>
    <w:rsid w:val="00340CAC"/>
    <w:rsid w:val="003422C6"/>
    <w:rsid w:val="003438AA"/>
    <w:rsid w:val="00344E14"/>
    <w:rsid w:val="0034543B"/>
    <w:rsid w:val="00346C04"/>
    <w:rsid w:val="00354DAE"/>
    <w:rsid w:val="00355096"/>
    <w:rsid w:val="003568F1"/>
    <w:rsid w:val="00362FF0"/>
    <w:rsid w:val="003662BC"/>
    <w:rsid w:val="00366DB7"/>
    <w:rsid w:val="00367200"/>
    <w:rsid w:val="0037136A"/>
    <w:rsid w:val="003720DC"/>
    <w:rsid w:val="00375FCF"/>
    <w:rsid w:val="00387FF8"/>
    <w:rsid w:val="00393266"/>
    <w:rsid w:val="003A0DBB"/>
    <w:rsid w:val="003A238B"/>
    <w:rsid w:val="003B6878"/>
    <w:rsid w:val="003C0E5B"/>
    <w:rsid w:val="003C2C65"/>
    <w:rsid w:val="003C31B0"/>
    <w:rsid w:val="003D0151"/>
    <w:rsid w:val="003D13FA"/>
    <w:rsid w:val="003D1497"/>
    <w:rsid w:val="003E0580"/>
    <w:rsid w:val="003E28CE"/>
    <w:rsid w:val="003F714F"/>
    <w:rsid w:val="00407B9E"/>
    <w:rsid w:val="00417738"/>
    <w:rsid w:val="0042003E"/>
    <w:rsid w:val="004212D3"/>
    <w:rsid w:val="00422051"/>
    <w:rsid w:val="0042333A"/>
    <w:rsid w:val="00426BC8"/>
    <w:rsid w:val="00430DD2"/>
    <w:rsid w:val="004426FC"/>
    <w:rsid w:val="0044581A"/>
    <w:rsid w:val="00451407"/>
    <w:rsid w:val="00451847"/>
    <w:rsid w:val="00454031"/>
    <w:rsid w:val="0045451F"/>
    <w:rsid w:val="004574AE"/>
    <w:rsid w:val="004610BF"/>
    <w:rsid w:val="00471508"/>
    <w:rsid w:val="004926A0"/>
    <w:rsid w:val="00495E4E"/>
    <w:rsid w:val="004A0644"/>
    <w:rsid w:val="004A132F"/>
    <w:rsid w:val="004A6AB6"/>
    <w:rsid w:val="004B01AE"/>
    <w:rsid w:val="004B12F5"/>
    <w:rsid w:val="004B2D06"/>
    <w:rsid w:val="004B540D"/>
    <w:rsid w:val="004C2F70"/>
    <w:rsid w:val="004C5E71"/>
    <w:rsid w:val="004D09E4"/>
    <w:rsid w:val="004D424C"/>
    <w:rsid w:val="004D5B9A"/>
    <w:rsid w:val="004E01DA"/>
    <w:rsid w:val="004E3E2D"/>
    <w:rsid w:val="004E4186"/>
    <w:rsid w:val="004E4DE6"/>
    <w:rsid w:val="004F0C75"/>
    <w:rsid w:val="004F3DCC"/>
    <w:rsid w:val="00506EF4"/>
    <w:rsid w:val="005102EF"/>
    <w:rsid w:val="00510EBE"/>
    <w:rsid w:val="005122CD"/>
    <w:rsid w:val="00520237"/>
    <w:rsid w:val="00523728"/>
    <w:rsid w:val="00524CE2"/>
    <w:rsid w:val="0053086A"/>
    <w:rsid w:val="00534D92"/>
    <w:rsid w:val="00536AD1"/>
    <w:rsid w:val="00540818"/>
    <w:rsid w:val="00542910"/>
    <w:rsid w:val="00546657"/>
    <w:rsid w:val="00554600"/>
    <w:rsid w:val="0055478B"/>
    <w:rsid w:val="005606B4"/>
    <w:rsid w:val="00563D0F"/>
    <w:rsid w:val="005701EA"/>
    <w:rsid w:val="00575480"/>
    <w:rsid w:val="00591331"/>
    <w:rsid w:val="005928C2"/>
    <w:rsid w:val="00596070"/>
    <w:rsid w:val="005A2C7F"/>
    <w:rsid w:val="005A4975"/>
    <w:rsid w:val="005A60AC"/>
    <w:rsid w:val="005B6D29"/>
    <w:rsid w:val="005C370B"/>
    <w:rsid w:val="005E015F"/>
    <w:rsid w:val="005E1CA7"/>
    <w:rsid w:val="005F2DCC"/>
    <w:rsid w:val="005F5CFF"/>
    <w:rsid w:val="00600F7C"/>
    <w:rsid w:val="006045C0"/>
    <w:rsid w:val="00610AF4"/>
    <w:rsid w:val="00613357"/>
    <w:rsid w:val="00616AFA"/>
    <w:rsid w:val="00621AD2"/>
    <w:rsid w:val="00626507"/>
    <w:rsid w:val="0062656D"/>
    <w:rsid w:val="00633884"/>
    <w:rsid w:val="00635FE2"/>
    <w:rsid w:val="00637850"/>
    <w:rsid w:val="00640CD9"/>
    <w:rsid w:val="00646C9D"/>
    <w:rsid w:val="006476F3"/>
    <w:rsid w:val="0065660B"/>
    <w:rsid w:val="00662568"/>
    <w:rsid w:val="006738FB"/>
    <w:rsid w:val="00673C24"/>
    <w:rsid w:val="006763FD"/>
    <w:rsid w:val="006839CD"/>
    <w:rsid w:val="006867E4"/>
    <w:rsid w:val="00686AB4"/>
    <w:rsid w:val="00687FF9"/>
    <w:rsid w:val="00694817"/>
    <w:rsid w:val="00695FD6"/>
    <w:rsid w:val="006965B2"/>
    <w:rsid w:val="00697323"/>
    <w:rsid w:val="006A3A00"/>
    <w:rsid w:val="006A587D"/>
    <w:rsid w:val="006B00F8"/>
    <w:rsid w:val="006B0EDD"/>
    <w:rsid w:val="006B4E4A"/>
    <w:rsid w:val="006D1713"/>
    <w:rsid w:val="006D3593"/>
    <w:rsid w:val="006D384B"/>
    <w:rsid w:val="006D7F23"/>
    <w:rsid w:val="006E42DF"/>
    <w:rsid w:val="006E6B90"/>
    <w:rsid w:val="00705B6D"/>
    <w:rsid w:val="0070744F"/>
    <w:rsid w:val="007078CB"/>
    <w:rsid w:val="00711444"/>
    <w:rsid w:val="00716D47"/>
    <w:rsid w:val="00717C25"/>
    <w:rsid w:val="00720335"/>
    <w:rsid w:val="00721D42"/>
    <w:rsid w:val="00723CE8"/>
    <w:rsid w:val="00724CC3"/>
    <w:rsid w:val="00732CFF"/>
    <w:rsid w:val="00732DD3"/>
    <w:rsid w:val="00733FAB"/>
    <w:rsid w:val="00734A6B"/>
    <w:rsid w:val="00736BCB"/>
    <w:rsid w:val="007373F7"/>
    <w:rsid w:val="007404DC"/>
    <w:rsid w:val="0074159C"/>
    <w:rsid w:val="0074173E"/>
    <w:rsid w:val="00741CBE"/>
    <w:rsid w:val="00743636"/>
    <w:rsid w:val="00751B91"/>
    <w:rsid w:val="00754A67"/>
    <w:rsid w:val="007569D0"/>
    <w:rsid w:val="00762676"/>
    <w:rsid w:val="007667E9"/>
    <w:rsid w:val="007747B0"/>
    <w:rsid w:val="00775703"/>
    <w:rsid w:val="0077630C"/>
    <w:rsid w:val="00777F91"/>
    <w:rsid w:val="00784961"/>
    <w:rsid w:val="007906E7"/>
    <w:rsid w:val="00790CFC"/>
    <w:rsid w:val="00793C9B"/>
    <w:rsid w:val="007A262B"/>
    <w:rsid w:val="007A325E"/>
    <w:rsid w:val="007B71FE"/>
    <w:rsid w:val="007B7740"/>
    <w:rsid w:val="007C5205"/>
    <w:rsid w:val="007C6FAF"/>
    <w:rsid w:val="007C72D7"/>
    <w:rsid w:val="007D209B"/>
    <w:rsid w:val="007D6D20"/>
    <w:rsid w:val="007D77B7"/>
    <w:rsid w:val="007E1F24"/>
    <w:rsid w:val="007E451F"/>
    <w:rsid w:val="007F0AD4"/>
    <w:rsid w:val="007F0CE2"/>
    <w:rsid w:val="007F3D33"/>
    <w:rsid w:val="007F7E53"/>
    <w:rsid w:val="008029D3"/>
    <w:rsid w:val="008034D8"/>
    <w:rsid w:val="00803B33"/>
    <w:rsid w:val="0080474D"/>
    <w:rsid w:val="00804961"/>
    <w:rsid w:val="008062A9"/>
    <w:rsid w:val="0081659D"/>
    <w:rsid w:val="008204BD"/>
    <w:rsid w:val="00820C60"/>
    <w:rsid w:val="00822BEB"/>
    <w:rsid w:val="008237E6"/>
    <w:rsid w:val="00823FD0"/>
    <w:rsid w:val="008338C4"/>
    <w:rsid w:val="00842185"/>
    <w:rsid w:val="008423AD"/>
    <w:rsid w:val="00844C83"/>
    <w:rsid w:val="0084707B"/>
    <w:rsid w:val="0085002F"/>
    <w:rsid w:val="0085316A"/>
    <w:rsid w:val="008570AF"/>
    <w:rsid w:val="008601C4"/>
    <w:rsid w:val="0086279F"/>
    <w:rsid w:val="00864F8B"/>
    <w:rsid w:val="00866D54"/>
    <w:rsid w:val="00867DB6"/>
    <w:rsid w:val="0087171A"/>
    <w:rsid w:val="00871E5F"/>
    <w:rsid w:val="00874360"/>
    <w:rsid w:val="00874E16"/>
    <w:rsid w:val="008778D8"/>
    <w:rsid w:val="008823C4"/>
    <w:rsid w:val="00885586"/>
    <w:rsid w:val="00886D2A"/>
    <w:rsid w:val="00892FE8"/>
    <w:rsid w:val="008A525F"/>
    <w:rsid w:val="008A778B"/>
    <w:rsid w:val="008A7A04"/>
    <w:rsid w:val="008B2AA1"/>
    <w:rsid w:val="008B4744"/>
    <w:rsid w:val="008B4CD3"/>
    <w:rsid w:val="008C1198"/>
    <w:rsid w:val="008C23EA"/>
    <w:rsid w:val="008C6DE2"/>
    <w:rsid w:val="008C754A"/>
    <w:rsid w:val="008D32D9"/>
    <w:rsid w:val="008D50F3"/>
    <w:rsid w:val="008D6AC9"/>
    <w:rsid w:val="008E1D3D"/>
    <w:rsid w:val="008E73CE"/>
    <w:rsid w:val="008F7846"/>
    <w:rsid w:val="00900625"/>
    <w:rsid w:val="00900D6C"/>
    <w:rsid w:val="00902C03"/>
    <w:rsid w:val="009056B3"/>
    <w:rsid w:val="00905EC8"/>
    <w:rsid w:val="00906EE2"/>
    <w:rsid w:val="00912AA0"/>
    <w:rsid w:val="00914E1E"/>
    <w:rsid w:val="0092183B"/>
    <w:rsid w:val="00922FAC"/>
    <w:rsid w:val="009304BF"/>
    <w:rsid w:val="00932FD3"/>
    <w:rsid w:val="00941A12"/>
    <w:rsid w:val="00941B18"/>
    <w:rsid w:val="009449CC"/>
    <w:rsid w:val="00945592"/>
    <w:rsid w:val="00953360"/>
    <w:rsid w:val="009534B7"/>
    <w:rsid w:val="0095703E"/>
    <w:rsid w:val="0096181B"/>
    <w:rsid w:val="00961EC7"/>
    <w:rsid w:val="00970C6E"/>
    <w:rsid w:val="00975728"/>
    <w:rsid w:val="00992159"/>
    <w:rsid w:val="0099488E"/>
    <w:rsid w:val="009956AD"/>
    <w:rsid w:val="00996CA4"/>
    <w:rsid w:val="009A18CB"/>
    <w:rsid w:val="009A67D7"/>
    <w:rsid w:val="009A7D1D"/>
    <w:rsid w:val="009B2735"/>
    <w:rsid w:val="009B5AFA"/>
    <w:rsid w:val="009B6DC7"/>
    <w:rsid w:val="009B7156"/>
    <w:rsid w:val="009C15D7"/>
    <w:rsid w:val="009C71D1"/>
    <w:rsid w:val="009D11D8"/>
    <w:rsid w:val="009D27A6"/>
    <w:rsid w:val="009D5852"/>
    <w:rsid w:val="009E229D"/>
    <w:rsid w:val="009E4501"/>
    <w:rsid w:val="009F022A"/>
    <w:rsid w:val="009F25EB"/>
    <w:rsid w:val="009F4144"/>
    <w:rsid w:val="009F655E"/>
    <w:rsid w:val="00A0144F"/>
    <w:rsid w:val="00A0565D"/>
    <w:rsid w:val="00A0685D"/>
    <w:rsid w:val="00A06B8F"/>
    <w:rsid w:val="00A129D5"/>
    <w:rsid w:val="00A25BFF"/>
    <w:rsid w:val="00A26884"/>
    <w:rsid w:val="00A27283"/>
    <w:rsid w:val="00A2795C"/>
    <w:rsid w:val="00A31209"/>
    <w:rsid w:val="00A32E92"/>
    <w:rsid w:val="00A35EAE"/>
    <w:rsid w:val="00A415A9"/>
    <w:rsid w:val="00A421AD"/>
    <w:rsid w:val="00A516F3"/>
    <w:rsid w:val="00A52074"/>
    <w:rsid w:val="00A561C6"/>
    <w:rsid w:val="00A62CE9"/>
    <w:rsid w:val="00A634E6"/>
    <w:rsid w:val="00A66329"/>
    <w:rsid w:val="00A7056C"/>
    <w:rsid w:val="00A713B5"/>
    <w:rsid w:val="00A72B72"/>
    <w:rsid w:val="00A73768"/>
    <w:rsid w:val="00A87B13"/>
    <w:rsid w:val="00A92BF9"/>
    <w:rsid w:val="00A96125"/>
    <w:rsid w:val="00AA0DC4"/>
    <w:rsid w:val="00AA377C"/>
    <w:rsid w:val="00AA425D"/>
    <w:rsid w:val="00AB2CAF"/>
    <w:rsid w:val="00AB64F6"/>
    <w:rsid w:val="00AD00A8"/>
    <w:rsid w:val="00AD428E"/>
    <w:rsid w:val="00AD74A7"/>
    <w:rsid w:val="00AE49BE"/>
    <w:rsid w:val="00AE55AC"/>
    <w:rsid w:val="00AE5F8A"/>
    <w:rsid w:val="00AF53DB"/>
    <w:rsid w:val="00AF7AFE"/>
    <w:rsid w:val="00B01237"/>
    <w:rsid w:val="00B02086"/>
    <w:rsid w:val="00B06017"/>
    <w:rsid w:val="00B10919"/>
    <w:rsid w:val="00B1286A"/>
    <w:rsid w:val="00B1318E"/>
    <w:rsid w:val="00B17747"/>
    <w:rsid w:val="00B21CF9"/>
    <w:rsid w:val="00B309C2"/>
    <w:rsid w:val="00B319F3"/>
    <w:rsid w:val="00B33754"/>
    <w:rsid w:val="00B36BE0"/>
    <w:rsid w:val="00B37391"/>
    <w:rsid w:val="00B42D11"/>
    <w:rsid w:val="00B42FF5"/>
    <w:rsid w:val="00B450A3"/>
    <w:rsid w:val="00B61230"/>
    <w:rsid w:val="00B61250"/>
    <w:rsid w:val="00B618E8"/>
    <w:rsid w:val="00B634DB"/>
    <w:rsid w:val="00B64FF7"/>
    <w:rsid w:val="00B66014"/>
    <w:rsid w:val="00B759FB"/>
    <w:rsid w:val="00B857D0"/>
    <w:rsid w:val="00B97265"/>
    <w:rsid w:val="00BA4CDD"/>
    <w:rsid w:val="00BA70BA"/>
    <w:rsid w:val="00BA7E3E"/>
    <w:rsid w:val="00BB0517"/>
    <w:rsid w:val="00BC34A7"/>
    <w:rsid w:val="00BC6585"/>
    <w:rsid w:val="00BC76F2"/>
    <w:rsid w:val="00BD3F71"/>
    <w:rsid w:val="00BD44B5"/>
    <w:rsid w:val="00BE3C8C"/>
    <w:rsid w:val="00BE537A"/>
    <w:rsid w:val="00BE6581"/>
    <w:rsid w:val="00BF4AEF"/>
    <w:rsid w:val="00C042FA"/>
    <w:rsid w:val="00C1161C"/>
    <w:rsid w:val="00C16AD7"/>
    <w:rsid w:val="00C20320"/>
    <w:rsid w:val="00C2384C"/>
    <w:rsid w:val="00C245B1"/>
    <w:rsid w:val="00C27A7C"/>
    <w:rsid w:val="00C30043"/>
    <w:rsid w:val="00C33755"/>
    <w:rsid w:val="00C34933"/>
    <w:rsid w:val="00C40C1D"/>
    <w:rsid w:val="00C40E79"/>
    <w:rsid w:val="00C42E3C"/>
    <w:rsid w:val="00C45C14"/>
    <w:rsid w:val="00C462F3"/>
    <w:rsid w:val="00C46ADD"/>
    <w:rsid w:val="00C477F2"/>
    <w:rsid w:val="00C47CFD"/>
    <w:rsid w:val="00C50974"/>
    <w:rsid w:val="00C51190"/>
    <w:rsid w:val="00C624AE"/>
    <w:rsid w:val="00C657CE"/>
    <w:rsid w:val="00C65B45"/>
    <w:rsid w:val="00C672AB"/>
    <w:rsid w:val="00C67BC0"/>
    <w:rsid w:val="00C7008A"/>
    <w:rsid w:val="00C72B93"/>
    <w:rsid w:val="00C7460A"/>
    <w:rsid w:val="00C774B2"/>
    <w:rsid w:val="00C83947"/>
    <w:rsid w:val="00C84D5C"/>
    <w:rsid w:val="00C91A53"/>
    <w:rsid w:val="00C93A0F"/>
    <w:rsid w:val="00C93CF3"/>
    <w:rsid w:val="00CA2979"/>
    <w:rsid w:val="00CA3ECD"/>
    <w:rsid w:val="00CA5E90"/>
    <w:rsid w:val="00CB084A"/>
    <w:rsid w:val="00CB251A"/>
    <w:rsid w:val="00CB69C0"/>
    <w:rsid w:val="00CB6A26"/>
    <w:rsid w:val="00CC212B"/>
    <w:rsid w:val="00CE0575"/>
    <w:rsid w:val="00CE1209"/>
    <w:rsid w:val="00CE274E"/>
    <w:rsid w:val="00CE5A6D"/>
    <w:rsid w:val="00CF2291"/>
    <w:rsid w:val="00D069E0"/>
    <w:rsid w:val="00D137EA"/>
    <w:rsid w:val="00D169F2"/>
    <w:rsid w:val="00D20D83"/>
    <w:rsid w:val="00D2420F"/>
    <w:rsid w:val="00D256C0"/>
    <w:rsid w:val="00D32A80"/>
    <w:rsid w:val="00D403C5"/>
    <w:rsid w:val="00D4585F"/>
    <w:rsid w:val="00D47CAE"/>
    <w:rsid w:val="00D50BA3"/>
    <w:rsid w:val="00D53255"/>
    <w:rsid w:val="00D6138F"/>
    <w:rsid w:val="00D624B9"/>
    <w:rsid w:val="00D6371B"/>
    <w:rsid w:val="00D642F5"/>
    <w:rsid w:val="00D7138D"/>
    <w:rsid w:val="00D7526C"/>
    <w:rsid w:val="00D77234"/>
    <w:rsid w:val="00D80501"/>
    <w:rsid w:val="00D81394"/>
    <w:rsid w:val="00D85470"/>
    <w:rsid w:val="00D86D72"/>
    <w:rsid w:val="00D914B1"/>
    <w:rsid w:val="00D91668"/>
    <w:rsid w:val="00D965AB"/>
    <w:rsid w:val="00D965BD"/>
    <w:rsid w:val="00DA7326"/>
    <w:rsid w:val="00DB3696"/>
    <w:rsid w:val="00DC418F"/>
    <w:rsid w:val="00DD4EC4"/>
    <w:rsid w:val="00DD5468"/>
    <w:rsid w:val="00DD6F40"/>
    <w:rsid w:val="00DE201D"/>
    <w:rsid w:val="00DF1EBF"/>
    <w:rsid w:val="00DF29FB"/>
    <w:rsid w:val="00DF3B2F"/>
    <w:rsid w:val="00DF48F2"/>
    <w:rsid w:val="00DF4BB1"/>
    <w:rsid w:val="00E0028F"/>
    <w:rsid w:val="00E0383F"/>
    <w:rsid w:val="00E03A13"/>
    <w:rsid w:val="00E03C54"/>
    <w:rsid w:val="00E0525C"/>
    <w:rsid w:val="00E1059E"/>
    <w:rsid w:val="00E120F0"/>
    <w:rsid w:val="00E14F1D"/>
    <w:rsid w:val="00E20A7B"/>
    <w:rsid w:val="00E22829"/>
    <w:rsid w:val="00E3004D"/>
    <w:rsid w:val="00E31B6C"/>
    <w:rsid w:val="00E3509B"/>
    <w:rsid w:val="00E3537D"/>
    <w:rsid w:val="00E36C78"/>
    <w:rsid w:val="00E401C4"/>
    <w:rsid w:val="00E42F0F"/>
    <w:rsid w:val="00E45044"/>
    <w:rsid w:val="00E504BD"/>
    <w:rsid w:val="00E537D1"/>
    <w:rsid w:val="00E55655"/>
    <w:rsid w:val="00E621A8"/>
    <w:rsid w:val="00E72AA8"/>
    <w:rsid w:val="00E72BBB"/>
    <w:rsid w:val="00E81B66"/>
    <w:rsid w:val="00E8389F"/>
    <w:rsid w:val="00E84983"/>
    <w:rsid w:val="00E90FDD"/>
    <w:rsid w:val="00E91C59"/>
    <w:rsid w:val="00E96805"/>
    <w:rsid w:val="00EA115D"/>
    <w:rsid w:val="00EB1109"/>
    <w:rsid w:val="00EB2C29"/>
    <w:rsid w:val="00EB2DBC"/>
    <w:rsid w:val="00EB3505"/>
    <w:rsid w:val="00EB3E6D"/>
    <w:rsid w:val="00EB474D"/>
    <w:rsid w:val="00EB5D5A"/>
    <w:rsid w:val="00EB6A2C"/>
    <w:rsid w:val="00EC1078"/>
    <w:rsid w:val="00EC6E3E"/>
    <w:rsid w:val="00ED3E70"/>
    <w:rsid w:val="00ED4091"/>
    <w:rsid w:val="00ED5E11"/>
    <w:rsid w:val="00EE07BC"/>
    <w:rsid w:val="00EE2AFA"/>
    <w:rsid w:val="00EE4615"/>
    <w:rsid w:val="00EE4642"/>
    <w:rsid w:val="00EF0721"/>
    <w:rsid w:val="00EF20A1"/>
    <w:rsid w:val="00F12CCA"/>
    <w:rsid w:val="00F16A12"/>
    <w:rsid w:val="00F16BA1"/>
    <w:rsid w:val="00F200FB"/>
    <w:rsid w:val="00F233DA"/>
    <w:rsid w:val="00F26471"/>
    <w:rsid w:val="00F31218"/>
    <w:rsid w:val="00F435EB"/>
    <w:rsid w:val="00F535DE"/>
    <w:rsid w:val="00F55043"/>
    <w:rsid w:val="00F57198"/>
    <w:rsid w:val="00F63CB5"/>
    <w:rsid w:val="00F65D80"/>
    <w:rsid w:val="00F7039A"/>
    <w:rsid w:val="00F71261"/>
    <w:rsid w:val="00F74A9C"/>
    <w:rsid w:val="00F770EC"/>
    <w:rsid w:val="00F7776A"/>
    <w:rsid w:val="00F86029"/>
    <w:rsid w:val="00F87873"/>
    <w:rsid w:val="00F936A8"/>
    <w:rsid w:val="00F9473B"/>
    <w:rsid w:val="00F95647"/>
    <w:rsid w:val="00FA7729"/>
    <w:rsid w:val="00FB2A20"/>
    <w:rsid w:val="00FB2C86"/>
    <w:rsid w:val="00FB5098"/>
    <w:rsid w:val="00FB5530"/>
    <w:rsid w:val="00FC4373"/>
    <w:rsid w:val="00FC741B"/>
    <w:rsid w:val="00FC7C26"/>
    <w:rsid w:val="00FD0995"/>
    <w:rsid w:val="00FD4916"/>
    <w:rsid w:val="00FD6E30"/>
    <w:rsid w:val="00FE06BE"/>
    <w:rsid w:val="00FE26D3"/>
    <w:rsid w:val="00FE6BAA"/>
    <w:rsid w:val="00FE7CB2"/>
    <w:rsid w:val="00FF2E8A"/>
    <w:rsid w:val="00FF47E6"/>
    <w:rsid w:val="014632E9"/>
    <w:rsid w:val="01B97F5E"/>
    <w:rsid w:val="0247556A"/>
    <w:rsid w:val="02670DCF"/>
    <w:rsid w:val="02D84414"/>
    <w:rsid w:val="034D2939"/>
    <w:rsid w:val="03A34A22"/>
    <w:rsid w:val="043164D2"/>
    <w:rsid w:val="04DB69C7"/>
    <w:rsid w:val="056C2AC8"/>
    <w:rsid w:val="06AB6FEC"/>
    <w:rsid w:val="06BF6017"/>
    <w:rsid w:val="06C6122C"/>
    <w:rsid w:val="078D3A1F"/>
    <w:rsid w:val="080C77BC"/>
    <w:rsid w:val="083B377A"/>
    <w:rsid w:val="085C07D5"/>
    <w:rsid w:val="08651CCC"/>
    <w:rsid w:val="08D94A4A"/>
    <w:rsid w:val="09332050"/>
    <w:rsid w:val="093C394F"/>
    <w:rsid w:val="09652865"/>
    <w:rsid w:val="097D3D26"/>
    <w:rsid w:val="0A9D666F"/>
    <w:rsid w:val="0ADA2F69"/>
    <w:rsid w:val="0AE10BBF"/>
    <w:rsid w:val="0B4B7E79"/>
    <w:rsid w:val="0BBA5614"/>
    <w:rsid w:val="0BBD0185"/>
    <w:rsid w:val="0BF16C73"/>
    <w:rsid w:val="0CFE410B"/>
    <w:rsid w:val="0D011260"/>
    <w:rsid w:val="0DB80258"/>
    <w:rsid w:val="0F5D4929"/>
    <w:rsid w:val="0FAE09D7"/>
    <w:rsid w:val="10CF6E57"/>
    <w:rsid w:val="10F22B45"/>
    <w:rsid w:val="113D0264"/>
    <w:rsid w:val="11EA4A5D"/>
    <w:rsid w:val="123426ED"/>
    <w:rsid w:val="1330335A"/>
    <w:rsid w:val="13492913"/>
    <w:rsid w:val="13F830F7"/>
    <w:rsid w:val="140915D6"/>
    <w:rsid w:val="14AB42D7"/>
    <w:rsid w:val="159863B1"/>
    <w:rsid w:val="1614131D"/>
    <w:rsid w:val="16976668"/>
    <w:rsid w:val="16B6476F"/>
    <w:rsid w:val="18827CD8"/>
    <w:rsid w:val="1986454E"/>
    <w:rsid w:val="199D21E8"/>
    <w:rsid w:val="19BD2F50"/>
    <w:rsid w:val="19D653D3"/>
    <w:rsid w:val="19E576EB"/>
    <w:rsid w:val="1A626F8D"/>
    <w:rsid w:val="1A9F3EA8"/>
    <w:rsid w:val="1AF62448"/>
    <w:rsid w:val="1C136791"/>
    <w:rsid w:val="1CE617B0"/>
    <w:rsid w:val="1D475092"/>
    <w:rsid w:val="1E901E0D"/>
    <w:rsid w:val="1EFC4C0E"/>
    <w:rsid w:val="1F3709E9"/>
    <w:rsid w:val="1F5511FE"/>
    <w:rsid w:val="1F791B4A"/>
    <w:rsid w:val="1FA83694"/>
    <w:rsid w:val="1FF922F7"/>
    <w:rsid w:val="203A6C9D"/>
    <w:rsid w:val="20A0611A"/>
    <w:rsid w:val="212C5BFF"/>
    <w:rsid w:val="235D1A58"/>
    <w:rsid w:val="23893375"/>
    <w:rsid w:val="23D049E7"/>
    <w:rsid w:val="23FE3883"/>
    <w:rsid w:val="24B623B0"/>
    <w:rsid w:val="24F31A54"/>
    <w:rsid w:val="262E49A9"/>
    <w:rsid w:val="28215D92"/>
    <w:rsid w:val="291C47AB"/>
    <w:rsid w:val="299E589B"/>
    <w:rsid w:val="29DD2289"/>
    <w:rsid w:val="2A0674B9"/>
    <w:rsid w:val="2A19342E"/>
    <w:rsid w:val="2A2C0A1E"/>
    <w:rsid w:val="2A9E6EDA"/>
    <w:rsid w:val="2AC259E9"/>
    <w:rsid w:val="2BCA04EF"/>
    <w:rsid w:val="2D8E211C"/>
    <w:rsid w:val="2E786928"/>
    <w:rsid w:val="2F033AB7"/>
    <w:rsid w:val="2F7B047E"/>
    <w:rsid w:val="2FC604F2"/>
    <w:rsid w:val="30512DC8"/>
    <w:rsid w:val="305807BF"/>
    <w:rsid w:val="30654C8A"/>
    <w:rsid w:val="30BA0FA5"/>
    <w:rsid w:val="30DF4A3C"/>
    <w:rsid w:val="32697E49"/>
    <w:rsid w:val="34733E19"/>
    <w:rsid w:val="355276CD"/>
    <w:rsid w:val="36721EAF"/>
    <w:rsid w:val="36FC20E0"/>
    <w:rsid w:val="37875802"/>
    <w:rsid w:val="37AA00E4"/>
    <w:rsid w:val="397A5D84"/>
    <w:rsid w:val="3A38257A"/>
    <w:rsid w:val="3A773D1D"/>
    <w:rsid w:val="3B337E5E"/>
    <w:rsid w:val="3C0C2E90"/>
    <w:rsid w:val="3C153A08"/>
    <w:rsid w:val="3C7F0E81"/>
    <w:rsid w:val="3D6F398A"/>
    <w:rsid w:val="3D9E1027"/>
    <w:rsid w:val="3DD3647A"/>
    <w:rsid w:val="3E6447D3"/>
    <w:rsid w:val="3F0044FB"/>
    <w:rsid w:val="3FC60427"/>
    <w:rsid w:val="3FCB4391"/>
    <w:rsid w:val="407103DB"/>
    <w:rsid w:val="41DD26A1"/>
    <w:rsid w:val="422C1AAB"/>
    <w:rsid w:val="42A67657"/>
    <w:rsid w:val="432D5ADB"/>
    <w:rsid w:val="455B5C08"/>
    <w:rsid w:val="457A48DC"/>
    <w:rsid w:val="459E4A6E"/>
    <w:rsid w:val="45E5444B"/>
    <w:rsid w:val="46024881"/>
    <w:rsid w:val="461064A5"/>
    <w:rsid w:val="46432AD9"/>
    <w:rsid w:val="474A6C5C"/>
    <w:rsid w:val="48C6265B"/>
    <w:rsid w:val="491679AE"/>
    <w:rsid w:val="4CC8541E"/>
    <w:rsid w:val="4D7C7F66"/>
    <w:rsid w:val="4E497F1B"/>
    <w:rsid w:val="4E72372F"/>
    <w:rsid w:val="4E826BA1"/>
    <w:rsid w:val="4F956AEA"/>
    <w:rsid w:val="4FB262DF"/>
    <w:rsid w:val="50065804"/>
    <w:rsid w:val="502913D8"/>
    <w:rsid w:val="504C784F"/>
    <w:rsid w:val="506A1CDA"/>
    <w:rsid w:val="513145D7"/>
    <w:rsid w:val="51DB264E"/>
    <w:rsid w:val="52013E99"/>
    <w:rsid w:val="52884ADC"/>
    <w:rsid w:val="53C658BC"/>
    <w:rsid w:val="54EF45B2"/>
    <w:rsid w:val="55F52488"/>
    <w:rsid w:val="561C68FE"/>
    <w:rsid w:val="561D553B"/>
    <w:rsid w:val="56CD51B3"/>
    <w:rsid w:val="56FA05E0"/>
    <w:rsid w:val="57205312"/>
    <w:rsid w:val="575B4970"/>
    <w:rsid w:val="58953240"/>
    <w:rsid w:val="58EA0B58"/>
    <w:rsid w:val="597102CD"/>
    <w:rsid w:val="5AA42EE1"/>
    <w:rsid w:val="5AB20E18"/>
    <w:rsid w:val="5ADD04B0"/>
    <w:rsid w:val="5D5B59F5"/>
    <w:rsid w:val="5DB42C29"/>
    <w:rsid w:val="5E127A94"/>
    <w:rsid w:val="5EC2103E"/>
    <w:rsid w:val="5F1D65AC"/>
    <w:rsid w:val="5F3651D2"/>
    <w:rsid w:val="5F922AF6"/>
    <w:rsid w:val="60AA7BC2"/>
    <w:rsid w:val="60E76E71"/>
    <w:rsid w:val="61E0223F"/>
    <w:rsid w:val="62275A9D"/>
    <w:rsid w:val="627604AD"/>
    <w:rsid w:val="62A274F4"/>
    <w:rsid w:val="63473BF7"/>
    <w:rsid w:val="639826A5"/>
    <w:rsid w:val="643F0D73"/>
    <w:rsid w:val="64490C49"/>
    <w:rsid w:val="6477050C"/>
    <w:rsid w:val="65476131"/>
    <w:rsid w:val="66832C22"/>
    <w:rsid w:val="66976C44"/>
    <w:rsid w:val="67205D3D"/>
    <w:rsid w:val="67451519"/>
    <w:rsid w:val="68706054"/>
    <w:rsid w:val="688A0DE6"/>
    <w:rsid w:val="68917B90"/>
    <w:rsid w:val="68F02F9E"/>
    <w:rsid w:val="691D1DC4"/>
    <w:rsid w:val="69CF4947"/>
    <w:rsid w:val="6A4626EF"/>
    <w:rsid w:val="6A7C706D"/>
    <w:rsid w:val="6ADF74D7"/>
    <w:rsid w:val="6BCA186A"/>
    <w:rsid w:val="6C0563E5"/>
    <w:rsid w:val="6C6C0C3F"/>
    <w:rsid w:val="6C89702F"/>
    <w:rsid w:val="6C917B8F"/>
    <w:rsid w:val="6D993193"/>
    <w:rsid w:val="6DAD049D"/>
    <w:rsid w:val="6E831A83"/>
    <w:rsid w:val="6ECD387A"/>
    <w:rsid w:val="6F2F03DB"/>
    <w:rsid w:val="6FF139B8"/>
    <w:rsid w:val="70064409"/>
    <w:rsid w:val="72127AC6"/>
    <w:rsid w:val="72556331"/>
    <w:rsid w:val="727147ED"/>
    <w:rsid w:val="72B34E05"/>
    <w:rsid w:val="72E12F16"/>
    <w:rsid w:val="7480612F"/>
    <w:rsid w:val="748E5C99"/>
    <w:rsid w:val="749869A9"/>
    <w:rsid w:val="74BF2C7A"/>
    <w:rsid w:val="75491A51"/>
    <w:rsid w:val="75682D8E"/>
    <w:rsid w:val="756B693B"/>
    <w:rsid w:val="75A31161"/>
    <w:rsid w:val="75D25B10"/>
    <w:rsid w:val="76107897"/>
    <w:rsid w:val="7641097A"/>
    <w:rsid w:val="76442929"/>
    <w:rsid w:val="766C1E9B"/>
    <w:rsid w:val="76C27A63"/>
    <w:rsid w:val="782A7918"/>
    <w:rsid w:val="78B139DF"/>
    <w:rsid w:val="795409C4"/>
    <w:rsid w:val="7AF60F49"/>
    <w:rsid w:val="7BBE3424"/>
    <w:rsid w:val="7C2154D6"/>
    <w:rsid w:val="7DA63EE4"/>
    <w:rsid w:val="7DF83E8B"/>
    <w:rsid w:val="7E0328BC"/>
    <w:rsid w:val="7ED92098"/>
    <w:rsid w:val="7F985AAF"/>
    <w:rsid w:val="7FAC1FBF"/>
    <w:rsid w:val="7FF13411"/>
    <w:rsid w:val="7FF57E3F"/>
    <w:rsid w:val="AEFF76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Calibri"/>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1"/>
    <w:qFormat/>
    <w:uiPriority w:val="99"/>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3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8"/>
    <w:semiHidden/>
    <w:unhideWhenUsed/>
    <w:qFormat/>
    <w:uiPriority w:val="9"/>
    <w:pPr>
      <w:keepNext/>
      <w:keepLines/>
      <w:spacing w:before="260" w:after="260" w:line="416" w:lineRule="auto"/>
      <w:outlineLvl w:val="2"/>
    </w:pPr>
    <w:rPr>
      <w:b/>
      <w:bCs/>
      <w:sz w:val="32"/>
      <w:szCs w:val="32"/>
    </w:rPr>
  </w:style>
  <w:style w:type="character" w:default="1" w:styleId="22">
    <w:name w:val="Default Paragraph Font"/>
    <w:semiHidden/>
    <w:unhideWhenUsed/>
    <w:qFormat/>
    <w:uiPriority w:val="1"/>
  </w:style>
  <w:style w:type="table" w:default="1" w:styleId="20">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5">
    <w:name w:val="Normal Indent"/>
    <w:basedOn w:val="1"/>
    <w:next w:val="6"/>
    <w:qFormat/>
    <w:uiPriority w:val="0"/>
    <w:pPr>
      <w:ind w:firstLine="420"/>
    </w:pPr>
  </w:style>
  <w:style w:type="paragraph" w:styleId="6">
    <w:name w:val="envelope return"/>
    <w:basedOn w:val="1"/>
    <w:qFormat/>
    <w:uiPriority w:val="0"/>
    <w:pPr>
      <w:snapToGrid w:val="0"/>
    </w:pPr>
    <w:rPr>
      <w:rFonts w:ascii="Arial" w:hAnsi="Arial" w:eastAsia="仿宋_GB2312"/>
      <w:sz w:val="32"/>
    </w:rPr>
  </w:style>
  <w:style w:type="paragraph" w:styleId="7">
    <w:name w:val="annotation text"/>
    <w:basedOn w:val="1"/>
    <w:semiHidden/>
    <w:unhideWhenUsed/>
    <w:qFormat/>
    <w:uiPriority w:val="99"/>
    <w:pPr>
      <w:jc w:val="left"/>
    </w:pPr>
  </w:style>
  <w:style w:type="paragraph" w:styleId="8">
    <w:name w:val="Body Text"/>
    <w:basedOn w:val="1"/>
    <w:qFormat/>
    <w:uiPriority w:val="0"/>
  </w:style>
  <w:style w:type="paragraph" w:styleId="9">
    <w:name w:val="toc 3"/>
    <w:basedOn w:val="1"/>
    <w:next w:val="1"/>
    <w:semiHidden/>
    <w:unhideWhenUsed/>
    <w:qFormat/>
    <w:uiPriority w:val="39"/>
    <w:pPr>
      <w:ind w:left="840" w:leftChars="400"/>
    </w:pPr>
  </w:style>
  <w:style w:type="paragraph" w:styleId="10">
    <w:name w:val="Date"/>
    <w:basedOn w:val="1"/>
    <w:next w:val="1"/>
    <w:link w:val="46"/>
    <w:semiHidden/>
    <w:unhideWhenUsed/>
    <w:qFormat/>
    <w:uiPriority w:val="99"/>
    <w:pPr>
      <w:ind w:left="100" w:leftChars="2500"/>
    </w:pPr>
  </w:style>
  <w:style w:type="paragraph" w:styleId="11">
    <w:name w:val="Body Text Indent 2"/>
    <w:basedOn w:val="1"/>
    <w:link w:val="39"/>
    <w:qFormat/>
    <w:uiPriority w:val="0"/>
    <w:pPr>
      <w:spacing w:line="276" w:lineRule="auto"/>
      <w:ind w:firstLine="420" w:firstLineChars="200"/>
    </w:pPr>
    <w:rPr>
      <w:rFonts w:ascii="宋体" w:hAnsi="宋体" w:eastAsia="宋体" w:cs="Times New Roman"/>
      <w:snapToGrid w:val="0"/>
      <w:kern w:val="0"/>
      <w:szCs w:val="24"/>
    </w:rPr>
  </w:style>
  <w:style w:type="paragraph" w:styleId="12">
    <w:name w:val="Balloon Text"/>
    <w:basedOn w:val="1"/>
    <w:link w:val="27"/>
    <w:semiHidden/>
    <w:unhideWhenUsed/>
    <w:qFormat/>
    <w:uiPriority w:val="99"/>
    <w:rPr>
      <w:sz w:val="18"/>
      <w:szCs w:val="18"/>
    </w:rPr>
  </w:style>
  <w:style w:type="paragraph" w:styleId="13">
    <w:name w:val="footer"/>
    <w:basedOn w:val="1"/>
    <w:link w:val="26"/>
    <w:unhideWhenUsed/>
    <w:qFormat/>
    <w:uiPriority w:val="99"/>
    <w:pPr>
      <w:tabs>
        <w:tab w:val="center" w:pos="4153"/>
        <w:tab w:val="right" w:pos="8306"/>
      </w:tabs>
      <w:snapToGrid w:val="0"/>
      <w:jc w:val="left"/>
    </w:pPr>
    <w:rPr>
      <w:sz w:val="18"/>
      <w:szCs w:val="18"/>
    </w:rPr>
  </w:style>
  <w:style w:type="paragraph" w:styleId="14">
    <w:name w:val="header"/>
    <w:basedOn w:val="1"/>
    <w:link w:val="25"/>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style>
  <w:style w:type="paragraph" w:styleId="16">
    <w:name w:val="Subtitle"/>
    <w:basedOn w:val="1"/>
    <w:next w:val="1"/>
    <w:link w:val="35"/>
    <w:qFormat/>
    <w:uiPriority w:val="11"/>
    <w:pPr>
      <w:spacing w:before="240" w:after="60" w:line="312" w:lineRule="auto"/>
      <w:jc w:val="center"/>
      <w:outlineLvl w:val="1"/>
    </w:pPr>
    <w:rPr>
      <w:rFonts w:eastAsia="宋体" w:asciiTheme="majorHAnsi" w:hAnsiTheme="majorHAnsi" w:cstheme="majorBidi"/>
      <w:b/>
      <w:bCs/>
      <w:kern w:val="28"/>
      <w:sz w:val="32"/>
      <w:szCs w:val="32"/>
    </w:rPr>
  </w:style>
  <w:style w:type="paragraph" w:styleId="17">
    <w:name w:val="toc 2"/>
    <w:basedOn w:val="1"/>
    <w:next w:val="1"/>
    <w:unhideWhenUsed/>
    <w:qFormat/>
    <w:uiPriority w:val="39"/>
    <w:pPr>
      <w:tabs>
        <w:tab w:val="right" w:leader="dot" w:pos="9344"/>
      </w:tabs>
      <w:ind w:left="420" w:leftChars="200"/>
    </w:pPr>
  </w:style>
  <w:style w:type="paragraph" w:styleId="18">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19">
    <w:name w:val="Title"/>
    <w:basedOn w:val="1"/>
    <w:next w:val="1"/>
    <w:link w:val="36"/>
    <w:qFormat/>
    <w:uiPriority w:val="10"/>
    <w:pPr>
      <w:spacing w:before="240" w:after="60"/>
      <w:jc w:val="center"/>
      <w:outlineLvl w:val="0"/>
    </w:pPr>
    <w:rPr>
      <w:rFonts w:eastAsia="宋体" w:asciiTheme="majorHAnsi" w:hAnsiTheme="majorHAnsi" w:cstheme="majorBidi"/>
      <w:b/>
      <w:bCs/>
      <w:sz w:val="32"/>
      <w:szCs w:val="32"/>
    </w:rPr>
  </w:style>
  <w:style w:type="table" w:styleId="21">
    <w:name w:val="Table Grid"/>
    <w:basedOn w:val="2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Hyperlink"/>
    <w:basedOn w:val="22"/>
    <w:unhideWhenUsed/>
    <w:qFormat/>
    <w:uiPriority w:val="99"/>
    <w:rPr>
      <w:color w:val="0000FF" w:themeColor="hyperlink"/>
      <w:u w:val="single"/>
      <w14:textFill>
        <w14:solidFill>
          <w14:schemeClr w14:val="hlink"/>
        </w14:solidFill>
      </w14:textFill>
    </w:rPr>
  </w:style>
  <w:style w:type="character" w:styleId="24">
    <w:name w:val="annotation reference"/>
    <w:basedOn w:val="22"/>
    <w:semiHidden/>
    <w:unhideWhenUsed/>
    <w:qFormat/>
    <w:uiPriority w:val="99"/>
    <w:rPr>
      <w:sz w:val="21"/>
      <w:szCs w:val="21"/>
    </w:rPr>
  </w:style>
  <w:style w:type="character" w:customStyle="1" w:styleId="25">
    <w:name w:val="页眉 Char"/>
    <w:basedOn w:val="22"/>
    <w:link w:val="14"/>
    <w:qFormat/>
    <w:uiPriority w:val="99"/>
    <w:rPr>
      <w:sz w:val="18"/>
      <w:szCs w:val="18"/>
    </w:rPr>
  </w:style>
  <w:style w:type="character" w:customStyle="1" w:styleId="26">
    <w:name w:val="页脚 Char"/>
    <w:basedOn w:val="22"/>
    <w:link w:val="13"/>
    <w:qFormat/>
    <w:uiPriority w:val="99"/>
    <w:rPr>
      <w:sz w:val="18"/>
      <w:szCs w:val="18"/>
    </w:rPr>
  </w:style>
  <w:style w:type="character" w:customStyle="1" w:styleId="27">
    <w:name w:val="批注框文本 Char"/>
    <w:basedOn w:val="22"/>
    <w:link w:val="12"/>
    <w:semiHidden/>
    <w:qFormat/>
    <w:uiPriority w:val="99"/>
    <w:rPr>
      <w:sz w:val="18"/>
      <w:szCs w:val="18"/>
    </w:rPr>
  </w:style>
  <w:style w:type="paragraph" w:styleId="28">
    <w:name w:val="List Paragraph"/>
    <w:basedOn w:val="1"/>
    <w:qFormat/>
    <w:uiPriority w:val="34"/>
    <w:pPr>
      <w:ind w:firstLine="420" w:firstLineChars="200"/>
    </w:pPr>
  </w:style>
  <w:style w:type="paragraph" w:customStyle="1" w:styleId="2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30">
    <w:name w:val="Char Char Char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character" w:customStyle="1" w:styleId="31">
    <w:name w:val="标题 1 Char"/>
    <w:basedOn w:val="22"/>
    <w:link w:val="2"/>
    <w:qFormat/>
    <w:uiPriority w:val="99"/>
    <w:rPr>
      <w:rFonts w:ascii="Calibri" w:hAnsi="Calibri" w:eastAsia="宋体" w:cs="Times New Roman"/>
      <w:b/>
      <w:bCs/>
      <w:kern w:val="44"/>
      <w:sz w:val="44"/>
      <w:szCs w:val="44"/>
    </w:rPr>
  </w:style>
  <w:style w:type="paragraph" w:styleId="32">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customStyle="1" w:styleId="33">
    <w:name w:val="封面标准号1"/>
    <w:qFormat/>
    <w:uiPriority w:val="0"/>
    <w:pPr>
      <w:widowControl w:val="0"/>
      <w:kinsoku w:val="0"/>
      <w:overflowPunct w:val="0"/>
      <w:autoSpaceDE w:val="0"/>
      <w:autoSpaceDN w:val="0"/>
      <w:spacing w:before="308"/>
      <w:jc w:val="right"/>
    </w:pPr>
    <w:rPr>
      <w:rFonts w:ascii="Times New Roman" w:hAnsi="Times New Roman" w:eastAsia="宋体" w:cs="Times New Roman"/>
      <w:sz w:val="28"/>
      <w:lang w:val="en-US" w:eastAsia="zh-CN" w:bidi="ar-SA"/>
    </w:rPr>
  </w:style>
  <w:style w:type="character" w:customStyle="1" w:styleId="34">
    <w:name w:val="不明显强调1"/>
    <w:basedOn w:val="22"/>
    <w:qFormat/>
    <w:uiPriority w:val="19"/>
    <w:rPr>
      <w:i/>
      <w:iCs/>
      <w:color w:val="808080" w:themeColor="text1" w:themeTint="80"/>
      <w14:textFill>
        <w14:solidFill>
          <w14:schemeClr w14:val="tx1">
            <w14:lumMod w14:val="50000"/>
            <w14:lumOff w14:val="50000"/>
          </w14:schemeClr>
        </w14:solidFill>
      </w14:textFill>
    </w:rPr>
  </w:style>
  <w:style w:type="character" w:customStyle="1" w:styleId="35">
    <w:name w:val="副标题 Char"/>
    <w:basedOn w:val="22"/>
    <w:link w:val="16"/>
    <w:qFormat/>
    <w:uiPriority w:val="11"/>
    <w:rPr>
      <w:rFonts w:eastAsia="宋体" w:asciiTheme="majorHAnsi" w:hAnsiTheme="majorHAnsi" w:cstheme="majorBidi"/>
      <w:b/>
      <w:bCs/>
      <w:kern w:val="28"/>
      <w:sz w:val="32"/>
      <w:szCs w:val="32"/>
    </w:rPr>
  </w:style>
  <w:style w:type="character" w:customStyle="1" w:styleId="36">
    <w:name w:val="标题 Char"/>
    <w:basedOn w:val="22"/>
    <w:link w:val="19"/>
    <w:qFormat/>
    <w:uiPriority w:val="10"/>
    <w:rPr>
      <w:rFonts w:eastAsia="宋体" w:asciiTheme="majorHAnsi" w:hAnsiTheme="majorHAnsi" w:cstheme="majorBidi"/>
      <w:b/>
      <w:bCs/>
      <w:sz w:val="32"/>
      <w:szCs w:val="32"/>
    </w:rPr>
  </w:style>
  <w:style w:type="character" w:customStyle="1" w:styleId="37">
    <w:name w:val="标题 2 Char"/>
    <w:basedOn w:val="22"/>
    <w:link w:val="3"/>
    <w:qFormat/>
    <w:uiPriority w:val="9"/>
    <w:rPr>
      <w:rFonts w:asciiTheme="majorHAnsi" w:hAnsiTheme="majorHAnsi" w:eastAsiaTheme="majorEastAsia" w:cstheme="majorBidi"/>
      <w:b/>
      <w:bCs/>
      <w:sz w:val="32"/>
      <w:szCs w:val="32"/>
    </w:rPr>
  </w:style>
  <w:style w:type="character" w:customStyle="1" w:styleId="38">
    <w:name w:val="标题 3 Char"/>
    <w:basedOn w:val="22"/>
    <w:link w:val="4"/>
    <w:semiHidden/>
    <w:qFormat/>
    <w:uiPriority w:val="9"/>
    <w:rPr>
      <w:b/>
      <w:bCs/>
      <w:sz w:val="32"/>
      <w:szCs w:val="32"/>
    </w:rPr>
  </w:style>
  <w:style w:type="character" w:customStyle="1" w:styleId="39">
    <w:name w:val="正文文本缩进 2 Char"/>
    <w:basedOn w:val="22"/>
    <w:link w:val="11"/>
    <w:qFormat/>
    <w:uiPriority w:val="0"/>
    <w:rPr>
      <w:rFonts w:ascii="宋体" w:hAnsi="宋体" w:eastAsia="宋体" w:cs="Times New Roman"/>
      <w:snapToGrid w:val="0"/>
      <w:kern w:val="0"/>
      <w:szCs w:val="24"/>
    </w:rPr>
  </w:style>
  <w:style w:type="paragraph" w:customStyle="1" w:styleId="40">
    <w:name w:val="三级条标题"/>
    <w:basedOn w:val="1"/>
    <w:next w:val="1"/>
    <w:qFormat/>
    <w:uiPriority w:val="0"/>
    <w:pPr>
      <w:widowControl/>
      <w:ind w:left="855"/>
      <w:outlineLvl w:val="4"/>
    </w:pPr>
    <w:rPr>
      <w:rFonts w:ascii="黑体" w:hAnsi="Times New Roman" w:eastAsia="黑体" w:cs="Times New Roman"/>
      <w:kern w:val="0"/>
      <w:szCs w:val="20"/>
    </w:rPr>
  </w:style>
  <w:style w:type="paragraph" w:customStyle="1" w:styleId="41">
    <w:name w:val="附录章标题"/>
    <w:next w:val="1"/>
    <w:qFormat/>
    <w:uiPriority w:val="0"/>
    <w:pPr>
      <w:wordWrap w:val="0"/>
      <w:overflowPunct w:val="0"/>
      <w:autoSpaceDE w:val="0"/>
      <w:spacing w:beforeLines="50" w:afterLines="50"/>
      <w:ind w:left="4047"/>
      <w:jc w:val="both"/>
      <w:textAlignment w:val="baseline"/>
      <w:outlineLvl w:val="1"/>
    </w:pPr>
    <w:rPr>
      <w:rFonts w:ascii="黑体" w:hAnsi="Times New Roman" w:eastAsia="黑体" w:cs="Times New Roman"/>
      <w:kern w:val="21"/>
      <w:sz w:val="21"/>
      <w:lang w:val="en-US" w:eastAsia="zh-CN" w:bidi="ar-SA"/>
    </w:rPr>
  </w:style>
  <w:style w:type="paragraph" w:customStyle="1" w:styleId="42">
    <w:name w:val="附录表标题"/>
    <w:next w:val="1"/>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4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character" w:customStyle="1" w:styleId="44">
    <w:name w:val="high-light-bg4"/>
    <w:basedOn w:val="22"/>
    <w:qFormat/>
    <w:uiPriority w:val="0"/>
  </w:style>
  <w:style w:type="character" w:customStyle="1" w:styleId="45">
    <w:name w:val="ordinary-span-edit2"/>
    <w:basedOn w:val="22"/>
    <w:qFormat/>
    <w:uiPriority w:val="0"/>
  </w:style>
  <w:style w:type="character" w:customStyle="1" w:styleId="46">
    <w:name w:val="日期 Char"/>
    <w:basedOn w:val="22"/>
    <w:link w:val="10"/>
    <w:semiHidden/>
    <w:qFormat/>
    <w:uiPriority w:val="99"/>
  </w:style>
  <w:style w:type="paragraph" w:customStyle="1" w:styleId="47">
    <w:name w:val="正文1"/>
    <w:qFormat/>
    <w:uiPriority w:val="0"/>
    <w:pPr>
      <w:jc w:val="both"/>
    </w:pPr>
    <w:rPr>
      <w:rFonts w:ascii="Calibri" w:hAnsi="Calibri" w:eastAsia="宋体" w:cs="宋体"/>
      <w:kern w:val="2"/>
      <w:sz w:val="21"/>
      <w:szCs w:val="21"/>
      <w:lang w:val="en-US" w:eastAsia="zh-CN" w:bidi="ar-SA"/>
    </w:rPr>
  </w:style>
  <w:style w:type="character" w:customStyle="1" w:styleId="48">
    <w:name w:val="dash6b63_6587__char1"/>
    <w:qFormat/>
    <w:uiPriority w:val="0"/>
    <w:rPr>
      <w:rFonts w:hint="default" w:ascii="Times New Roman" w:hAnsi="Times New Roman" w:cs="Times New Roman"/>
      <w:sz w:val="20"/>
      <w:szCs w:val="20"/>
      <w:u w:val="none"/>
    </w:rPr>
  </w:style>
  <w:style w:type="paragraph" w:customStyle="1" w:styleId="49">
    <w:name w:val="标准文件_前言、引言标题"/>
    <w:next w:val="1"/>
    <w:qFormat/>
    <w:uiPriority w:val="0"/>
    <w:pPr>
      <w:numPr>
        <w:ilvl w:val="0"/>
        <w:numId w:val="1"/>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50">
    <w:name w:val="章标题"/>
    <w:next w:val="51"/>
    <w:qFormat/>
    <w:uiPriority w:val="0"/>
    <w:pPr>
      <w:numPr>
        <w:ilvl w:val="0"/>
        <w:numId w:val="2"/>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51">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52">
    <w:name w:val="一级条标题"/>
    <w:next w:val="51"/>
    <w:qFormat/>
    <w:uiPriority w:val="0"/>
    <w:pPr>
      <w:numPr>
        <w:ilvl w:val="1"/>
        <w:numId w:val="2"/>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53">
    <w:name w:val="二级无"/>
    <w:basedOn w:val="54"/>
    <w:qFormat/>
    <w:uiPriority w:val="0"/>
    <w:pPr>
      <w:spacing w:before="0" w:beforeLines="0" w:after="0" w:afterLines="0"/>
    </w:pPr>
    <w:rPr>
      <w:rFonts w:ascii="宋体" w:eastAsia="宋体"/>
    </w:rPr>
  </w:style>
  <w:style w:type="paragraph" w:customStyle="1" w:styleId="54">
    <w:name w:val="二级条标题"/>
    <w:basedOn w:val="52"/>
    <w:next w:val="51"/>
    <w:qFormat/>
    <w:uiPriority w:val="0"/>
    <w:pPr>
      <w:numPr>
        <w:ilvl w:val="2"/>
        <w:numId w:val="2"/>
      </w:numPr>
      <w:spacing w:before="50" w:after="50"/>
      <w:outlineLvl w:val="3"/>
    </w:pPr>
  </w:style>
  <w:style w:type="paragraph" w:customStyle="1" w:styleId="55">
    <w:name w:val="字母编号列项（一级）"/>
    <w:qFormat/>
    <w:uiPriority w:val="0"/>
    <w:pPr>
      <w:numPr>
        <w:ilvl w:val="0"/>
        <w:numId w:val="3"/>
      </w:numPr>
      <w:jc w:val="both"/>
    </w:pPr>
    <w:rPr>
      <w:rFonts w:ascii="宋体" w:hAnsi="Times New Roman" w:eastAsia="宋体" w:cs="Times New Roman"/>
      <w:sz w:val="21"/>
      <w:lang w:val="en-US" w:eastAsia="zh-CN" w:bidi="ar-SA"/>
    </w:rPr>
  </w:style>
  <w:style w:type="paragraph" w:customStyle="1" w:styleId="56">
    <w:name w:val="列项●（二级）"/>
    <w:qFormat/>
    <w:uiPriority w:val="0"/>
    <w:pPr>
      <w:numPr>
        <w:ilvl w:val="1"/>
        <w:numId w:val="4"/>
      </w:numPr>
      <w:tabs>
        <w:tab w:val="left" w:pos="840"/>
      </w:tabs>
      <w:jc w:val="both"/>
    </w:pPr>
    <w:rPr>
      <w:rFonts w:ascii="宋体" w:hAnsi="Times New Roman" w:eastAsia="宋体" w:cs="Times New Roman"/>
      <w:sz w:val="21"/>
      <w:lang w:val="en-US" w:eastAsia="zh-CN" w:bidi="ar-SA"/>
    </w:rPr>
  </w:style>
  <w:style w:type="paragraph" w:customStyle="1" w:styleId="57">
    <w:name w:val="注：（正文）"/>
    <w:basedOn w:val="58"/>
    <w:next w:val="51"/>
    <w:qFormat/>
    <w:uiPriority w:val="0"/>
  </w:style>
  <w:style w:type="paragraph" w:customStyle="1" w:styleId="58">
    <w:name w:val="注："/>
    <w:next w:val="51"/>
    <w:qFormat/>
    <w:uiPriority w:val="0"/>
    <w:pPr>
      <w:widowControl w:val="0"/>
      <w:numPr>
        <w:ilvl w:val="0"/>
        <w:numId w:val="5"/>
      </w:numPr>
      <w:autoSpaceDE w:val="0"/>
      <w:autoSpaceDN w:val="0"/>
      <w:jc w:val="both"/>
    </w:pPr>
    <w:rPr>
      <w:rFonts w:ascii="宋体" w:hAnsi="Times New Roman" w:eastAsia="宋体" w:cs="Times New Roman"/>
      <w:sz w:val="18"/>
      <w:szCs w:val="18"/>
      <w:lang w:val="en-US" w:eastAsia="zh-CN" w:bidi="ar-SA"/>
    </w:rPr>
  </w:style>
  <w:style w:type="paragraph" w:customStyle="1" w:styleId="59">
    <w:name w:val="附录标识"/>
    <w:basedOn w:val="1"/>
    <w:next w:val="51"/>
    <w:qFormat/>
    <w:uiPriority w:val="0"/>
    <w:pPr>
      <w:keepNext/>
      <w:widowControl/>
      <w:numPr>
        <w:ilvl w:val="0"/>
        <w:numId w:val="6"/>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60">
    <w:name w:val="正文表标题"/>
    <w:next w:val="51"/>
    <w:qFormat/>
    <w:uiPriority w:val="0"/>
    <w:pPr>
      <w:numPr>
        <w:ilvl w:val="0"/>
        <w:numId w:val="7"/>
      </w:numPr>
      <w:tabs>
        <w:tab w:val="left" w:pos="360"/>
      </w:tabs>
      <w:spacing w:before="156" w:beforeLines="50" w:after="156" w:afterLines="50"/>
      <w:jc w:val="center"/>
    </w:pPr>
    <w:rPr>
      <w:rFonts w:ascii="黑体" w:hAnsi="Times New Roman" w:eastAsia="黑体" w:cs="Times New Roman"/>
      <w:sz w:val="21"/>
      <w:lang w:val="en-US" w:eastAsia="zh-CN" w:bidi="ar-SA"/>
    </w:rPr>
  </w:style>
  <w:style w:type="paragraph" w:customStyle="1" w:styleId="61">
    <w:name w:val="Other|1"/>
    <w:basedOn w:val="1"/>
    <w:qFormat/>
    <w:uiPriority w:val="0"/>
    <w:rPr>
      <w:rFonts w:ascii="宋体" w:hAnsi="宋体" w:cs="宋体"/>
      <w:sz w:val="19"/>
      <w:szCs w:val="19"/>
      <w:lang w:val="zh-CN" w:bidi="zh-CN"/>
    </w:rPr>
  </w:style>
  <w:style w:type="paragraph" w:customStyle="1" w:styleId="62">
    <w:name w:val="终结线"/>
    <w:basedOn w:val="1"/>
    <w:qFormat/>
    <w:uiPriority w:val="0"/>
    <w:pPr>
      <w:framePr w:hSpace="181" w:vSpace="181" w:wrap="around" w:vAnchor="text" w:hAnchor="margin" w:xAlign="center" w:y="285"/>
    </w:pPr>
  </w:style>
  <w:style w:type="paragraph" w:customStyle="1" w:styleId="63">
    <w:name w:val="标准文件_术语条一"/>
    <w:basedOn w:val="64"/>
    <w:next w:val="67"/>
    <w:qFormat/>
    <w:uiPriority w:val="0"/>
  </w:style>
  <w:style w:type="paragraph" w:customStyle="1" w:styleId="64">
    <w:name w:val="标准文件_一级无标题"/>
    <w:basedOn w:val="65"/>
    <w:qFormat/>
    <w:uiPriority w:val="0"/>
    <w:pPr>
      <w:spacing w:before="0" w:beforeLines="0" w:after="0" w:afterLines="0"/>
      <w:outlineLvl w:val="9"/>
    </w:pPr>
    <w:rPr>
      <w:rFonts w:ascii="宋体" w:eastAsia="宋体"/>
    </w:rPr>
  </w:style>
  <w:style w:type="paragraph" w:customStyle="1" w:styleId="65">
    <w:name w:val="标准文件_一级条标题"/>
    <w:basedOn w:val="66"/>
    <w:next w:val="67"/>
    <w:qFormat/>
    <w:uiPriority w:val="0"/>
    <w:pPr>
      <w:numPr>
        <w:ilvl w:val="2"/>
      </w:numPr>
      <w:spacing w:before="50" w:beforeLines="50" w:after="50" w:afterLines="50"/>
      <w:outlineLvl w:val="1"/>
    </w:pPr>
  </w:style>
  <w:style w:type="paragraph" w:customStyle="1" w:styleId="66">
    <w:name w:val="标准文件_章标题"/>
    <w:next w:val="67"/>
    <w:qFormat/>
    <w:uiPriority w:val="0"/>
    <w:pPr>
      <w:numPr>
        <w:ilvl w:val="1"/>
        <w:numId w:val="8"/>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67">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8">
    <w:name w:val="标准文件_二级无标题"/>
    <w:basedOn w:val="69"/>
    <w:qFormat/>
    <w:uiPriority w:val="0"/>
    <w:pPr>
      <w:spacing w:before="0" w:beforeLines="0" w:after="0" w:afterLines="0"/>
      <w:outlineLvl w:val="9"/>
    </w:pPr>
    <w:rPr>
      <w:rFonts w:ascii="宋体" w:eastAsia="宋体"/>
    </w:rPr>
  </w:style>
  <w:style w:type="paragraph" w:customStyle="1" w:styleId="69">
    <w:name w:val="标准文件_二级条标题"/>
    <w:next w:val="67"/>
    <w:qFormat/>
    <w:uiPriority w:val="0"/>
    <w:pPr>
      <w:widowControl w:val="0"/>
      <w:numPr>
        <w:ilvl w:val="3"/>
        <w:numId w:val="8"/>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70">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7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72">
    <w:name w:val="说明文字"/>
    <w:basedOn w:val="1"/>
    <w:qFormat/>
    <w:uiPriority w:val="0"/>
    <w:pPr>
      <w:ind w:firstLine="0" w:firstLineChars="0"/>
    </w:pPr>
    <w:rPr>
      <w:sz w:val="21"/>
    </w:rPr>
  </w:style>
  <w:style w:type="paragraph" w:customStyle="1" w:styleId="73">
    <w:name w:val="标准文件_附录一级条标题"/>
    <w:next w:val="67"/>
    <w:qFormat/>
    <w:uiPriority w:val="0"/>
    <w:pPr>
      <w:widowControl w:val="0"/>
      <w:numPr>
        <w:ilvl w:val="1"/>
        <w:numId w:val="6"/>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4">
    <w:name w:val="标准文件_附录图标题"/>
    <w:next w:val="67"/>
    <w:qFormat/>
    <w:uiPriority w:val="0"/>
    <w:pPr>
      <w:numPr>
        <w:ilvl w:val="1"/>
        <w:numId w:val="9"/>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75">
    <w:name w:val="标准文件_参考文献标题"/>
    <w:basedOn w:val="1"/>
    <w:next w:val="1"/>
    <w:qFormat/>
    <w:uiPriority w:val="0"/>
    <w:pPr>
      <w:widowControl/>
      <w:shd w:val="clear" w:color="FFFFFF" w:fill="FFFFFF"/>
      <w:spacing w:before="580" w:after="50" w:afterLines="50"/>
      <w:jc w:val="center"/>
      <w:outlineLvl w:val="0"/>
    </w:pPr>
    <w:rPr>
      <w:rFonts w:ascii="黑体" w:eastAsia="黑体"/>
      <w:kern w:val="0"/>
    </w:rPr>
  </w:style>
  <w:style w:type="character" w:customStyle="1" w:styleId="76">
    <w:name w:val="标准文件_段 Char"/>
    <w:basedOn w:val="22"/>
    <w:qFormat/>
    <w:uiPriority w:val="0"/>
    <w:rPr>
      <w:rFonts w:hint="eastAsia" w:ascii="宋体" w:hAnsi="Times New Roman" w:eastAsia="宋体" w:cs="宋体"/>
      <w:sz w:val="21"/>
    </w:rPr>
  </w:style>
  <w:style w:type="paragraph" w:customStyle="1" w:styleId="77">
    <w:name w:val="标准文件_一级项"/>
    <w:basedOn w:val="1"/>
    <w:qFormat/>
    <w:uiPriority w:val="0"/>
    <w:pPr>
      <w:keepNext w:val="0"/>
      <w:keepLines w:val="0"/>
      <w:widowControl/>
      <w:numPr>
        <w:ilvl w:val="0"/>
        <w:numId w:val="10"/>
      </w:numPr>
      <w:suppressLineNumbers w:val="0"/>
      <w:adjustRightInd/>
      <w:spacing w:before="0" w:beforeAutospacing="0" w:after="0" w:afterAutospacing="0" w:line="240" w:lineRule="auto"/>
      <w:ind w:left="851" w:right="0" w:hanging="426"/>
      <w:jc w:val="left"/>
    </w:pPr>
    <w:rPr>
      <w:rFonts w:hint="eastAsia" w:ascii="宋体" w:hAnsi="Times New Roman" w:eastAsia="宋体" w:cs="Times New Roman"/>
      <w:kern w:val="0"/>
      <w:sz w:val="21"/>
      <w:szCs w:val="20"/>
      <w:lang w:val="en-US" w:eastAsia="zh-CN" w:bidi="ar"/>
    </w:rPr>
  </w:style>
  <w:style w:type="paragraph" w:customStyle="1" w:styleId="78">
    <w:name w:val="标准文件_附录表标题"/>
    <w:basedOn w:val="1"/>
    <w:next w:val="1"/>
    <w:qFormat/>
    <w:uiPriority w:val="0"/>
    <w:pPr>
      <w:keepNext w:val="0"/>
      <w:keepLines w:val="0"/>
      <w:widowControl/>
      <w:numPr>
        <w:ilvl w:val="1"/>
        <w:numId w:val="11"/>
      </w:numPr>
      <w:suppressLineNumbers w:val="0"/>
      <w:adjustRightInd w:val="0"/>
      <w:snapToGrid w:val="0"/>
      <w:spacing w:before="50" w:beforeLines="50" w:beforeAutospacing="0" w:after="50" w:afterLines="50" w:afterAutospacing="0" w:line="240" w:lineRule="auto"/>
      <w:ind w:left="0" w:right="0" w:firstLine="0"/>
      <w:jc w:val="center"/>
    </w:pPr>
    <w:rPr>
      <w:rFonts w:hint="eastAsia" w:ascii="黑体" w:hAnsi="Times New Roman" w:eastAsia="黑体" w:cs="Times New Roman"/>
      <w:kern w:val="21"/>
      <w:sz w:val="21"/>
      <w:szCs w:val="20"/>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numbering" Target="numbering.xml"/><Relationship Id="rId32" Type="http://schemas.openxmlformats.org/officeDocument/2006/relationships/customXml" Target="../customXml/item1.xml"/><Relationship Id="rId31" Type="http://schemas.openxmlformats.org/officeDocument/2006/relationships/theme" Target="theme/theme1.xml"/><Relationship Id="rId30" Type="http://schemas.openxmlformats.org/officeDocument/2006/relationships/footer" Target="footer18.xml"/><Relationship Id="rId3" Type="http://schemas.openxmlformats.org/officeDocument/2006/relationships/header" Target="header1.xml"/><Relationship Id="rId29" Type="http://schemas.openxmlformats.org/officeDocument/2006/relationships/footer" Target="footer17.xml"/><Relationship Id="rId28" Type="http://schemas.openxmlformats.org/officeDocument/2006/relationships/header" Target="header10.xml"/><Relationship Id="rId27" Type="http://schemas.openxmlformats.org/officeDocument/2006/relationships/header" Target="header9.xml"/><Relationship Id="rId26" Type="http://schemas.openxmlformats.org/officeDocument/2006/relationships/footer" Target="footer16.xml"/><Relationship Id="rId25" Type="http://schemas.openxmlformats.org/officeDocument/2006/relationships/footer" Target="footer15.xml"/><Relationship Id="rId24" Type="http://schemas.openxmlformats.org/officeDocument/2006/relationships/footer" Target="footer14.xml"/><Relationship Id="rId23" Type="http://schemas.openxmlformats.org/officeDocument/2006/relationships/footer" Target="footer13.xml"/><Relationship Id="rId22" Type="http://schemas.openxmlformats.org/officeDocument/2006/relationships/footer" Target="footer12.xml"/><Relationship Id="rId21" Type="http://schemas.openxmlformats.org/officeDocument/2006/relationships/footer" Target="footer11.xml"/><Relationship Id="rId20" Type="http://schemas.openxmlformats.org/officeDocument/2006/relationships/header" Target="header8.xml"/><Relationship Id="rId2" Type="http://schemas.openxmlformats.org/officeDocument/2006/relationships/settings" Target="settings.xml"/><Relationship Id="rId19" Type="http://schemas.openxmlformats.org/officeDocument/2006/relationships/header" Target="header7.xml"/><Relationship Id="rId18" Type="http://schemas.openxmlformats.org/officeDocument/2006/relationships/footer" Target="footer10.xml"/><Relationship Id="rId17" Type="http://schemas.openxmlformats.org/officeDocument/2006/relationships/footer" Target="footer9.xml"/><Relationship Id="rId16" Type="http://schemas.openxmlformats.org/officeDocument/2006/relationships/header" Target="header6.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15</Pages>
  <Words>3901</Words>
  <Characters>4125</Characters>
  <Lines>78</Lines>
  <Paragraphs>22</Paragraphs>
  <TotalTime>13</TotalTime>
  <ScaleCrop>false</ScaleCrop>
  <LinksUpToDate>false</LinksUpToDate>
  <CharactersWithSpaces>4559</CharactersWithSpaces>
  <Application>WPS Office_11.8.2.9793_F1E327BC-269C-435d-A152-05C5408002CA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2022-12-21T15:00:00Z</dcterms:created>
  <dc:creator>wy</dc:creator>
  <cp:lastModifiedBy>sugou</cp:lastModifiedBy>
  <cp:lastPrinted>2022-09-06T09:26:00Z</cp:lastPrinted>
  <dcterms:modified xsi:type="dcterms:W3CDTF">2025-05-08T10:03:10Z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2052-11.8.2.9793</vt:lpwstr>
  </property>
  <property fmtid="{D5CDD505-2E9C-101B-9397-08002B2CF9AE}" pid="3" name="ICV">
    <vt:lpwstr>2D391516055844F695F153CAFD5B753F</vt:lpwstr>
  </property>
  <property fmtid="{D5CDD505-2E9C-101B-9397-08002B2CF9AE}" pid="4" name="KSOTemplateDocerSaveRecord">
    <vt:lpwstr>eyJoZGlkIjoiMjIxMDg2ZDVmODAxZDIyMjVlZjY0Zjk3MTNiYWIwMTciLCJ1c2VySWQiOiIxMzM4NDc1MDkxIn0=</vt:lpwstr>
  </property>
</Properties>
</file>