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bookmarkStart w:id="0" w:name="OLE_LINK6"/>
      <w:bookmarkStart w:id="1" w:name="OLE_LINK5"/>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ICS 13.310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A</w:t>
      </w:r>
      <w:r>
        <w:rPr>
          <w:rFonts w:ascii="黑体" w:hAnsi="黑体" w:eastAsia="黑体" w:cs="Times New Roman"/>
        </w:rPr>
        <w:t xml:space="preserve"> 91</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—202</w:t>
                            </w:r>
                            <w:r>
                              <w:rPr>
                                <w:rFonts w:ascii="黑体" w:hAnsi="黑体" w:eastAsia="黑体"/>
                                <w:kern w:val="0"/>
                                <w:sz w:val="28"/>
                                <w:szCs w:val="28"/>
                              </w:rPr>
                              <w:t>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Kr5137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—202</w:t>
                      </w:r>
                      <w:r>
                        <w:rPr>
                          <w:rFonts w:ascii="黑体" w:hAnsi="黑体" w:eastAsia="黑体"/>
                          <w:kern w:val="0"/>
                          <w:sz w:val="28"/>
                          <w:szCs w:val="28"/>
                        </w:rPr>
                        <w:t>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视频监控系统摄像机可视域技术要求及管理规范</w:t>
                            </w:r>
                          </w:p>
                          <w:p>
                            <w:pPr>
                              <w:jc w:val="center"/>
                              <w:rPr>
                                <w:rStyle w:val="45"/>
                                <w:rFonts w:hint="default" w:ascii="黑体" w:hAnsi="黑体" w:eastAsia="黑体" w:cs="Calibri"/>
                                <w:kern w:val="0"/>
                                <w:sz w:val="28"/>
                                <w:szCs w:val="21"/>
                                <w:lang w:val="en-US" w:eastAsia="zh-CN"/>
                              </w:rPr>
                            </w:pPr>
                            <w:r>
                              <w:rPr>
                                <w:rStyle w:val="45"/>
                                <w:rFonts w:hint="default" w:ascii="黑体" w:hAnsi="黑体" w:eastAsia="黑体" w:cs="Calibri"/>
                                <w:kern w:val="0"/>
                                <w:sz w:val="28"/>
                                <w:szCs w:val="21"/>
                                <w:lang w:val="en-US" w:eastAsia="zh-CN"/>
                              </w:rPr>
                              <w:t>Technical requirements and management standards for camera viewshed in video surveillance system</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p>
                            <w:pPr>
                              <w:jc w:val="center"/>
                              <w:rPr>
                                <w:rFonts w:asciiTheme="minorEastAsia" w:hAnsiTheme="minorEastAsia"/>
                                <w:sz w:val="24"/>
                              </w:rPr>
                            </w:pP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视频监控系统摄像机可视域技术要求及管理规范</w:t>
                      </w:r>
                    </w:p>
                    <w:p>
                      <w:pPr>
                        <w:jc w:val="center"/>
                        <w:rPr>
                          <w:rStyle w:val="45"/>
                          <w:rFonts w:hint="default" w:ascii="黑体" w:hAnsi="黑体" w:eastAsia="黑体" w:cs="Calibri"/>
                          <w:kern w:val="0"/>
                          <w:sz w:val="28"/>
                          <w:szCs w:val="21"/>
                          <w:lang w:val="en-US" w:eastAsia="zh-CN"/>
                        </w:rPr>
                      </w:pPr>
                      <w:r>
                        <w:rPr>
                          <w:rStyle w:val="45"/>
                          <w:rFonts w:hint="default" w:ascii="黑体" w:hAnsi="黑体" w:eastAsia="黑体" w:cs="Calibri"/>
                          <w:kern w:val="0"/>
                          <w:sz w:val="28"/>
                          <w:szCs w:val="21"/>
                          <w:lang w:val="en-US" w:eastAsia="zh-CN"/>
                        </w:rPr>
                        <w:t>Technical requirements and management standards for camera viewshed in video surveillance system</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w:t>
                      </w:r>
                      <w:r>
                        <w:rPr>
                          <w:rFonts w:hint="eastAsia" w:asciiTheme="minorEastAsia" w:hAnsiTheme="minorEastAsia"/>
                          <w:sz w:val="24"/>
                        </w:rPr>
                        <w:t>稿）</w:t>
                      </w:r>
                    </w:p>
                    <w:p>
                      <w:pPr>
                        <w:jc w:val="center"/>
                        <w:rPr>
                          <w:rFonts w:asciiTheme="minorEastAsia" w:hAnsiTheme="minorEastAsia"/>
                          <w:sz w:val="24"/>
                        </w:rPr>
                      </w:pP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hint="eastAsia" w:ascii="黑体" w:hAnsi="黑体" w:eastAsia="黑体"/>
          <w:sz w:val="28"/>
          <w:szCs w:val="28"/>
        </w:rPr>
        <w:sectPr>
          <w:headerReference r:id="rId3" w:type="default"/>
          <w:headerReference r:id="rId4" w:type="even"/>
          <w:footerReference r:id="rId5" w:type="even"/>
          <w:pgSz w:w="11906" w:h="16838"/>
          <w:pgMar w:top="567" w:right="851" w:bottom="1134" w:left="1418" w:header="0" w:footer="0" w:gutter="0"/>
          <w:pgBorders>
            <w:top w:val="none" w:sz="0" w:space="0"/>
            <w:left w:val="none" w:sz="0" w:space="0"/>
            <w:bottom w:val="none" w:sz="0" w:space="0"/>
            <w:right w:val="none" w:sz="0" w:space="0"/>
          </w:pgBorders>
          <w:cols w:space="425" w:num="1"/>
          <w:docGrid w:type="lines" w:linePitch="312" w:charSpace="0"/>
        </w:sectPr>
      </w:pPr>
      <w:bookmarkStart w:id="2" w:name="_Toc18385"/>
      <w:bookmarkStart w:id="3"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2"/>
      <w:bookmarkEnd w:id="3"/>
    </w:p>
    <w:p>
      <w:pPr>
        <w:pStyle w:val="2"/>
        <w:sectPr>
          <w:pgSz w:w="11906" w:h="16838"/>
          <w:pgMar w:top="1417" w:right="851" w:bottom="1134" w:left="1418" w:header="0" w:footer="0" w:gutter="0"/>
          <w:pgBorders>
            <w:top w:val="none" w:sz="0" w:space="0"/>
            <w:left w:val="none" w:sz="0" w:space="0"/>
            <w:bottom w:val="none" w:sz="0" w:space="0"/>
            <w:right w:val="none" w:sz="0" w:space="0"/>
          </w:pgBorders>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TOC \o "1-2" \h \z \u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_Toc13047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kern w:val="0"/>
          <w:szCs w:val="32"/>
        </w:rPr>
        <w:t>前言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_Toc13047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_Toc24119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1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_Toc24119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_Toc4431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2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规范性引用文件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_Toc4431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_Toc31410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szCs w:val="21"/>
        </w:rPr>
        <w:t xml:space="preserve">3 </w:t>
      </w:r>
      <w:r>
        <w:rPr>
          <w:rFonts w:hint="eastAsia" w:asciiTheme="minorEastAsia" w:hAnsiTheme="minorEastAsia" w:cstheme="minorEastAsia"/>
          <w:i w:val="0"/>
          <w:szCs w:val="21"/>
          <w:lang w:val="en-US" w:eastAsia="zh-CN"/>
        </w:rPr>
        <w:t xml:space="preserve"> </w:t>
      </w:r>
      <w:r>
        <w:rPr>
          <w:rFonts w:hint="eastAsia" w:asciiTheme="minorEastAsia" w:hAnsiTheme="minorEastAsia" w:eastAsiaTheme="minorEastAsia" w:cstheme="minorEastAsia"/>
          <w:szCs w:val="21"/>
        </w:rPr>
        <w:t>术语和定义</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_Toc31410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_Toc4853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4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符号和缩略语</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_Toc4853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_Toc30617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5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可视域采集方式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_Toc30617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_Toc336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基本要求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_Toc336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_Toc15734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固定可视域采集方式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_Toc15734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_Toc15511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可变可视域采集方式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_Toc15511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_Toc9767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6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可视域数据共享</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_Toc9767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_Toc28561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基本要求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_Toc28561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_Toc4147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国标协议扩展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_Toc4147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_Toc18968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特定接口查询共享</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_Toc18968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_Toc20921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7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可视域应用功能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_Toc20921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_Toc16596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8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可视域性能要求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_Toc16596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_Toc12218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i w:val="0"/>
        </w:rPr>
        <w:t xml:space="preserve">9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可视域管理规范</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_Toc12218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_Toc981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9.1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视频监控可视域的覆盖要求及科学部署</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_Toc981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_Toc25806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9.2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视频监控可视域的标定</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_Toc25806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7"/>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_Toc10993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9.3 </w:t>
      </w:r>
      <w:r>
        <w:rPr>
          <w:rFonts w:hint="eastAsia" w:asciiTheme="minorEastAsia" w:hAnsiTheme="minorEastAsia" w:cstheme="minorEastAsia"/>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rPr>
        <w:t>视频监控可视域的使用与维护</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_Toc10993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_Toc23184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附录A</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_Toc19981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（资料性）</w:t>
      </w:r>
      <w:r>
        <w:rPr>
          <w:rFonts w:hint="eastAsia" w:asciiTheme="minorEastAsia" w:hAnsiTheme="minorEastAsia" w:eastAsiaTheme="minorEastAsia" w:cstheme="minorEastAsia"/>
          <w:szCs w:val="21"/>
        </w:rPr>
        <w:fldChar w:fldCharType="end"/>
      </w:r>
      <w:r>
        <w:rPr>
          <w:rFonts w:hint="eastAsia" w:asciiTheme="minorEastAsia" w:hAnsiTheme="minorEastAsia" w:cstheme="minorEastAsia"/>
          <w:szCs w:val="21"/>
          <w:lang w:val="en-US" w:eastAsia="zh-CN"/>
        </w:rPr>
        <w:t xml:space="preserve">  </w:t>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_Toc4921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利用太阳影子人工画线标定可视域操作参考方法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_Toc4921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_Toc12478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附录B</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_Toc27972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（规范性）</w:t>
      </w:r>
      <w:r>
        <w:rPr>
          <w:rFonts w:hint="eastAsia" w:asciiTheme="minorEastAsia" w:hAnsiTheme="minorEastAsia" w:eastAsiaTheme="minorEastAsia" w:cstheme="minorEastAsia"/>
          <w:szCs w:val="21"/>
        </w:rPr>
        <w:fldChar w:fldCharType="end"/>
      </w:r>
      <w:r>
        <w:rPr>
          <w:rFonts w:hint="eastAsia" w:asciiTheme="minorEastAsia" w:hAnsiTheme="minorEastAsia" w:cstheme="minorEastAsia"/>
          <w:szCs w:val="21"/>
          <w:lang w:val="en-US" w:eastAsia="zh-CN"/>
        </w:rPr>
        <w:t xml:space="preserve">  </w:t>
      </w:r>
      <w:r>
        <w:rPr>
          <w:rFonts w:hint="eastAsia" w:asciiTheme="minorEastAsia" w:hAnsiTheme="minorEastAsia" w:eastAsiaTheme="minorEastAsia" w:cstheme="minorEastAsia"/>
          <w:szCs w:val="21"/>
        </w:rPr>
        <w:fldChar w:fldCharType="begin"/>
      </w:r>
      <w:r>
        <w:rPr>
          <w:rFonts w:hint="eastAsia" w:asciiTheme="minorEastAsia" w:hAnsiTheme="minorEastAsia" w:eastAsiaTheme="minorEastAsia" w:cstheme="minorEastAsia"/>
          <w:szCs w:val="21"/>
        </w:rPr>
        <w:instrText xml:space="preserve"> HYPERLINK \l _Toc9189 </w:instrText>
      </w:r>
      <w:r>
        <w:rPr>
          <w:rFonts w:hint="eastAsia" w:asciiTheme="minorEastAsia" w:hAnsiTheme="minorEastAsia" w:eastAsiaTheme="minorEastAsia" w:cstheme="minorEastAsia"/>
          <w:szCs w:val="21"/>
        </w:rPr>
        <w:fldChar w:fldCharType="separate"/>
      </w:r>
      <w:r>
        <w:rPr>
          <w:rFonts w:hint="eastAsia" w:asciiTheme="minorEastAsia" w:hAnsiTheme="minorEastAsia" w:eastAsiaTheme="minorEastAsia" w:cstheme="minorEastAsia"/>
          <w:szCs w:val="21"/>
        </w:rPr>
        <w:t>目录项类型扩展</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_Toc9189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32"/>
        </w:rPr>
        <w:fldChar w:fldCharType="begin"/>
      </w:r>
      <w:r>
        <w:rPr>
          <w:rFonts w:hint="eastAsia" w:asciiTheme="minorEastAsia" w:hAnsiTheme="minorEastAsia" w:eastAsiaTheme="minorEastAsia" w:cstheme="minorEastAsia"/>
          <w:kern w:val="0"/>
          <w:szCs w:val="32"/>
        </w:rPr>
        <w:instrText xml:space="preserve"> HYPERLINK \l _Toc30999 </w:instrText>
      </w:r>
      <w:r>
        <w:rPr>
          <w:rFonts w:hint="eastAsia" w:asciiTheme="minorEastAsia" w:hAnsiTheme="minorEastAsia" w:eastAsiaTheme="minorEastAsia" w:cstheme="minorEastAsia"/>
          <w:kern w:val="0"/>
          <w:szCs w:val="32"/>
        </w:rPr>
        <w:fldChar w:fldCharType="separate"/>
      </w:r>
      <w:r>
        <w:rPr>
          <w:rFonts w:hint="eastAsia" w:asciiTheme="minorEastAsia" w:hAnsiTheme="minorEastAsia" w:eastAsiaTheme="minorEastAsia" w:cstheme="minorEastAsia"/>
          <w:kern w:val="0"/>
          <w:szCs w:val="32"/>
        </w:rPr>
        <w:t>参考文献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_Toc30999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szCs w:val="21"/>
        </w:rPr>
        <w:fldChar w:fldCharType="end"/>
      </w:r>
    </w:p>
    <w:p>
      <w:pPr>
        <w:pStyle w:val="15"/>
        <w:tabs>
          <w:tab w:val="right" w:leader="dot" w:pos="9354"/>
        </w:tabs>
        <w:rPr>
          <w:rFonts w:ascii="宋体" w:hAnsi="宋体" w:eastAsia="宋体" w:cs="宋体"/>
        </w:rPr>
      </w:pPr>
      <w:r>
        <w:rPr>
          <w:rFonts w:hint="eastAsia" w:asciiTheme="minorEastAsia" w:hAnsiTheme="minorEastAsia" w:eastAsiaTheme="minorEastAsia" w:cstheme="minorEastAsia"/>
          <w:szCs w:val="21"/>
        </w:rPr>
        <w:fldChar w:fldCharType="end"/>
      </w:r>
    </w:p>
    <w:p>
      <w:pPr>
        <w:snapToGrid w:val="0"/>
        <w:jc w:val="left"/>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2"/>
        <w:sectPr>
          <w:headerReference r:id="rId6" w:type="default"/>
          <w:footerReference r:id="rId8" w:type="default"/>
          <w:headerReference r:id="rId7" w:type="even"/>
          <w:footerReference r:id="rId9"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4" w:name="_Toc13047"/>
      <w:r>
        <w:rPr>
          <w:rFonts w:hint="eastAsia" w:ascii="黑体" w:hAnsi="黑体" w:eastAsia="黑体" w:cs="黑体"/>
          <w:kern w:val="0"/>
          <w:sz w:val="32"/>
          <w:szCs w:val="32"/>
        </w:rPr>
        <w:t>前    言</w:t>
      </w:r>
      <w:bookmarkEnd w:id="4"/>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本文件由苏州市公安局</w:t>
      </w:r>
      <w:r>
        <w:rPr>
          <w:rFonts w:hint="eastAsia"/>
          <w:lang w:bidi="ar"/>
        </w:rPr>
        <w:t>提出、归口并组织实施</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本文件起草单位：太仓市公安局、苏州市公安局、重庆紫光华智科技有限公司。</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本文件主要起草人：吴坚、胡昊、陈璋、张立、计侃、白润泽、周斌、胡海姣、徐崇智、何建、陈声慧。</w:t>
      </w:r>
    </w:p>
    <w:p>
      <w:pPr>
        <w:widowControl/>
        <w:rPr>
          <w:rFonts w:ascii="黑体" w:hAnsi="黑体" w:eastAsia="黑体"/>
          <w:bCs/>
          <w:sz w:val="32"/>
          <w:szCs w:val="32"/>
        </w:rPr>
        <w:sectPr>
          <w:footerReference r:id="rId11" w:type="default"/>
          <w:headerReference r:id="rId10" w:type="even"/>
          <w:footerReference r:id="rId12"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bookmarkStart w:id="5" w:name="SectionMark4"/>
    </w:p>
    <w:p>
      <w:pPr>
        <w:widowControl/>
        <w:spacing w:before="567" w:after="680"/>
        <w:jc w:val="center"/>
        <w:rPr>
          <w:rFonts w:hint="default" w:ascii="黑体" w:hAnsi="黑体" w:eastAsia="黑体"/>
          <w:bCs/>
          <w:sz w:val="32"/>
          <w:szCs w:val="32"/>
          <w:lang w:val="en-US" w:eastAsia="zh-CN"/>
        </w:rPr>
      </w:pPr>
      <w:r>
        <w:rPr>
          <w:rFonts w:hint="eastAsia" w:ascii="黑体" w:hAnsi="黑体" w:eastAsia="黑体"/>
          <w:bCs/>
          <w:sz w:val="32"/>
          <w:szCs w:val="32"/>
          <w:lang w:val="en-US" w:eastAsia="zh-CN"/>
        </w:rPr>
        <w:t>视频监控系统摄像机可视域技术要求及管理规范</w:t>
      </w:r>
    </w:p>
    <w:bookmarkEnd w:id="5"/>
    <w:p>
      <w:pPr>
        <w:pStyle w:val="67"/>
        <w:spacing w:before="312" w:after="312"/>
      </w:pPr>
      <w:bookmarkStart w:id="6" w:name="_Toc24119"/>
      <w:bookmarkStart w:id="7" w:name="_Toc66965087"/>
      <w:bookmarkStart w:id="8" w:name="_Toc122448156"/>
      <w:bookmarkStart w:id="9" w:name="_Toc48049835"/>
      <w:bookmarkStart w:id="10" w:name="_Toc47973431"/>
      <w:bookmarkStart w:id="11" w:name="_Toc30515"/>
      <w:bookmarkStart w:id="12" w:name="_Toc87811223"/>
      <w:bookmarkStart w:id="13" w:name="_Toc48569571"/>
      <w:bookmarkStart w:id="14" w:name="_Toc15741"/>
      <w:bookmarkStart w:id="15" w:name="_Toc48028304"/>
      <w:bookmarkStart w:id="16" w:name="_Toc40454690"/>
      <w:bookmarkStart w:id="17" w:name="_Toc115339701"/>
      <w:bookmarkStart w:id="18" w:name="_Toc46494722"/>
      <w:bookmarkStart w:id="19" w:name="_Toc48028397"/>
      <w:bookmarkStart w:id="20" w:name="_Toc47964512"/>
      <w:bookmarkStart w:id="21" w:name="_Toc67393169"/>
      <w:bookmarkStart w:id="22" w:name="_Toc48050151"/>
      <w:bookmarkStart w:id="23" w:name="_Toc10375"/>
      <w:bookmarkStart w:id="24" w:name="_Toc21213"/>
      <w:bookmarkStart w:id="25" w:name="_Toc87811368"/>
      <w:bookmarkStart w:id="26" w:name="_Toc47964470"/>
      <w:bookmarkStart w:id="27" w:name="_Toc48572088"/>
      <w:bookmarkStart w:id="28" w:name="_Toc51663569"/>
      <w:bookmarkStart w:id="29" w:name="_Toc47973642"/>
      <w:bookmarkStart w:id="30" w:name="_Toc67401897"/>
      <w:bookmarkStart w:id="31" w:name="_Toc51147912"/>
      <w:r>
        <w:rPr>
          <w:rFonts w:hint="eastAsia"/>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52"/>
      </w:pPr>
      <w:r>
        <w:rPr>
          <w:rFonts w:hint="eastAsia"/>
        </w:rPr>
        <w:t>本文件规定了视频监控系统摄像机可视域采集方式、可视域数据共享、可视域应用功能、可视域性能要求和可视域管理规范的要求。</w:t>
      </w:r>
    </w:p>
    <w:p>
      <w:pPr>
        <w:pStyle w:val="52"/>
      </w:pPr>
      <w:r>
        <w:rPr>
          <w:rFonts w:hint="eastAsia"/>
        </w:rPr>
        <w:t>本文件适用于视频监控系统可视域功能的设计开发、测试验证、应用管理。</w:t>
      </w:r>
    </w:p>
    <w:p>
      <w:pPr>
        <w:pStyle w:val="67"/>
        <w:spacing w:before="312" w:after="312"/>
      </w:pPr>
      <w:bookmarkStart w:id="32" w:name="_Toc48569572"/>
      <w:bookmarkStart w:id="33" w:name="_Toc48572089"/>
      <w:bookmarkStart w:id="34" w:name="_Toc115339702"/>
      <w:bookmarkStart w:id="35" w:name="_Toc47964471"/>
      <w:bookmarkStart w:id="36" w:name="_Toc67393170"/>
      <w:bookmarkStart w:id="37" w:name="_Toc29099"/>
      <w:bookmarkStart w:id="38" w:name="_Toc47973432"/>
      <w:bookmarkStart w:id="39" w:name="_Toc27904"/>
      <w:bookmarkStart w:id="40" w:name="_Toc46494723"/>
      <w:bookmarkStart w:id="41" w:name="_Toc48028398"/>
      <w:bookmarkStart w:id="42" w:name="_Toc87811224"/>
      <w:bookmarkStart w:id="43" w:name="_Toc87811369"/>
      <w:bookmarkStart w:id="44" w:name="_Toc48050152"/>
      <w:bookmarkStart w:id="45" w:name="_Toc66965088"/>
      <w:bookmarkStart w:id="46" w:name="_Toc122448157"/>
      <w:bookmarkStart w:id="47" w:name="_Toc40454691"/>
      <w:bookmarkStart w:id="48" w:name="_Toc48028305"/>
      <w:bookmarkStart w:id="49" w:name="_Toc5397"/>
      <w:bookmarkStart w:id="50" w:name="_Toc51147913"/>
      <w:bookmarkStart w:id="51" w:name="_Toc47964513"/>
      <w:bookmarkStart w:id="52" w:name="_Toc51663570"/>
      <w:bookmarkStart w:id="53" w:name="_Toc47973643"/>
      <w:bookmarkStart w:id="54" w:name="_Toc27351"/>
      <w:bookmarkStart w:id="55" w:name="_Toc48049836"/>
      <w:bookmarkStart w:id="56" w:name="_Toc67401898"/>
      <w:bookmarkStart w:id="57" w:name="_Toc4431"/>
      <w:r>
        <w:rPr>
          <w:rFonts w:hint="eastAsia"/>
        </w:rPr>
        <w:t>规范性引用文件</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52"/>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2"/>
      </w:pPr>
      <w:r>
        <w:rPr>
          <w:rFonts w:hint="eastAsia"/>
        </w:rPr>
        <w:t xml:space="preserve">GB/T </w:t>
      </w:r>
      <w:r>
        <w:t>28181</w:t>
      </w:r>
      <w:r>
        <w:rPr>
          <w:rFonts w:hint="eastAsia"/>
        </w:rPr>
        <w:t>-</w:t>
      </w:r>
      <w:r>
        <w:t>2022</w:t>
      </w:r>
      <w:r>
        <w:rPr>
          <w:rFonts w:hint="eastAsia"/>
        </w:rPr>
        <w:t xml:space="preserve">  公</w:t>
      </w:r>
      <w:r>
        <w:t>共安全视频监控联网系统信息传输、交换、控制技术要</w:t>
      </w:r>
      <w:r>
        <w:rPr>
          <w:rFonts w:hint="eastAsia"/>
        </w:rPr>
        <w:t>求</w:t>
      </w:r>
    </w:p>
    <w:p>
      <w:pPr>
        <w:pStyle w:val="67"/>
        <w:spacing w:before="312" w:after="312"/>
        <w:rPr>
          <w:szCs w:val="21"/>
        </w:rPr>
      </w:pPr>
      <w:bookmarkStart w:id="58" w:name="_Toc67393171"/>
      <w:bookmarkStart w:id="59" w:name="_Toc87811370"/>
      <w:bookmarkStart w:id="60" w:name="_Toc31410"/>
      <w:bookmarkStart w:id="61" w:name="_Toc87811225"/>
      <w:bookmarkStart w:id="62" w:name="_Toc122448158"/>
      <w:bookmarkStart w:id="63" w:name="_Toc67401899"/>
      <w:bookmarkStart w:id="64" w:name="_Toc115339703"/>
      <w:r>
        <w:rPr>
          <w:rFonts w:hint="eastAsia"/>
          <w:szCs w:val="21"/>
        </w:rPr>
        <w:t>术语和定义</w:t>
      </w:r>
      <w:bookmarkEnd w:id="58"/>
      <w:bookmarkEnd w:id="59"/>
      <w:bookmarkEnd w:id="60"/>
      <w:bookmarkEnd w:id="61"/>
      <w:bookmarkEnd w:id="62"/>
      <w:bookmarkEnd w:id="63"/>
      <w:bookmarkEnd w:id="64"/>
    </w:p>
    <w:p>
      <w:pPr>
        <w:pStyle w:val="52"/>
      </w:pPr>
      <w:r>
        <w:rPr>
          <w:rFonts w:hint="eastAsia"/>
        </w:rPr>
        <w:t>下列术语和定义适用于本文件。</w:t>
      </w:r>
    </w:p>
    <w:p>
      <w:pPr>
        <w:pStyle w:val="64"/>
        <w:ind w:left="420" w:hanging="420" w:hangingChars="200"/>
        <w:rPr>
          <w:rFonts w:ascii="黑体" w:hAnsi="黑体" w:eastAsia="黑体"/>
        </w:rPr>
      </w:pPr>
    </w:p>
    <w:p>
      <w:pPr>
        <w:pStyle w:val="64"/>
        <w:numPr>
          <w:ilvl w:val="0"/>
          <w:numId w:val="0"/>
        </w:numPr>
        <w:ind w:left="420"/>
        <w:rPr>
          <w:rFonts w:ascii="黑体" w:hAnsi="黑体" w:eastAsia="黑体"/>
        </w:rPr>
      </w:pPr>
      <w:r>
        <w:rPr>
          <w:rFonts w:hint="eastAsia" w:ascii="黑体" w:hAnsi="黑体" w:eastAsia="黑体"/>
        </w:rPr>
        <w:t xml:space="preserve">可视域  </w:t>
      </w:r>
      <w:r>
        <w:rPr>
          <w:rFonts w:ascii="黑体" w:hAnsi="黑体" w:eastAsia="黑体"/>
        </w:rPr>
        <w:t>viewshed</w:t>
      </w:r>
    </w:p>
    <w:p>
      <w:pPr>
        <w:pStyle w:val="52"/>
      </w:pPr>
      <w:r>
        <w:rPr>
          <w:rFonts w:hint="eastAsia"/>
        </w:rPr>
        <w:t>以摄像机的安装位置为观察点，摄像机实际画面可观测的覆盖区域。</w:t>
      </w:r>
    </w:p>
    <w:p>
      <w:pPr>
        <w:pStyle w:val="64"/>
        <w:ind w:left="420" w:hanging="420" w:hangingChars="200"/>
        <w:rPr>
          <w:rFonts w:ascii="黑体" w:hAnsi="黑体" w:eastAsia="黑体"/>
        </w:rPr>
      </w:pPr>
      <w:bookmarkStart w:id="65" w:name="_Toc502157201"/>
      <w:bookmarkEnd w:id="65"/>
      <w:bookmarkStart w:id="66" w:name="_Toc500955126"/>
      <w:bookmarkEnd w:id="66"/>
      <w:bookmarkStart w:id="67" w:name="_Toc67401900"/>
      <w:bookmarkEnd w:id="67"/>
      <w:bookmarkStart w:id="68" w:name="_Toc67393172"/>
      <w:bookmarkEnd w:id="68"/>
      <w:bookmarkStart w:id="69" w:name="_Toc500938708"/>
      <w:bookmarkEnd w:id="69"/>
      <w:bookmarkStart w:id="70" w:name="_Toc87811371"/>
      <w:bookmarkEnd w:id="70"/>
      <w:bookmarkStart w:id="71" w:name="_Toc87811226"/>
      <w:bookmarkEnd w:id="71"/>
    </w:p>
    <w:p>
      <w:pPr>
        <w:pStyle w:val="64"/>
        <w:numPr>
          <w:ilvl w:val="0"/>
          <w:numId w:val="0"/>
        </w:numPr>
        <w:ind w:left="420"/>
        <w:rPr>
          <w:rFonts w:ascii="黑体" w:hAnsi="黑体" w:eastAsia="黑体"/>
        </w:rPr>
      </w:pPr>
      <w:r>
        <w:rPr>
          <w:rFonts w:hint="eastAsia" w:ascii="黑体" w:hAnsi="宋体" w:eastAsia="黑体" w:cs="黑体"/>
          <w:kern w:val="0"/>
          <w:sz w:val="21"/>
          <w:szCs w:val="20"/>
          <w:lang w:val="en-US" w:eastAsia="zh-CN" w:bidi="ar"/>
        </w:rPr>
        <w:t>方位</w:t>
      </w:r>
      <w:r>
        <w:rPr>
          <w:rFonts w:hint="eastAsia" w:ascii="黑体" w:hAnsi="黑体" w:eastAsia="黑体"/>
        </w:rPr>
        <w:t>角  azimuth angl</w:t>
      </w:r>
      <w:r>
        <w:rPr>
          <w:rFonts w:ascii="黑体" w:hAnsi="黑体" w:eastAsia="黑体"/>
        </w:rPr>
        <w:t>e</w:t>
      </w:r>
    </w:p>
    <w:p>
      <w:pPr>
        <w:pStyle w:val="52"/>
      </w:pPr>
      <w:r>
        <w:rPr>
          <w:rFonts w:hint="eastAsia"/>
        </w:rPr>
        <w:t>从摄像机位置的指北方向线起，依顺时针方向到目标方向线之间的水平夹角。</w:t>
      </w:r>
    </w:p>
    <w:p>
      <w:pPr>
        <w:pStyle w:val="64"/>
        <w:ind w:left="420" w:hanging="420" w:hangingChars="200"/>
        <w:rPr>
          <w:rFonts w:ascii="黑体" w:hAnsi="黑体" w:eastAsia="黑体"/>
        </w:rPr>
      </w:pPr>
    </w:p>
    <w:p>
      <w:pPr>
        <w:pStyle w:val="64"/>
        <w:numPr>
          <w:ilvl w:val="0"/>
          <w:numId w:val="0"/>
        </w:numPr>
        <w:ind w:left="420"/>
        <w:rPr>
          <w:rFonts w:ascii="黑体" w:hAnsi="黑体" w:eastAsia="黑体"/>
        </w:rPr>
      </w:pPr>
      <w:r>
        <w:rPr>
          <w:rFonts w:hint="eastAsia" w:ascii="黑体" w:hAnsi="黑体" w:eastAsia="黑体"/>
        </w:rPr>
        <w:t>水平视场角  horizontal field angle</w:t>
      </w:r>
    </w:p>
    <w:p>
      <w:pPr>
        <w:pStyle w:val="52"/>
      </w:pPr>
      <w:r>
        <w:rPr>
          <w:rFonts w:hint="eastAsia"/>
        </w:rPr>
        <w:t>摄像机镜头在水平方向上可覆盖的最大范围的两条边缘线之间的夹角。</w:t>
      </w:r>
    </w:p>
    <w:p>
      <w:pPr>
        <w:pStyle w:val="64"/>
        <w:ind w:left="420" w:hanging="420" w:hangingChars="200"/>
        <w:rPr>
          <w:rFonts w:ascii="黑体" w:hAnsi="黑体" w:eastAsia="黑体"/>
        </w:rPr>
      </w:pPr>
    </w:p>
    <w:p>
      <w:pPr>
        <w:pStyle w:val="64"/>
        <w:numPr>
          <w:ilvl w:val="0"/>
          <w:numId w:val="0"/>
        </w:numPr>
        <w:ind w:left="420"/>
        <w:rPr>
          <w:rFonts w:ascii="黑体" w:hAnsi="黑体" w:eastAsia="黑体"/>
        </w:rPr>
      </w:pPr>
      <w:r>
        <w:rPr>
          <w:rFonts w:hint="eastAsia" w:ascii="黑体" w:hAnsi="黑体" w:eastAsia="黑体"/>
        </w:rPr>
        <w:t>竖</w:t>
      </w:r>
      <w:r>
        <w:rPr>
          <w:rFonts w:hint="eastAsia" w:ascii="黑体" w:hAnsi="宋体" w:eastAsia="黑体" w:cs="黑体"/>
          <w:kern w:val="0"/>
          <w:sz w:val="21"/>
          <w:szCs w:val="20"/>
          <w:lang w:val="en-US" w:eastAsia="zh-CN" w:bidi="ar"/>
        </w:rPr>
        <w:t>直视</w:t>
      </w:r>
      <w:r>
        <w:rPr>
          <w:rFonts w:hint="eastAsia" w:ascii="黑体" w:hAnsi="黑体" w:eastAsia="黑体"/>
        </w:rPr>
        <w:t>场角  vertical field angle</w:t>
      </w:r>
    </w:p>
    <w:p>
      <w:pPr>
        <w:pStyle w:val="52"/>
      </w:pPr>
      <w:r>
        <w:rPr>
          <w:rFonts w:hint="eastAsia"/>
        </w:rPr>
        <w:t>摄像机镜头在竖直方向上可覆盖的最大范围的两条边缘线之间的夹角。</w:t>
      </w:r>
    </w:p>
    <w:p>
      <w:pPr>
        <w:pStyle w:val="64"/>
        <w:ind w:left="420" w:hanging="420" w:hangingChars="200"/>
        <w:rPr>
          <w:rFonts w:ascii="黑体" w:hAnsi="黑体" w:eastAsia="黑体"/>
        </w:rPr>
      </w:pPr>
    </w:p>
    <w:p>
      <w:pPr>
        <w:pStyle w:val="64"/>
        <w:numPr>
          <w:ilvl w:val="0"/>
          <w:numId w:val="0"/>
        </w:numPr>
        <w:ind w:left="420"/>
        <w:rPr>
          <w:rFonts w:ascii="黑体" w:hAnsi="黑体" w:eastAsia="黑体"/>
        </w:rPr>
      </w:pPr>
      <w:r>
        <w:rPr>
          <w:rFonts w:hint="eastAsia" w:ascii="黑体" w:hAnsi="黑体" w:eastAsia="黑体"/>
        </w:rPr>
        <w:t>可视距离  max view distance</w:t>
      </w:r>
    </w:p>
    <w:p>
      <w:pPr>
        <w:pStyle w:val="52"/>
      </w:pPr>
      <w:r>
        <w:rPr>
          <w:rFonts w:hint="eastAsia"/>
        </w:rPr>
        <w:t>在摄像机画面内可以清楚</w:t>
      </w:r>
      <w:r>
        <w:t>分辨</w:t>
      </w:r>
      <w:r>
        <w:rPr>
          <w:rFonts w:hint="eastAsia"/>
        </w:rPr>
        <w:t>人员、车辆等目标物体的最远距离，以米为单位。</w:t>
      </w:r>
    </w:p>
    <w:p>
      <w:pPr>
        <w:pStyle w:val="64"/>
        <w:ind w:left="420" w:hanging="420" w:hangingChars="200"/>
        <w:rPr>
          <w:rFonts w:ascii="黑体" w:hAnsi="黑体" w:eastAsia="黑体"/>
        </w:rPr>
      </w:pPr>
    </w:p>
    <w:p>
      <w:pPr>
        <w:pStyle w:val="64"/>
        <w:numPr>
          <w:ilvl w:val="0"/>
          <w:numId w:val="0"/>
        </w:numPr>
        <w:ind w:left="420"/>
        <w:rPr>
          <w:rFonts w:ascii="黑体" w:hAnsi="黑体" w:eastAsia="黑体"/>
        </w:rPr>
      </w:pPr>
      <w:r>
        <w:rPr>
          <w:rFonts w:hint="eastAsia" w:ascii="黑体" w:hAnsi="宋体" w:eastAsia="黑体" w:cs="黑体"/>
          <w:kern w:val="0"/>
          <w:sz w:val="21"/>
          <w:szCs w:val="20"/>
          <w:lang w:val="en-US" w:eastAsia="zh-CN" w:bidi="ar"/>
        </w:rPr>
        <w:t>移位</w:t>
      </w:r>
      <w:r>
        <w:rPr>
          <w:rFonts w:hint="eastAsia" w:ascii="黑体" w:hAnsi="黑体" w:eastAsia="黑体"/>
        </w:rPr>
        <w:t xml:space="preserve">  move position</w:t>
      </w:r>
    </w:p>
    <w:p>
      <w:pPr>
        <w:pStyle w:val="52"/>
      </w:pPr>
      <w:r>
        <w:rPr>
          <w:rFonts w:hint="eastAsia"/>
        </w:rPr>
        <w:t>摄像机方位或姿态的位置移动。</w:t>
      </w:r>
    </w:p>
    <w:p>
      <w:pPr>
        <w:pStyle w:val="67"/>
        <w:spacing w:before="312" w:after="312"/>
      </w:pPr>
      <w:bookmarkStart w:id="72" w:name="_Toc4853"/>
      <w:r>
        <w:t>符号和缩略语</w:t>
      </w:r>
      <w:bookmarkEnd w:id="72"/>
    </w:p>
    <w:p>
      <w:pPr>
        <w:pStyle w:val="68"/>
        <w:ind w:firstLine="420"/>
      </w:pPr>
      <w:r>
        <w:rPr>
          <w:rFonts w:hint="eastAsia"/>
        </w:rPr>
        <w:t>下列缩略语适用于本文件。</w:t>
      </w:r>
    </w:p>
    <w:p>
      <w:pPr>
        <w:pStyle w:val="68"/>
        <w:ind w:firstLine="420"/>
      </w:pPr>
      <w:r>
        <w:rPr>
          <w:rFonts w:hint="eastAsia"/>
        </w:rPr>
        <w:t>PTZ：水平转动/</w:t>
      </w:r>
      <w:r>
        <w:t>垂直转动</w:t>
      </w:r>
      <w:r>
        <w:rPr>
          <w:rFonts w:hint="eastAsia"/>
        </w:rPr>
        <w:t>/放大缩小（Pan/Tilt/Zoom）</w:t>
      </w:r>
    </w:p>
    <w:p>
      <w:pPr>
        <w:pStyle w:val="67"/>
        <w:spacing w:before="312" w:after="312"/>
      </w:pPr>
      <w:bookmarkStart w:id="73" w:name="_Toc30617"/>
      <w:r>
        <w:rPr>
          <w:rFonts w:hint="eastAsia"/>
        </w:rPr>
        <w:t>可视域采集方式</w:t>
      </w:r>
      <w:bookmarkEnd w:id="73"/>
    </w:p>
    <w:p>
      <w:pPr>
        <w:pStyle w:val="66"/>
        <w:spacing w:before="156" w:after="156"/>
      </w:pPr>
      <w:bookmarkStart w:id="74" w:name="_Toc336"/>
      <w:bookmarkStart w:id="75" w:name="_Toc502157208"/>
      <w:bookmarkStart w:id="76" w:name="_Toc500938711"/>
      <w:bookmarkStart w:id="77" w:name="_Toc500955133"/>
      <w:bookmarkStart w:id="78" w:name="_Toc67393179"/>
      <w:r>
        <w:t>基本要求</w:t>
      </w:r>
      <w:bookmarkEnd w:id="74"/>
    </w:p>
    <w:p>
      <w:pPr>
        <w:pStyle w:val="68"/>
        <w:ind w:firstLine="420"/>
        <w:rPr>
          <w:color w:val="FF0000"/>
        </w:rPr>
      </w:pPr>
      <w:r>
        <w:rPr>
          <w:rFonts w:hint="eastAsia"/>
        </w:rPr>
        <w:t>摄像机可视域的采集分为固定可视域和可变可视域采集两种方式。固定可视域适用于监控场景不变化的摄像机，如固定枪机、固定半球等，采集内容包含可视域的方位角、水平视场角、竖直视场角和可视距离；可变可视域适用于监控场景可变化的摄像机，如球机、遥控枪机、遥控半球等，采集内容包含可视域的预置位方位角、预置位水平视场角、预置位竖直视场角和预置位可视距离，摄像机如不在预置位上需采集实时可视域。</w:t>
      </w:r>
    </w:p>
    <w:p>
      <w:pPr>
        <w:pStyle w:val="66"/>
        <w:spacing w:before="156" w:after="156"/>
      </w:pPr>
      <w:bookmarkStart w:id="79" w:name="_Toc15734"/>
      <w:bookmarkStart w:id="80" w:name="_Toc67401904"/>
      <w:r>
        <w:rPr>
          <w:rFonts w:hint="eastAsia"/>
        </w:rPr>
        <w:t>固定可视域采集方式</w:t>
      </w:r>
      <w:bookmarkEnd w:id="79"/>
    </w:p>
    <w:p>
      <w:pPr>
        <w:pStyle w:val="70"/>
        <w:spacing w:before="156" w:after="156"/>
        <w:rPr>
          <w:rFonts w:hAnsi="黑体" w:cs="黑体"/>
        </w:rPr>
      </w:pPr>
      <w:r>
        <w:rPr>
          <w:rFonts w:hAnsi="黑体" w:cs="黑体"/>
        </w:rPr>
        <w:t>方位角采集</w:t>
      </w:r>
    </w:p>
    <w:p>
      <w:pPr>
        <w:pStyle w:val="68"/>
        <w:ind w:firstLine="420"/>
      </w:pPr>
      <w:r>
        <w:rPr>
          <w:rFonts w:hint="eastAsia"/>
        </w:rPr>
        <w:t>固定可视域方位角的采集方式如下：</w:t>
      </w:r>
    </w:p>
    <w:p>
      <w:pPr>
        <w:pStyle w:val="82"/>
        <w:numPr>
          <w:ilvl w:val="0"/>
          <w:numId w:val="0"/>
        </w:numPr>
        <w:ind w:left="425" w:leftChars="0"/>
      </w:pPr>
      <w:r>
        <w:rPr>
          <w:rFonts w:hint="eastAsia" w:ascii="黑体" w:hAnsi="黑体" w:eastAsia="黑体" w:cs="黑体"/>
        </w:rPr>
        <w:t>——</w:t>
      </w:r>
      <w:bookmarkStart w:id="81" w:name="OLE_LINK3"/>
      <w:bookmarkStart w:id="82" w:name="OLE_LINK4"/>
      <w:r>
        <w:rPr>
          <w:rFonts w:hint="eastAsia"/>
        </w:rPr>
        <w:t>通过实时视频流或录像抓取画面图片，具备人工</w:t>
      </w:r>
      <w:r>
        <w:t>抓取</w:t>
      </w:r>
      <w:r>
        <w:rPr>
          <w:rFonts w:hint="eastAsia"/>
        </w:rPr>
        <w:t>和任务自动</w:t>
      </w:r>
      <w:r>
        <w:t>抓取</w:t>
      </w:r>
      <w:r>
        <w:rPr>
          <w:rFonts w:hint="eastAsia"/>
        </w:rPr>
        <w:t>两种方式</w:t>
      </w:r>
      <w:bookmarkEnd w:id="81"/>
      <w:bookmarkEnd w:id="82"/>
      <w:r>
        <w:rPr>
          <w:rFonts w:hint="eastAsia"/>
        </w:rPr>
        <w:t>；</w:t>
      </w:r>
    </w:p>
    <w:p>
      <w:pPr>
        <w:pStyle w:val="82"/>
        <w:numPr>
          <w:ilvl w:val="0"/>
          <w:numId w:val="0"/>
        </w:numPr>
        <w:ind w:left="838" w:leftChars="209" w:hanging="399" w:hangingChars="190"/>
      </w:pPr>
      <w:r>
        <w:rPr>
          <w:rFonts w:hint="eastAsia" w:ascii="黑体" w:hAnsi="黑体" w:eastAsia="黑体" w:cs="黑体"/>
        </w:rPr>
        <w:t>——</w:t>
      </w:r>
      <w:r>
        <w:rPr>
          <w:rFonts w:hint="eastAsia"/>
        </w:rPr>
        <w:t>对</w:t>
      </w:r>
      <w:r>
        <w:t>抓取</w:t>
      </w:r>
      <w:r>
        <w:rPr>
          <w:rFonts w:hint="eastAsia"/>
        </w:rPr>
        <w:t>图片进行人工画线标定操作，其中利用太阳影子人工画线标定可视域的操作方法参考附录A；</w:t>
      </w:r>
    </w:p>
    <w:p>
      <w:pPr>
        <w:pStyle w:val="82"/>
        <w:numPr>
          <w:ilvl w:val="0"/>
          <w:numId w:val="0"/>
        </w:numPr>
        <w:ind w:left="838" w:leftChars="209" w:hanging="399" w:hangingChars="190"/>
      </w:pPr>
      <w:r>
        <w:rPr>
          <w:rFonts w:hint="eastAsia" w:ascii="黑体" w:hAnsi="黑体" w:eastAsia="黑体" w:cs="黑体"/>
        </w:rPr>
        <w:t>——</w:t>
      </w:r>
      <w:r>
        <w:rPr>
          <w:rFonts w:hint="eastAsia"/>
        </w:rPr>
        <w:t>通过人工标定数据、摄像机经纬度、图片</w:t>
      </w:r>
      <w:r>
        <w:t>抓取</w:t>
      </w:r>
      <w:r>
        <w:rPr>
          <w:rFonts w:hint="eastAsia"/>
        </w:rPr>
        <w:t>时间等参数或其他计算方式，自动计算摄像机可视域方位角。</w:t>
      </w:r>
    </w:p>
    <w:p>
      <w:pPr>
        <w:pStyle w:val="70"/>
        <w:spacing w:before="156" w:after="156"/>
        <w:rPr>
          <w:rFonts w:hAnsi="黑体" w:cs="黑体"/>
        </w:rPr>
      </w:pPr>
      <w:r>
        <w:rPr>
          <w:rFonts w:hint="eastAsia" w:hAnsi="黑体" w:cs="黑体"/>
        </w:rPr>
        <w:t>水平视场角采集</w:t>
      </w:r>
    </w:p>
    <w:p>
      <w:pPr>
        <w:pStyle w:val="68"/>
        <w:ind w:firstLine="420"/>
      </w:pPr>
      <w:r>
        <w:rPr>
          <w:rFonts w:hint="eastAsia"/>
        </w:rPr>
        <w:t>固定可视域水平视场角的采集方式如下：</w:t>
      </w:r>
    </w:p>
    <w:p>
      <w:pPr>
        <w:pStyle w:val="82"/>
        <w:numPr>
          <w:ilvl w:val="0"/>
          <w:numId w:val="0"/>
        </w:numPr>
        <w:ind w:left="838" w:leftChars="209" w:hanging="399" w:hangingChars="190"/>
      </w:pPr>
      <w:r>
        <w:rPr>
          <w:rFonts w:hint="eastAsia" w:ascii="黑体" w:hAnsi="黑体" w:eastAsia="黑体" w:cs="黑体"/>
        </w:rPr>
        <w:t>——</w:t>
      </w:r>
      <w:r>
        <w:rPr>
          <w:rFonts w:hint="eastAsia"/>
        </w:rPr>
        <w:t>非SDK直连摄像机，通过设备型号分析判断获取水平视场角，如固定枪机的水平视场角为60°、全景设备的水平视场角为180°；</w:t>
      </w:r>
    </w:p>
    <w:p>
      <w:pPr>
        <w:pStyle w:val="82"/>
        <w:numPr>
          <w:ilvl w:val="0"/>
          <w:numId w:val="0"/>
        </w:numPr>
        <w:ind w:left="425" w:leftChars="0"/>
      </w:pPr>
      <w:r>
        <w:rPr>
          <w:rFonts w:hint="eastAsia" w:ascii="黑体" w:hAnsi="黑体" w:eastAsia="黑体" w:cs="黑体"/>
        </w:rPr>
        <w:t>——</w:t>
      </w:r>
      <w:r>
        <w:rPr>
          <w:rFonts w:hint="eastAsia"/>
        </w:rPr>
        <w:t>SDK直连摄像机，通过设备注册信息自动获取水平视场角；</w:t>
      </w:r>
    </w:p>
    <w:p>
      <w:pPr>
        <w:pStyle w:val="68"/>
        <w:ind w:firstLine="420"/>
      </w:pPr>
      <w:r>
        <w:rPr>
          <w:rFonts w:hint="eastAsia" w:ascii="黑体" w:hAnsi="黑体" w:eastAsia="黑体" w:cs="黑体"/>
        </w:rPr>
        <w:t>——</w:t>
      </w:r>
      <w:r>
        <w:rPr>
          <w:rFonts w:hint="eastAsia"/>
        </w:rPr>
        <w:t>应能手动填写水平视场角。</w:t>
      </w:r>
    </w:p>
    <w:p>
      <w:pPr>
        <w:pStyle w:val="70"/>
        <w:spacing w:before="156" w:after="156"/>
        <w:rPr>
          <w:rFonts w:hAnsi="黑体" w:cs="黑体"/>
        </w:rPr>
      </w:pPr>
      <w:r>
        <w:rPr>
          <w:rFonts w:hint="eastAsia" w:hAnsi="黑体" w:cs="黑体"/>
        </w:rPr>
        <w:t>竖直视场角采集</w:t>
      </w:r>
    </w:p>
    <w:p>
      <w:pPr>
        <w:pStyle w:val="68"/>
        <w:ind w:firstLine="420"/>
      </w:pPr>
      <w:r>
        <w:rPr>
          <w:rFonts w:hint="eastAsia"/>
        </w:rPr>
        <w:t>固定可视域竖直视场角的采集方式如下：</w:t>
      </w:r>
    </w:p>
    <w:p>
      <w:pPr>
        <w:pStyle w:val="82"/>
        <w:numPr>
          <w:ilvl w:val="0"/>
          <w:numId w:val="0"/>
        </w:numPr>
        <w:ind w:left="425" w:leftChars="0"/>
      </w:pPr>
      <w:r>
        <w:rPr>
          <w:rFonts w:hint="eastAsia" w:ascii="黑体" w:hAnsi="黑体" w:eastAsia="黑体" w:cs="黑体"/>
        </w:rPr>
        <w:t>——</w:t>
      </w:r>
      <w:r>
        <w:rPr>
          <w:rFonts w:hint="eastAsia"/>
        </w:rPr>
        <w:t>非SDK直连摄像机，通过设备型号分析判断获取竖直视场角，如固定枪机的竖直视场角为</w:t>
      </w:r>
      <w:r>
        <w:t>35</w:t>
      </w:r>
      <w:r>
        <w:rPr>
          <w:rFonts w:hint="eastAsia"/>
        </w:rPr>
        <w:t>°；</w:t>
      </w:r>
    </w:p>
    <w:p>
      <w:pPr>
        <w:pStyle w:val="82"/>
        <w:numPr>
          <w:ilvl w:val="0"/>
          <w:numId w:val="0"/>
        </w:numPr>
        <w:ind w:left="425" w:leftChars="0"/>
      </w:pPr>
      <w:r>
        <w:rPr>
          <w:rFonts w:hint="eastAsia" w:ascii="黑体" w:hAnsi="黑体" w:eastAsia="黑体" w:cs="黑体"/>
        </w:rPr>
        <w:t>——</w:t>
      </w:r>
      <w:r>
        <w:rPr>
          <w:rFonts w:hint="eastAsia"/>
        </w:rPr>
        <w:t>SDK直连摄像机，通过设备注册信息自动获取竖直视场角；</w:t>
      </w:r>
    </w:p>
    <w:p>
      <w:pPr>
        <w:pStyle w:val="82"/>
        <w:numPr>
          <w:ilvl w:val="0"/>
          <w:numId w:val="0"/>
        </w:numPr>
        <w:ind w:left="425" w:leftChars="0"/>
      </w:pPr>
      <w:r>
        <w:rPr>
          <w:rFonts w:hint="eastAsia" w:ascii="黑体" w:hAnsi="黑体" w:eastAsia="黑体" w:cs="黑体"/>
        </w:rPr>
        <w:t>——</w:t>
      </w:r>
      <w:r>
        <w:rPr>
          <w:rFonts w:hint="eastAsia"/>
        </w:rPr>
        <w:t>应能手动填写竖直视场角。</w:t>
      </w:r>
    </w:p>
    <w:p>
      <w:pPr>
        <w:pStyle w:val="70"/>
        <w:spacing w:before="156" w:after="156"/>
        <w:rPr>
          <w:rFonts w:hAnsi="黑体" w:cs="黑体"/>
        </w:rPr>
      </w:pPr>
      <w:r>
        <w:rPr>
          <w:rFonts w:hint="eastAsia" w:hAnsi="黑体" w:cs="黑体"/>
        </w:rPr>
        <w:t>可视距离采集</w:t>
      </w:r>
    </w:p>
    <w:p>
      <w:pPr>
        <w:pStyle w:val="68"/>
        <w:ind w:firstLine="420"/>
      </w:pPr>
      <w:r>
        <w:rPr>
          <w:rFonts w:hint="eastAsia"/>
        </w:rPr>
        <w:t>固定可视域可视距离的采集方式如下：</w:t>
      </w:r>
    </w:p>
    <w:p>
      <w:pPr>
        <w:pStyle w:val="82"/>
        <w:numPr>
          <w:ilvl w:val="0"/>
          <w:numId w:val="0"/>
        </w:numPr>
        <w:ind w:left="838" w:leftChars="209" w:hanging="399" w:hangingChars="190"/>
      </w:pPr>
      <w:r>
        <w:rPr>
          <w:rFonts w:hint="eastAsia" w:ascii="黑体" w:hAnsi="黑体" w:eastAsia="黑体" w:cs="黑体"/>
        </w:rPr>
        <w:t>——</w:t>
      </w:r>
      <w:r>
        <w:rPr>
          <w:rFonts w:hint="eastAsia"/>
        </w:rPr>
        <w:t>通过多种方式自动计算摄像机可视距离，如根据画面中的人员、车辆等目标自动计算，或根据摄像机焦距、高度等参数自动计算；</w:t>
      </w:r>
    </w:p>
    <w:p>
      <w:pPr>
        <w:pStyle w:val="82"/>
        <w:numPr>
          <w:ilvl w:val="0"/>
          <w:numId w:val="0"/>
        </w:numPr>
        <w:ind w:left="425" w:leftChars="0"/>
      </w:pPr>
      <w:r>
        <w:rPr>
          <w:rFonts w:hint="eastAsia" w:ascii="黑体" w:hAnsi="黑体" w:eastAsia="黑体" w:cs="黑体"/>
        </w:rPr>
        <w:t>——</w:t>
      </w:r>
      <w:r>
        <w:rPr>
          <w:rFonts w:hint="eastAsia"/>
        </w:rPr>
        <w:t>应能手动填写可视距离。</w:t>
      </w:r>
    </w:p>
    <w:bookmarkEnd w:id="75"/>
    <w:bookmarkEnd w:id="76"/>
    <w:bookmarkEnd w:id="77"/>
    <w:bookmarkEnd w:id="78"/>
    <w:bookmarkEnd w:id="80"/>
    <w:p>
      <w:pPr>
        <w:pStyle w:val="66"/>
        <w:spacing w:before="156" w:after="156"/>
      </w:pPr>
      <w:bookmarkStart w:id="83" w:name="_Toc15511"/>
      <w:r>
        <w:rPr>
          <w:rFonts w:hint="eastAsia"/>
        </w:rPr>
        <w:t>可变可视域采集方式</w:t>
      </w:r>
      <w:bookmarkEnd w:id="83"/>
    </w:p>
    <w:p>
      <w:pPr>
        <w:pStyle w:val="70"/>
        <w:spacing w:before="156" w:after="156"/>
        <w:rPr>
          <w:rFonts w:hAnsi="黑体" w:cs="黑体"/>
        </w:rPr>
      </w:pPr>
      <w:bookmarkStart w:id="84" w:name="OLE_LINK36"/>
      <w:bookmarkStart w:id="85" w:name="OLE_LINK37"/>
      <w:r>
        <w:rPr>
          <w:rFonts w:hint="eastAsia" w:hAnsi="黑体" w:cs="黑体"/>
        </w:rPr>
        <w:t>预置位方位角采集</w:t>
      </w:r>
    </w:p>
    <w:bookmarkEnd w:id="84"/>
    <w:bookmarkEnd w:id="85"/>
    <w:p>
      <w:pPr>
        <w:pStyle w:val="68"/>
        <w:ind w:firstLine="420"/>
      </w:pPr>
      <w:r>
        <w:rPr>
          <w:rFonts w:hint="eastAsia"/>
        </w:rPr>
        <w:t>可变可视域预置位方位角的采集方式如下：</w:t>
      </w:r>
    </w:p>
    <w:p>
      <w:pPr>
        <w:pStyle w:val="68"/>
        <w:ind w:firstLine="420"/>
      </w:pPr>
      <w:r>
        <w:rPr>
          <w:rFonts w:hint="eastAsia" w:ascii="黑体" w:hAnsi="黑体" w:eastAsia="黑体" w:cs="黑体"/>
        </w:rPr>
        <w:t>—</w:t>
      </w:r>
      <w:r>
        <w:rPr>
          <w:rFonts w:hint="eastAsia" w:ascii="黑体" w:hAnsi="黑体" w:eastAsia="黑体" w:cs="黑体"/>
          <w:sz w:val="21"/>
          <w:lang w:val="en-US" w:eastAsia="zh-CN" w:bidi="ar-SA"/>
        </w:rPr>
        <w:t>—</w:t>
      </w:r>
      <w:r>
        <w:rPr>
          <w:rFonts w:hint="eastAsia"/>
        </w:rPr>
        <w:t>通过实时视频流或录像抓取画面图片，具备人工</w:t>
      </w:r>
      <w:r>
        <w:t>抓取</w:t>
      </w:r>
      <w:r>
        <w:rPr>
          <w:rFonts w:hint="eastAsia"/>
        </w:rPr>
        <w:t>和任务自动</w:t>
      </w:r>
      <w:r>
        <w:t>抓取</w:t>
      </w:r>
      <w:r>
        <w:rPr>
          <w:rFonts w:hint="eastAsia"/>
        </w:rPr>
        <w:t>两种方式；</w:t>
      </w:r>
    </w:p>
    <w:p>
      <w:pPr>
        <w:pStyle w:val="82"/>
        <w:numPr>
          <w:ilvl w:val="0"/>
          <w:numId w:val="0"/>
        </w:numPr>
        <w:ind w:left="838" w:leftChars="209" w:hanging="399" w:hangingChars="190"/>
      </w:pPr>
      <w:r>
        <w:rPr>
          <w:rFonts w:hint="eastAsia" w:ascii="黑体" w:hAnsi="黑体" w:eastAsia="黑体" w:cs="黑体"/>
        </w:rPr>
        <w:t>——</w:t>
      </w:r>
      <w:r>
        <w:rPr>
          <w:rFonts w:hint="eastAsia"/>
        </w:rPr>
        <w:t>对抓取图片进行人工画线标定操作，其中利用太阳影子人工画线标定可视域的操作方法参考附录A；</w:t>
      </w:r>
    </w:p>
    <w:p>
      <w:pPr>
        <w:pStyle w:val="82"/>
        <w:numPr>
          <w:ilvl w:val="0"/>
          <w:numId w:val="0"/>
        </w:numPr>
        <w:ind w:left="838" w:leftChars="209" w:hanging="399" w:hangingChars="190"/>
      </w:pPr>
      <w:r>
        <w:rPr>
          <w:rFonts w:hint="eastAsia" w:ascii="黑体" w:hAnsi="黑体" w:eastAsia="黑体" w:cs="黑体"/>
        </w:rPr>
        <w:t>——</w:t>
      </w:r>
      <w:r>
        <w:rPr>
          <w:rFonts w:hint="eastAsia"/>
        </w:rPr>
        <w:t>通过人工标定数据、摄像机经纬度、图片抓取时间等参数或其他计算方式，自动计算摄像机</w:t>
      </w:r>
      <w:r>
        <w:t>可视域</w:t>
      </w:r>
      <w:r>
        <w:rPr>
          <w:rFonts w:hint="eastAsia"/>
        </w:rPr>
        <w:t>方位角。</w:t>
      </w:r>
    </w:p>
    <w:p>
      <w:pPr>
        <w:pStyle w:val="70"/>
        <w:spacing w:before="156" w:after="156"/>
        <w:rPr>
          <w:rFonts w:hAnsi="黑体" w:cs="黑体"/>
        </w:rPr>
      </w:pPr>
      <w:r>
        <w:rPr>
          <w:rFonts w:hint="eastAsia" w:hAnsi="黑体" w:cs="黑体"/>
        </w:rPr>
        <w:t>预置位水平视场角采集</w:t>
      </w:r>
    </w:p>
    <w:p>
      <w:pPr>
        <w:pStyle w:val="68"/>
        <w:ind w:firstLine="420"/>
      </w:pPr>
      <w:r>
        <w:rPr>
          <w:rFonts w:hint="eastAsia"/>
        </w:rPr>
        <w:t>可变可视域预置位水平视场角的采集方式如下：</w:t>
      </w:r>
    </w:p>
    <w:p>
      <w:pPr>
        <w:pStyle w:val="82"/>
        <w:numPr>
          <w:ilvl w:val="0"/>
          <w:numId w:val="0"/>
        </w:numPr>
        <w:ind w:left="425" w:leftChars="0"/>
      </w:pPr>
      <w:r>
        <w:rPr>
          <w:rFonts w:hint="eastAsia" w:ascii="黑体" w:hAnsi="黑体" w:eastAsia="黑体" w:cs="黑体"/>
        </w:rPr>
        <w:t>——</w:t>
      </w:r>
      <w:r>
        <w:rPr>
          <w:rFonts w:hint="eastAsia"/>
        </w:rPr>
        <w:t>非SDK直连摄像机，通过设备型号分析判断获取水平视场角；</w:t>
      </w:r>
    </w:p>
    <w:p>
      <w:pPr>
        <w:pStyle w:val="82"/>
        <w:numPr>
          <w:ilvl w:val="0"/>
          <w:numId w:val="0"/>
        </w:numPr>
        <w:ind w:left="425" w:leftChars="0"/>
      </w:pPr>
      <w:r>
        <w:rPr>
          <w:rFonts w:hint="eastAsia" w:ascii="黑体" w:hAnsi="黑体" w:eastAsia="黑体" w:cs="黑体"/>
        </w:rPr>
        <w:t>——</w:t>
      </w:r>
      <w:r>
        <w:t>SDK</w:t>
      </w:r>
      <w:r>
        <w:rPr>
          <w:rFonts w:hint="eastAsia"/>
        </w:rPr>
        <w:t>直连摄像机，通过设备注册信息自动获取水平视场角；</w:t>
      </w:r>
    </w:p>
    <w:p>
      <w:pPr>
        <w:pStyle w:val="82"/>
        <w:numPr>
          <w:ilvl w:val="0"/>
          <w:numId w:val="0"/>
        </w:numPr>
        <w:ind w:left="425" w:leftChars="0"/>
      </w:pPr>
      <w:r>
        <w:rPr>
          <w:rFonts w:hint="eastAsia" w:ascii="黑体" w:hAnsi="黑体" w:eastAsia="黑体" w:cs="黑体"/>
        </w:rPr>
        <w:t>——</w:t>
      </w:r>
      <w:bookmarkStart w:id="86" w:name="OLE_LINK25"/>
      <w:bookmarkStart w:id="87" w:name="OLE_LINK26"/>
      <w:bookmarkStart w:id="88" w:name="OLE_LINK28"/>
      <w:bookmarkStart w:id="89" w:name="OLE_LINK27"/>
      <w:r>
        <w:rPr>
          <w:rFonts w:hint="eastAsia"/>
        </w:rPr>
        <w:t>应能</w:t>
      </w:r>
      <w:bookmarkEnd w:id="86"/>
      <w:bookmarkEnd w:id="87"/>
      <w:r>
        <w:rPr>
          <w:rFonts w:hint="eastAsia"/>
        </w:rPr>
        <w:t>手动</w:t>
      </w:r>
      <w:bookmarkEnd w:id="88"/>
      <w:bookmarkEnd w:id="89"/>
      <w:r>
        <w:rPr>
          <w:rFonts w:hint="eastAsia"/>
        </w:rPr>
        <w:t>填写水平视场角。</w:t>
      </w:r>
    </w:p>
    <w:p>
      <w:pPr>
        <w:pStyle w:val="70"/>
        <w:spacing w:before="156" w:after="156"/>
        <w:rPr>
          <w:rFonts w:hAnsi="黑体" w:cs="黑体"/>
        </w:rPr>
      </w:pPr>
      <w:r>
        <w:rPr>
          <w:rFonts w:hint="eastAsia" w:hAnsi="黑体" w:cs="黑体"/>
        </w:rPr>
        <w:t>预置位竖直视场角采集</w:t>
      </w:r>
    </w:p>
    <w:p>
      <w:pPr>
        <w:pStyle w:val="68"/>
        <w:ind w:firstLine="420"/>
      </w:pPr>
      <w:r>
        <w:rPr>
          <w:rFonts w:hint="eastAsia"/>
        </w:rPr>
        <w:t>可变可视域预置位竖直视场角的采集方式如下：</w:t>
      </w:r>
    </w:p>
    <w:p>
      <w:pPr>
        <w:pStyle w:val="82"/>
        <w:numPr>
          <w:ilvl w:val="0"/>
          <w:numId w:val="0"/>
        </w:numPr>
        <w:ind w:left="425" w:leftChars="0"/>
      </w:pPr>
      <w:r>
        <w:rPr>
          <w:rFonts w:hint="eastAsia" w:ascii="黑体" w:hAnsi="黑体" w:eastAsia="黑体" w:cs="黑体"/>
        </w:rPr>
        <w:t>——</w:t>
      </w:r>
      <w:r>
        <w:rPr>
          <w:rFonts w:hint="eastAsia"/>
        </w:rPr>
        <w:t>非SDK直连摄像机，通过设备型号分析判断获取竖直视场角；</w:t>
      </w:r>
    </w:p>
    <w:p>
      <w:pPr>
        <w:pStyle w:val="82"/>
        <w:numPr>
          <w:ilvl w:val="0"/>
          <w:numId w:val="0"/>
        </w:numPr>
        <w:ind w:left="425" w:leftChars="0"/>
      </w:pPr>
      <w:r>
        <w:rPr>
          <w:rFonts w:hint="eastAsia" w:ascii="黑体" w:hAnsi="黑体" w:eastAsia="黑体" w:cs="黑体"/>
        </w:rPr>
        <w:t>——</w:t>
      </w:r>
      <w:r>
        <w:rPr>
          <w:rFonts w:hint="eastAsia"/>
        </w:rPr>
        <w:t>SDK直连摄像机，通过设备注册信息自动获取竖直视场角；</w:t>
      </w:r>
    </w:p>
    <w:p>
      <w:pPr>
        <w:pStyle w:val="82"/>
        <w:numPr>
          <w:ilvl w:val="0"/>
          <w:numId w:val="0"/>
        </w:numPr>
        <w:ind w:left="425" w:leftChars="0"/>
      </w:pPr>
      <w:r>
        <w:rPr>
          <w:rFonts w:hint="eastAsia" w:ascii="黑体" w:hAnsi="黑体" w:eastAsia="黑体" w:cs="黑体"/>
        </w:rPr>
        <w:t>——</w:t>
      </w:r>
      <w:r>
        <w:rPr>
          <w:rFonts w:hint="eastAsia"/>
        </w:rPr>
        <w:t>应能手动填写竖直视场角。</w:t>
      </w:r>
    </w:p>
    <w:p>
      <w:pPr>
        <w:pStyle w:val="70"/>
        <w:spacing w:before="156" w:after="156"/>
        <w:rPr>
          <w:rFonts w:hAnsi="黑体" w:cs="黑体"/>
        </w:rPr>
      </w:pPr>
      <w:bookmarkStart w:id="90" w:name="OLE_LINK40"/>
      <w:bookmarkStart w:id="91" w:name="OLE_LINK49"/>
      <w:r>
        <w:rPr>
          <w:rFonts w:hint="eastAsia" w:hAnsi="黑体" w:cs="黑体"/>
        </w:rPr>
        <w:t>预置位可视距离采集</w:t>
      </w:r>
    </w:p>
    <w:bookmarkEnd w:id="90"/>
    <w:bookmarkEnd w:id="91"/>
    <w:p>
      <w:pPr>
        <w:pStyle w:val="68"/>
        <w:ind w:firstLine="420"/>
      </w:pPr>
      <w:r>
        <w:rPr>
          <w:rFonts w:hint="eastAsia"/>
        </w:rPr>
        <w:t>可变可视域预置位可视距离的采集方式如下：</w:t>
      </w:r>
    </w:p>
    <w:p>
      <w:pPr>
        <w:pStyle w:val="82"/>
        <w:numPr>
          <w:ilvl w:val="0"/>
          <w:numId w:val="0"/>
        </w:numPr>
        <w:ind w:left="838" w:leftChars="209" w:hanging="399" w:hangingChars="190"/>
      </w:pPr>
      <w:bookmarkStart w:id="92" w:name="OLE_LINK43"/>
      <w:bookmarkStart w:id="93" w:name="OLE_LINK44"/>
      <w:r>
        <w:rPr>
          <w:rFonts w:hint="eastAsia" w:ascii="黑体" w:hAnsi="黑体" w:eastAsia="黑体" w:cs="黑体"/>
        </w:rPr>
        <w:t>——</w:t>
      </w:r>
      <w:bookmarkEnd w:id="92"/>
      <w:bookmarkEnd w:id="93"/>
      <w:r>
        <w:rPr>
          <w:rFonts w:hint="eastAsia"/>
        </w:rPr>
        <w:t>通过多种方式自动计算摄像机可视距离，如根据画面中的人员、车辆等目标自动计算，或根据摄像机焦距、高度等参数自动计算；</w:t>
      </w:r>
    </w:p>
    <w:p>
      <w:pPr>
        <w:pStyle w:val="82"/>
        <w:numPr>
          <w:ilvl w:val="0"/>
          <w:numId w:val="0"/>
        </w:numPr>
        <w:ind w:left="425" w:leftChars="0"/>
      </w:pPr>
      <w:r>
        <w:rPr>
          <w:rFonts w:hint="eastAsia" w:ascii="黑体" w:hAnsi="黑体" w:eastAsia="黑体" w:cs="黑体"/>
        </w:rPr>
        <w:t>——</w:t>
      </w:r>
      <w:r>
        <w:rPr>
          <w:rFonts w:hint="eastAsia"/>
        </w:rPr>
        <w:t>应能手动填写可视距离。</w:t>
      </w:r>
    </w:p>
    <w:p>
      <w:pPr>
        <w:pStyle w:val="70"/>
        <w:spacing w:before="156" w:after="156"/>
        <w:rPr>
          <w:rFonts w:hAnsi="黑体" w:cs="黑体"/>
        </w:rPr>
      </w:pPr>
      <w:r>
        <w:rPr>
          <w:rFonts w:hint="eastAsia" w:hAnsi="黑体" w:cs="黑体"/>
        </w:rPr>
        <w:t>实时可视域采集</w:t>
      </w:r>
    </w:p>
    <w:p>
      <w:pPr>
        <w:pStyle w:val="68"/>
        <w:ind w:firstLine="420"/>
      </w:pPr>
      <w:r>
        <w:rPr>
          <w:rFonts w:hint="eastAsia"/>
        </w:rPr>
        <w:t>实时可视域的采集方式如下：</w:t>
      </w:r>
    </w:p>
    <w:p>
      <w:pPr>
        <w:pStyle w:val="82"/>
        <w:numPr>
          <w:ilvl w:val="0"/>
          <w:numId w:val="0"/>
        </w:numPr>
        <w:ind w:left="425" w:leftChars="0"/>
      </w:pPr>
      <w:bookmarkStart w:id="94" w:name="OLE_LINK56"/>
      <w:bookmarkStart w:id="95" w:name="OLE_LINK57"/>
      <w:r>
        <w:rPr>
          <w:rFonts w:hint="eastAsia" w:ascii="黑体" w:hAnsi="黑体" w:eastAsia="黑体" w:cs="黑体"/>
        </w:rPr>
        <w:t>——</w:t>
      </w:r>
      <w:bookmarkEnd w:id="94"/>
      <w:bookmarkEnd w:id="95"/>
      <w:r>
        <w:rPr>
          <w:rFonts w:hint="eastAsia"/>
        </w:rPr>
        <w:t>通过SDK直连摄像机的方式获取设备的PTZ、水平视场角、竖直视场角等数据；</w:t>
      </w:r>
    </w:p>
    <w:p>
      <w:pPr>
        <w:pStyle w:val="82"/>
        <w:numPr>
          <w:ilvl w:val="0"/>
          <w:numId w:val="0"/>
        </w:numPr>
        <w:ind w:left="425" w:leftChars="0"/>
      </w:pPr>
      <w:r>
        <w:rPr>
          <w:rFonts w:hint="eastAsia" w:ascii="黑体" w:hAnsi="黑体" w:eastAsia="黑体" w:cs="黑体"/>
        </w:rPr>
        <w:t>——</w:t>
      </w:r>
      <w:r>
        <w:rPr>
          <w:rFonts w:hint="eastAsia"/>
        </w:rPr>
        <w:t>通过摄像机的GPS、北斗定位等位置坐标数据，获取设备的经纬度、指北位置和安装高度；</w:t>
      </w:r>
    </w:p>
    <w:p>
      <w:pPr>
        <w:pStyle w:val="82"/>
        <w:numPr>
          <w:ilvl w:val="0"/>
          <w:numId w:val="0"/>
        </w:numPr>
        <w:ind w:left="838" w:leftChars="209" w:hanging="399" w:hangingChars="190"/>
      </w:pPr>
      <w:r>
        <w:rPr>
          <w:rFonts w:hint="eastAsia" w:ascii="黑体" w:hAnsi="黑体" w:eastAsia="黑体" w:cs="黑体"/>
        </w:rPr>
        <w:t>——</w:t>
      </w:r>
      <w:r>
        <w:rPr>
          <w:rFonts w:hint="eastAsia"/>
        </w:rPr>
        <w:t>根据实时获取的PTZ、水平视场角、竖直视场角、经纬度、指北位置、安装高度等参数自动动态计算（或采用其他方式计算）设备的方位角、可视距离。</w:t>
      </w:r>
    </w:p>
    <w:p>
      <w:pPr>
        <w:pStyle w:val="67"/>
        <w:spacing w:before="312" w:after="312"/>
      </w:pPr>
      <w:bookmarkStart w:id="96" w:name="_Toc9767"/>
      <w:r>
        <w:rPr>
          <w:rFonts w:hint="eastAsia"/>
        </w:rPr>
        <w:t>可视域数据共享</w:t>
      </w:r>
      <w:bookmarkEnd w:id="96"/>
    </w:p>
    <w:p>
      <w:pPr>
        <w:pStyle w:val="66"/>
        <w:spacing w:before="156" w:after="156"/>
      </w:pPr>
      <w:bookmarkStart w:id="97" w:name="_Toc28561"/>
      <w:r>
        <w:t>基本要求</w:t>
      </w:r>
      <w:bookmarkEnd w:id="97"/>
    </w:p>
    <w:p>
      <w:pPr>
        <w:pStyle w:val="68"/>
        <w:ind w:firstLine="420"/>
      </w:pPr>
      <w:r>
        <w:rPr>
          <w:rFonts w:hint="eastAsia"/>
        </w:rPr>
        <w:t xml:space="preserve">视频监控系统摄像机可视域数据，支持按照GB/T </w:t>
      </w:r>
      <w:r>
        <w:t>28181</w:t>
      </w:r>
      <w:r>
        <w:rPr>
          <w:rFonts w:hint="eastAsia"/>
        </w:rPr>
        <w:t>-</w:t>
      </w:r>
      <w:r>
        <w:t>2022</w:t>
      </w:r>
      <w:r>
        <w:rPr>
          <w:rFonts w:hint="eastAsia"/>
        </w:rPr>
        <w:t>标准协议进行扩展，实现跨域上下级平台可视域数据的级联同步；同时，支持通过特定查询接口直接获取可视域数据，满足第三方平台（系统）的业务应用需求。</w:t>
      </w:r>
    </w:p>
    <w:p>
      <w:pPr>
        <w:pStyle w:val="66"/>
        <w:spacing w:before="156" w:after="156"/>
      </w:pPr>
      <w:bookmarkStart w:id="98" w:name="_Toc4147"/>
      <w:r>
        <w:rPr>
          <w:rFonts w:hint="eastAsia"/>
        </w:rPr>
        <w:t>国标</w:t>
      </w:r>
      <w:r>
        <w:t>协议扩展</w:t>
      </w:r>
      <w:bookmarkEnd w:id="98"/>
    </w:p>
    <w:p>
      <w:pPr>
        <w:pStyle w:val="68"/>
        <w:ind w:firstLine="0" w:firstLineChars="0"/>
      </w:pPr>
      <w:r>
        <w:rPr>
          <w:rFonts w:ascii="黑体" w:hAnsi="黑体" w:eastAsia="黑体" w:cs="黑体"/>
        </w:rPr>
        <w:t xml:space="preserve">6.2.1  </w:t>
      </w:r>
      <w:r>
        <w:t>具备</w:t>
      </w:r>
      <w:r>
        <w:rPr>
          <w:rFonts w:hint="eastAsia"/>
        </w:rPr>
        <w:t>市级和区县（市）上下级之间的跨域设备可视域信息级联能力，实现摄像机可视域方向与范围的精确标定，对GB/T 28181-</w:t>
      </w:r>
      <w:r>
        <w:t>2022</w:t>
      </w:r>
      <w:r>
        <w:rPr>
          <w:rFonts w:hint="eastAsia"/>
        </w:rPr>
        <w:t>标准协议暂不支持的信息字段进行扩展，满足全市实际业务应用需求。</w:t>
      </w:r>
    </w:p>
    <w:p>
      <w:pPr>
        <w:pStyle w:val="68"/>
        <w:ind w:firstLine="0" w:firstLineChars="0"/>
      </w:pPr>
      <w:r>
        <w:rPr>
          <w:rFonts w:ascii="黑体" w:hAnsi="黑体" w:eastAsia="黑体" w:cs="黑体"/>
        </w:rPr>
        <w:t xml:space="preserve">6.2.2  </w:t>
      </w:r>
      <w:r>
        <w:rPr>
          <w:rFonts w:hint="eastAsia"/>
        </w:rPr>
        <w:t>以GB/T</w:t>
      </w:r>
      <w:r>
        <w:t xml:space="preserve"> </w:t>
      </w:r>
      <w:r>
        <w:rPr>
          <w:rFonts w:hint="eastAsia"/>
        </w:rPr>
        <w:t>28181-</w:t>
      </w:r>
      <w:r>
        <w:t>2022</w:t>
      </w:r>
      <w:r>
        <w:rPr>
          <w:rFonts w:hint="eastAsia"/>
        </w:rPr>
        <w:t>标准协议中附录A.2.1.9目录项类型章节规范内容为基础，结合苏州市本地可视域需求，在目录项类型的定义中增加“摄像机方位角”的元素定义，具体见本文件附录B规定的XML格式。</w:t>
      </w:r>
    </w:p>
    <w:p>
      <w:pPr>
        <w:pStyle w:val="66"/>
        <w:spacing w:before="156" w:after="156"/>
      </w:pPr>
      <w:bookmarkStart w:id="99" w:name="_Toc18968"/>
      <w:r>
        <w:rPr>
          <w:rFonts w:hint="eastAsia"/>
        </w:rPr>
        <w:t>特定接口查询共享</w:t>
      </w:r>
      <w:bookmarkEnd w:id="99"/>
    </w:p>
    <w:p>
      <w:pPr>
        <w:pStyle w:val="70"/>
        <w:spacing w:before="156" w:after="156"/>
        <w:rPr>
          <w:rFonts w:hAnsi="黑体" w:cs="黑体"/>
        </w:rPr>
      </w:pPr>
      <w:r>
        <w:rPr>
          <w:rFonts w:hint="eastAsia" w:hAnsi="黑体" w:cs="黑体"/>
        </w:rPr>
        <w:t>第三方平台（系统）查询功能</w:t>
      </w:r>
    </w:p>
    <w:p>
      <w:pPr>
        <w:pStyle w:val="68"/>
        <w:ind w:firstLine="420"/>
      </w:pPr>
      <w:r>
        <w:rPr>
          <w:rFonts w:hint="eastAsia"/>
        </w:rPr>
        <w:t>支持第三方平台（系统）通过特定标准接口查询可视域相关信息进行深度应用；接口能力由视频监控系统提供，第三方平台（系统）调用接口，视频监控系统返回可视域特征属性等相关信息，见图1。</w:t>
      </w:r>
    </w:p>
    <w:p>
      <w:pPr>
        <w:pStyle w:val="68"/>
        <w:ind w:firstLine="0" w:firstLineChars="0"/>
        <w:jc w:val="center"/>
      </w:pPr>
      <w:r>
        <w:drawing>
          <wp:inline distT="0" distB="0" distL="0" distR="0">
            <wp:extent cx="2880360" cy="1891665"/>
            <wp:effectExtent l="0" t="0" r="0" b="0"/>
            <wp:docPr id="16"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true" noChangeArrowheads="true"/>
                    </pic:cNvPicPr>
                  </pic:nvPicPr>
                  <pic:blipFill>
                    <a:blip r:embed="rId22">
                      <a:extLst>
                        <a:ext uri="{28A0092B-C50C-407E-A947-70E740481C1C}">
                          <a14:useLocalDpi xmlns:a14="http://schemas.microsoft.com/office/drawing/2010/main" val="false"/>
                        </a:ext>
                      </a:extLst>
                    </a:blip>
                    <a:srcRect/>
                    <a:stretch>
                      <a:fillRect/>
                    </a:stretch>
                  </pic:blipFill>
                  <pic:spPr>
                    <a:xfrm>
                      <a:off x="0" y="0"/>
                      <a:ext cx="2888384" cy="1897250"/>
                    </a:xfrm>
                    <a:prstGeom prst="rect">
                      <a:avLst/>
                    </a:prstGeom>
                    <a:noFill/>
                  </pic:spPr>
                </pic:pic>
              </a:graphicData>
            </a:graphic>
          </wp:inline>
        </w:drawing>
      </w:r>
    </w:p>
    <w:p>
      <w:pPr>
        <w:pStyle w:val="75"/>
        <w:numPr>
          <w:ilvl w:val="0"/>
          <w:numId w:val="0"/>
        </w:numPr>
        <w:spacing w:before="156" w:after="156"/>
      </w:pPr>
      <w:r>
        <w:rPr>
          <w:rFonts w:hint="eastAsia"/>
        </w:rPr>
        <w:t>图</w:t>
      </w:r>
      <w:r>
        <w:t xml:space="preserve">1  </w:t>
      </w:r>
      <w:r>
        <w:rPr>
          <w:rFonts w:hint="eastAsia"/>
        </w:rPr>
        <w:t>接口查询可视域</w:t>
      </w:r>
    </w:p>
    <w:p>
      <w:pPr>
        <w:pStyle w:val="70"/>
        <w:spacing w:before="156" w:after="156"/>
        <w:rPr>
          <w:rFonts w:hAnsi="黑体" w:cs="黑体"/>
        </w:rPr>
      </w:pPr>
      <w:r>
        <w:rPr>
          <w:rFonts w:hint="eastAsia" w:hAnsi="黑体" w:cs="黑体"/>
        </w:rPr>
        <w:t>可视域查询接口定义</w:t>
      </w:r>
    </w:p>
    <w:p>
      <w:pPr>
        <w:pStyle w:val="68"/>
        <w:ind w:firstLine="420"/>
      </w:pPr>
      <w:r>
        <w:rPr>
          <w:rFonts w:hint="eastAsia"/>
        </w:rPr>
        <w:t>可视域查询接口，用于查询视频监控系统设备可视域的相关数据。可视域查询接口应符合表1、表2、表3的规定。</w:t>
      </w:r>
    </w:p>
    <w:p>
      <w:pPr>
        <w:pStyle w:val="61"/>
        <w:numPr>
          <w:ilvl w:val="0"/>
          <w:numId w:val="0"/>
        </w:numPr>
      </w:pPr>
      <w:r>
        <w:rPr>
          <w:rFonts w:hint="eastAsia"/>
        </w:rPr>
        <w:t>表</w:t>
      </w:r>
      <w:r>
        <w:t>1</w:t>
      </w:r>
      <w:r>
        <w:rPr>
          <w:rFonts w:hint="eastAsia"/>
        </w:rPr>
        <w:t xml:space="preserve"> </w:t>
      </w:r>
      <w:r>
        <w:t xml:space="preserve"> 可</w:t>
      </w:r>
      <w:r>
        <w:rPr>
          <w:rFonts w:hint="eastAsia"/>
        </w:rPr>
        <w:t>视域查询接口</w:t>
      </w:r>
    </w:p>
    <w:tbl>
      <w:tblPr>
        <w:tblStyle w:val="21"/>
        <w:tblW w:w="934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3179"/>
        <w:gridCol w:w="2188"/>
        <w:gridCol w:w="2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top w:val="single" w:color="auto" w:sz="12" w:space="0"/>
              <w:lef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URI</w:t>
            </w:r>
          </w:p>
        </w:tc>
        <w:tc>
          <w:tcPr>
            <w:tcW w:w="8306" w:type="dxa"/>
            <w:gridSpan w:val="3"/>
            <w:tcBorders>
              <w:top w:val="single" w:color="auto" w:sz="12" w:space="0"/>
              <w:righ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color w:val="000000"/>
                <w:sz w:val="18"/>
                <w:szCs w:val="18"/>
              </w:rPr>
              <w:t>udm/channel/list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lef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功能</w:t>
            </w:r>
          </w:p>
        </w:tc>
        <w:tc>
          <w:tcPr>
            <w:tcW w:w="8306" w:type="dxa"/>
            <w:gridSpan w:val="3"/>
            <w:tcBorders>
              <w:righ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第三方平台</w:t>
            </w:r>
            <w:r>
              <w:rPr>
                <w:rFonts w:hint="eastAsia"/>
                <w:sz w:val="18"/>
                <w:szCs w:val="18"/>
              </w:rPr>
              <w:t>（系统）</w:t>
            </w:r>
            <w:r>
              <w:rPr>
                <w:rFonts w:hint="eastAsia"/>
                <w:color w:val="000000"/>
                <w:sz w:val="18"/>
                <w:szCs w:val="18"/>
              </w:rPr>
              <w:t>调用视频监控系统，查询设备可视域信息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lef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方法</w:t>
            </w:r>
          </w:p>
        </w:tc>
        <w:tc>
          <w:tcPr>
            <w:tcW w:w="3179" w:type="dxa"/>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查询字符串</w:t>
            </w:r>
          </w:p>
        </w:tc>
        <w:tc>
          <w:tcPr>
            <w:tcW w:w="2188" w:type="dxa"/>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请求消息体</w:t>
            </w:r>
          </w:p>
        </w:tc>
        <w:tc>
          <w:tcPr>
            <w:tcW w:w="2939" w:type="dxa"/>
            <w:tcBorders>
              <w:righ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响应消息体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9" w:type="dxa"/>
            <w:tcBorders>
              <w:lef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GET</w:t>
            </w:r>
          </w:p>
        </w:tc>
        <w:tc>
          <w:tcPr>
            <w:tcW w:w="3179" w:type="dxa"/>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DeviceQueryInfo</w:t>
            </w:r>
          </w:p>
        </w:tc>
        <w:tc>
          <w:tcPr>
            <w:tcW w:w="2188" w:type="dxa"/>
            <w:shd w:val="clear" w:color="auto" w:fill="auto"/>
            <w:vAlign w:val="center"/>
          </w:tcPr>
          <w:p>
            <w:pPr>
              <w:pStyle w:val="52"/>
              <w:widowControl w:val="0"/>
              <w:ind w:left="0" w:leftChars="0" w:right="0" w:rightChars="0" w:firstLine="0" w:firstLineChars="0"/>
              <w:jc w:val="center"/>
              <w:rPr>
                <w:color w:val="000000"/>
                <w:sz w:val="18"/>
                <w:szCs w:val="18"/>
              </w:rPr>
            </w:pPr>
          </w:p>
        </w:tc>
        <w:tc>
          <w:tcPr>
            <w:tcW w:w="2939" w:type="dxa"/>
            <w:tcBorders>
              <w:righ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DeviceInfoList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9" w:type="dxa"/>
            <w:tcBorders>
              <w:left w:val="single" w:color="auto" w:sz="12" w:space="0"/>
              <w:bottom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注释</w:t>
            </w:r>
          </w:p>
        </w:tc>
        <w:tc>
          <w:tcPr>
            <w:tcW w:w="8306" w:type="dxa"/>
            <w:gridSpan w:val="3"/>
            <w:tcBorders>
              <w:bottom w:val="single" w:color="auto" w:sz="12" w:space="0"/>
              <w:right w:val="single" w:color="auto" w:sz="12" w:space="0"/>
            </w:tcBorders>
            <w:shd w:val="clear" w:color="auto" w:fill="auto"/>
            <w:vAlign w:val="center"/>
          </w:tcPr>
          <w:p>
            <w:pPr>
              <w:pStyle w:val="52"/>
              <w:widowControl w:val="0"/>
              <w:ind w:left="0" w:leftChars="0" w:right="0" w:rightChars="0" w:firstLine="0" w:firstLineChars="0"/>
              <w:jc w:val="center"/>
              <w:rPr>
                <w:color w:val="000000"/>
                <w:sz w:val="18"/>
                <w:szCs w:val="18"/>
              </w:rPr>
            </w:pPr>
            <w:r>
              <w:rPr>
                <w:rFonts w:hint="eastAsia"/>
                <w:color w:val="000000"/>
                <w:sz w:val="18"/>
                <w:szCs w:val="18"/>
              </w:rPr>
              <w:t>DeviceQueryInfo的定义应符合表2中的规定，DeviceInfoList的定义符合表3中的规定</w:t>
            </w:r>
          </w:p>
        </w:tc>
      </w:tr>
    </w:tbl>
    <w:p>
      <w:pPr>
        <w:pStyle w:val="68"/>
        <w:ind w:firstLine="420"/>
        <w:jc w:val="center"/>
        <w:rPr>
          <w:rFonts w:ascii="黑体" w:hAnsi="黑体" w:eastAsia="黑体"/>
        </w:rPr>
      </w:pPr>
    </w:p>
    <w:p>
      <w:pPr>
        <w:pStyle w:val="61"/>
        <w:numPr>
          <w:ilvl w:val="0"/>
          <w:numId w:val="0"/>
        </w:numPr>
      </w:pPr>
      <w:bookmarkStart w:id="100" w:name="OLE_LINK55"/>
      <w:bookmarkStart w:id="101" w:name="OLE_LINK54"/>
      <w:r>
        <w:rPr>
          <w:rFonts w:hint="eastAsia"/>
        </w:rPr>
        <w:t>表</w:t>
      </w:r>
      <w:r>
        <w:t>2</w:t>
      </w:r>
      <w:r>
        <w:rPr>
          <w:rFonts w:hint="eastAsia"/>
        </w:rPr>
        <w:t xml:space="preserve"> </w:t>
      </w:r>
      <w:r>
        <w:t xml:space="preserve"> 设</w:t>
      </w:r>
      <w:r>
        <w:rPr>
          <w:rFonts w:hint="eastAsia"/>
        </w:rPr>
        <w:t>备信息查询属性（DeviceQueryInfo）</w:t>
      </w:r>
    </w:p>
    <w:bookmarkEnd w:id="100"/>
    <w:bookmarkEnd w:id="101"/>
    <w:tbl>
      <w:tblPr>
        <w:tblStyle w:val="21"/>
        <w:tblW w:w="9351"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36"/>
        <w:gridCol w:w="1424"/>
        <w:gridCol w:w="1511"/>
        <w:gridCol w:w="1070"/>
        <w:gridCol w:w="1275"/>
        <w:gridCol w:w="1418"/>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7" w:type="dxa"/>
            <w:shd w:val="clear" w:color="auto" w:fill="auto"/>
            <w:vAlign w:val="center"/>
          </w:tcPr>
          <w:p>
            <w:pPr>
              <w:pStyle w:val="52"/>
              <w:ind w:firstLine="0" w:firstLineChars="0"/>
              <w:jc w:val="center"/>
              <w:rPr>
                <w:rFonts w:hAnsi="宋体"/>
                <w:b w:val="0"/>
                <w:bCs/>
                <w:sz w:val="18"/>
                <w:szCs w:val="18"/>
              </w:rPr>
            </w:pPr>
            <w:r>
              <w:rPr>
                <w:rFonts w:hint="eastAsia" w:hAnsi="宋体"/>
                <w:b w:val="0"/>
                <w:bCs/>
                <w:sz w:val="18"/>
                <w:szCs w:val="18"/>
              </w:rPr>
              <w:t>序号</w:t>
            </w:r>
          </w:p>
        </w:tc>
        <w:tc>
          <w:tcPr>
            <w:tcW w:w="1836" w:type="dxa"/>
            <w:shd w:val="clear" w:color="auto" w:fill="auto"/>
            <w:vAlign w:val="center"/>
          </w:tcPr>
          <w:p>
            <w:pPr>
              <w:pStyle w:val="52"/>
              <w:ind w:firstLine="540" w:firstLineChars="300"/>
              <w:rPr>
                <w:rFonts w:hAnsi="宋体"/>
                <w:b w:val="0"/>
                <w:bCs/>
                <w:sz w:val="18"/>
                <w:szCs w:val="18"/>
              </w:rPr>
            </w:pPr>
            <w:r>
              <w:rPr>
                <w:rFonts w:hint="eastAsia" w:hAnsi="宋体"/>
                <w:b w:val="0"/>
                <w:bCs/>
                <w:sz w:val="18"/>
                <w:szCs w:val="18"/>
              </w:rPr>
              <w:t>名称</w:t>
            </w:r>
          </w:p>
        </w:tc>
        <w:tc>
          <w:tcPr>
            <w:tcW w:w="1424" w:type="dxa"/>
            <w:shd w:val="clear" w:color="auto" w:fill="auto"/>
            <w:vAlign w:val="center"/>
          </w:tcPr>
          <w:p>
            <w:pPr>
              <w:pStyle w:val="52"/>
              <w:ind w:firstLine="361"/>
              <w:rPr>
                <w:rFonts w:hAnsi="宋体"/>
                <w:b w:val="0"/>
                <w:bCs/>
                <w:sz w:val="18"/>
                <w:szCs w:val="18"/>
              </w:rPr>
            </w:pPr>
            <w:r>
              <w:rPr>
                <w:rFonts w:hint="eastAsia" w:hAnsi="宋体"/>
                <w:b w:val="0"/>
                <w:bCs/>
                <w:sz w:val="18"/>
                <w:szCs w:val="18"/>
              </w:rPr>
              <w:t>标识符</w:t>
            </w:r>
          </w:p>
        </w:tc>
        <w:tc>
          <w:tcPr>
            <w:tcW w:w="1511" w:type="dxa"/>
            <w:shd w:val="clear" w:color="auto" w:fill="auto"/>
            <w:vAlign w:val="center"/>
          </w:tcPr>
          <w:p>
            <w:pPr>
              <w:pStyle w:val="52"/>
              <w:ind w:firstLine="0" w:firstLineChars="0"/>
              <w:jc w:val="center"/>
              <w:rPr>
                <w:rFonts w:hAnsi="宋体"/>
                <w:b w:val="0"/>
                <w:bCs/>
                <w:sz w:val="18"/>
                <w:szCs w:val="18"/>
              </w:rPr>
            </w:pPr>
            <w:r>
              <w:rPr>
                <w:rFonts w:hint="eastAsia" w:hAnsi="宋体"/>
                <w:b w:val="0"/>
                <w:bCs/>
                <w:sz w:val="18"/>
                <w:szCs w:val="18"/>
              </w:rPr>
              <w:t>类型</w:t>
            </w:r>
          </w:p>
        </w:tc>
        <w:tc>
          <w:tcPr>
            <w:tcW w:w="1070" w:type="dxa"/>
            <w:shd w:val="clear" w:color="auto" w:fill="auto"/>
            <w:vAlign w:val="center"/>
          </w:tcPr>
          <w:p>
            <w:pPr>
              <w:pStyle w:val="52"/>
              <w:ind w:firstLine="0" w:firstLineChars="0"/>
              <w:jc w:val="center"/>
              <w:rPr>
                <w:rFonts w:hAnsi="宋体"/>
                <w:b w:val="0"/>
                <w:bCs/>
                <w:sz w:val="18"/>
                <w:szCs w:val="18"/>
              </w:rPr>
            </w:pPr>
            <w:r>
              <w:rPr>
                <w:rFonts w:hint="eastAsia" w:hAnsi="宋体"/>
                <w:b w:val="0"/>
                <w:bCs/>
                <w:sz w:val="18"/>
                <w:szCs w:val="18"/>
              </w:rPr>
              <w:t>长度</w:t>
            </w:r>
          </w:p>
        </w:tc>
        <w:tc>
          <w:tcPr>
            <w:tcW w:w="1275" w:type="dxa"/>
            <w:shd w:val="clear" w:color="auto" w:fill="auto"/>
            <w:vAlign w:val="center"/>
          </w:tcPr>
          <w:p>
            <w:pPr>
              <w:pStyle w:val="52"/>
              <w:ind w:firstLine="0" w:firstLineChars="0"/>
              <w:jc w:val="center"/>
              <w:rPr>
                <w:rFonts w:hAnsi="宋体"/>
                <w:b w:val="0"/>
                <w:bCs/>
                <w:sz w:val="18"/>
                <w:szCs w:val="18"/>
              </w:rPr>
            </w:pPr>
            <w:r>
              <w:rPr>
                <w:rFonts w:hint="eastAsia" w:hAnsi="宋体"/>
                <w:b w:val="0"/>
                <w:bCs/>
                <w:sz w:val="18"/>
                <w:szCs w:val="18"/>
              </w:rPr>
              <w:t>必选/可选</w:t>
            </w:r>
          </w:p>
        </w:tc>
        <w:tc>
          <w:tcPr>
            <w:tcW w:w="1418" w:type="dxa"/>
            <w:shd w:val="clear" w:color="auto" w:fill="auto"/>
            <w:vAlign w:val="center"/>
          </w:tcPr>
          <w:p>
            <w:pPr>
              <w:pStyle w:val="52"/>
              <w:ind w:firstLine="361"/>
              <w:rPr>
                <w:rFonts w:hAnsi="宋体"/>
                <w:b w:val="0"/>
                <w:bCs/>
                <w:sz w:val="18"/>
                <w:szCs w:val="18"/>
              </w:rPr>
            </w:pPr>
            <w:r>
              <w:rPr>
                <w:rFonts w:hint="eastAsia" w:hAnsi="宋体"/>
                <w:b w:val="0"/>
                <w:bCs/>
                <w:sz w:val="18"/>
                <w:szCs w:val="18"/>
              </w:rPr>
              <w:t>说明</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1836"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通道国标编码</w:t>
            </w:r>
          </w:p>
        </w:tc>
        <w:tc>
          <w:tcPr>
            <w:tcW w:w="142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ape_id</w:t>
            </w:r>
          </w:p>
        </w:tc>
        <w:tc>
          <w:tcPr>
            <w:tcW w:w="151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1070"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20</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1836"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通道国标编码列表</w:t>
            </w:r>
          </w:p>
        </w:tc>
        <w:tc>
          <w:tcPr>
            <w:tcW w:w="142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ape_id_list</w:t>
            </w:r>
          </w:p>
        </w:tc>
        <w:tc>
          <w:tcPr>
            <w:tcW w:w="151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1070"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jc w:val="center"/>
        </w:trPr>
        <w:tc>
          <w:tcPr>
            <w:tcW w:w="817"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1836"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通道名称</w:t>
            </w:r>
          </w:p>
        </w:tc>
        <w:tc>
          <w:tcPr>
            <w:tcW w:w="142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name</w:t>
            </w:r>
          </w:p>
        </w:tc>
        <w:tc>
          <w:tcPr>
            <w:tcW w:w="151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1070"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836"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通道子类型</w:t>
            </w:r>
          </w:p>
        </w:tc>
        <w:tc>
          <w:tcPr>
            <w:tcW w:w="142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sub_type</w:t>
            </w:r>
          </w:p>
        </w:tc>
        <w:tc>
          <w:tcPr>
            <w:tcW w:w="151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1070"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tcPr>
          <w:p>
            <w:pPr>
              <w:jc w:val="center"/>
            </w:pPr>
            <w:r>
              <w:rPr>
                <w:rFonts w:hint="eastAsia" w:asciiTheme="minorEastAsia" w:hAnsiTheme="minorEastAsia"/>
                <w:sz w:val="18"/>
                <w:szCs w:val="18"/>
              </w:rPr>
              <w:t>-</w:t>
            </w:r>
          </w:p>
        </w:tc>
      </w:tr>
    </w:tbl>
    <w:p>
      <w:pPr>
        <w:pStyle w:val="61"/>
        <w:numPr>
          <w:ilvl w:val="0"/>
          <w:numId w:val="0"/>
        </w:numPr>
        <w:rPr>
          <w:szCs w:val="21"/>
        </w:rPr>
      </w:pPr>
      <w:r>
        <w:rPr>
          <w:rFonts w:hint="eastAsia" w:hAnsi="黑体"/>
        </w:rPr>
        <w:t>表</w:t>
      </w:r>
      <w:r>
        <w:rPr>
          <w:rFonts w:hint="eastAsia"/>
        </w:rPr>
        <w:t xml:space="preserve">2  </w:t>
      </w:r>
      <w:r>
        <w:rPr>
          <w:rFonts w:hint="eastAsia" w:hAnsi="黑体"/>
        </w:rPr>
        <w:t>设备信息查询属性（DeviceQueryInfo）</w:t>
      </w:r>
      <w:r>
        <w:rPr>
          <w:rFonts w:hint="eastAsia" w:ascii="宋体" w:hAnsi="宋体" w:eastAsia="宋体"/>
        </w:rPr>
        <w:t>（续）</w:t>
      </w:r>
    </w:p>
    <w:tbl>
      <w:tblPr>
        <w:tblStyle w:val="22"/>
        <w:tblW w:w="9351"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836"/>
        <w:gridCol w:w="1424"/>
        <w:gridCol w:w="1511"/>
        <w:gridCol w:w="1070"/>
        <w:gridCol w:w="1275"/>
        <w:gridCol w:w="141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序号</w:t>
            </w:r>
          </w:p>
        </w:tc>
        <w:tc>
          <w:tcPr>
            <w:tcW w:w="1836"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名称</w:t>
            </w:r>
          </w:p>
        </w:tc>
        <w:tc>
          <w:tcPr>
            <w:tcW w:w="1424"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标识符</w:t>
            </w:r>
          </w:p>
        </w:tc>
        <w:tc>
          <w:tcPr>
            <w:tcW w:w="1511"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类型</w:t>
            </w:r>
          </w:p>
        </w:tc>
        <w:tc>
          <w:tcPr>
            <w:tcW w:w="1070"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长度</w:t>
            </w:r>
          </w:p>
        </w:tc>
        <w:tc>
          <w:tcPr>
            <w:tcW w:w="1275" w:type="dxa"/>
            <w:tcBorders>
              <w:tl2br w:val="nil"/>
              <w:tr2bl w:val="nil"/>
            </w:tcBorders>
          </w:tcPr>
          <w:p>
            <w:pPr>
              <w:pStyle w:val="52"/>
              <w:widowControl w:val="0"/>
              <w:ind w:firstLine="0" w:firstLineChars="0"/>
              <w:jc w:val="center"/>
              <w:rPr>
                <w:rFonts w:asciiTheme="minorEastAsia" w:hAnsiTheme="minorEastAsia" w:eastAsiaTheme="minorEastAsia"/>
                <w:b w:val="0"/>
                <w:bCs/>
                <w:sz w:val="18"/>
                <w:szCs w:val="18"/>
              </w:rPr>
            </w:pPr>
            <w:r>
              <w:rPr>
                <w:rFonts w:hint="eastAsia" w:hAnsi="宋体"/>
                <w:b w:val="0"/>
                <w:bCs/>
                <w:sz w:val="18"/>
                <w:szCs w:val="18"/>
              </w:rPr>
              <w:t>必选/可选</w:t>
            </w:r>
          </w:p>
        </w:tc>
        <w:tc>
          <w:tcPr>
            <w:tcW w:w="1418" w:type="dxa"/>
            <w:tcBorders>
              <w:tl2br w:val="nil"/>
              <w:tr2bl w:val="nil"/>
            </w:tcBorders>
          </w:tcPr>
          <w:p>
            <w:pPr>
              <w:pStyle w:val="52"/>
              <w:widowControl w:val="0"/>
              <w:ind w:firstLine="361"/>
              <w:rPr>
                <w:rFonts w:asciiTheme="minorEastAsia" w:hAnsiTheme="minorEastAsia" w:eastAsiaTheme="minorEastAsia"/>
                <w:b w:val="0"/>
                <w:bCs/>
                <w:sz w:val="18"/>
                <w:szCs w:val="18"/>
              </w:rPr>
            </w:pPr>
            <w:r>
              <w:rPr>
                <w:rFonts w:hint="eastAsia" w:hAnsi="宋体"/>
                <w:b w:val="0"/>
                <w:bCs/>
                <w:sz w:val="18"/>
                <w:szCs w:val="18"/>
              </w:rPr>
              <w:t>说明</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5</w:t>
            </w:r>
          </w:p>
        </w:tc>
        <w:tc>
          <w:tcPr>
            <w:tcW w:w="1836"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在线状态</w:t>
            </w:r>
          </w:p>
        </w:tc>
        <w:tc>
          <w:tcPr>
            <w:tcW w:w="1424"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is_online</w:t>
            </w:r>
          </w:p>
        </w:tc>
        <w:tc>
          <w:tcPr>
            <w:tcW w:w="1511"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string</w:t>
            </w:r>
          </w:p>
        </w:tc>
        <w:tc>
          <w:tcPr>
            <w:tcW w:w="1070"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hAnsi="宋体"/>
                <w:b/>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6</w:t>
            </w:r>
          </w:p>
        </w:tc>
        <w:tc>
          <w:tcPr>
            <w:tcW w:w="1836"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组织id</w:t>
            </w:r>
          </w:p>
        </w:tc>
        <w:tc>
          <w:tcPr>
            <w:tcW w:w="1424"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org_index</w:t>
            </w:r>
          </w:p>
        </w:tc>
        <w:tc>
          <w:tcPr>
            <w:tcW w:w="1511"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string</w:t>
            </w:r>
          </w:p>
        </w:tc>
        <w:tc>
          <w:tcPr>
            <w:tcW w:w="1070"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hAnsi="宋体"/>
                <w:b/>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c>
          <w:tcPr>
            <w:tcW w:w="817"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7</w:t>
            </w:r>
          </w:p>
        </w:tc>
        <w:tc>
          <w:tcPr>
            <w:tcW w:w="1836"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是否包含下级</w:t>
            </w:r>
          </w:p>
        </w:tc>
        <w:tc>
          <w:tcPr>
            <w:tcW w:w="1424"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include_child</w:t>
            </w:r>
          </w:p>
        </w:tc>
        <w:tc>
          <w:tcPr>
            <w:tcW w:w="1511"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boolean</w:t>
            </w:r>
          </w:p>
        </w:tc>
        <w:tc>
          <w:tcPr>
            <w:tcW w:w="1070" w:type="dxa"/>
            <w:tcBorders>
              <w:tl2br w:val="nil"/>
              <w:tr2bl w:val="nil"/>
            </w:tcBorders>
          </w:tcPr>
          <w:p>
            <w:pPr>
              <w:pStyle w:val="52"/>
              <w:widowControl w:val="0"/>
              <w:ind w:firstLine="0" w:firstLineChars="0"/>
              <w:jc w:val="center"/>
              <w:rPr>
                <w:rFonts w:hAnsi="宋体"/>
                <w:b/>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hAnsi="宋体"/>
                <w:b/>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c>
          <w:tcPr>
            <w:tcW w:w="1836"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所属设备id</w:t>
            </w:r>
          </w:p>
        </w:tc>
        <w:tc>
          <w:tcPr>
            <w:tcW w:w="1424"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owner_aps_id</w:t>
            </w:r>
          </w:p>
        </w:tc>
        <w:tc>
          <w:tcPr>
            <w:tcW w:w="1511"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1070"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w:t>
            </w:r>
          </w:p>
        </w:tc>
        <w:tc>
          <w:tcPr>
            <w:tcW w:w="1836"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每页大小</w:t>
            </w:r>
          </w:p>
        </w:tc>
        <w:tc>
          <w:tcPr>
            <w:tcW w:w="1424"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page_size</w:t>
            </w:r>
          </w:p>
        </w:tc>
        <w:tc>
          <w:tcPr>
            <w:tcW w:w="1511"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1070"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17" w:type="dxa"/>
            <w:tcBorders>
              <w:tl2br w:val="nil"/>
              <w:tr2bl w:val="nil"/>
            </w:tcBorders>
          </w:tcPr>
          <w:p>
            <w:pPr>
              <w:pStyle w:val="52"/>
              <w:widowControl w:val="0"/>
              <w:ind w:firstLine="180" w:firstLineChars="100"/>
              <w:rPr>
                <w:rFonts w:asciiTheme="minorEastAsia" w:hAnsiTheme="minorEastAsia" w:eastAsiaTheme="minorEastAsia"/>
                <w:sz w:val="18"/>
                <w:szCs w:val="18"/>
              </w:rPr>
            </w:pPr>
            <w:r>
              <w:rPr>
                <w:rFonts w:hint="eastAsia" w:asciiTheme="minorEastAsia" w:hAnsiTheme="minorEastAsia" w:eastAsiaTheme="minorEastAsia"/>
                <w:sz w:val="18"/>
                <w:szCs w:val="18"/>
              </w:rPr>
              <w:t>10</w:t>
            </w:r>
          </w:p>
        </w:tc>
        <w:tc>
          <w:tcPr>
            <w:tcW w:w="1836"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页码</w:t>
            </w:r>
          </w:p>
        </w:tc>
        <w:tc>
          <w:tcPr>
            <w:tcW w:w="1424"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page_num</w:t>
            </w:r>
          </w:p>
        </w:tc>
        <w:tc>
          <w:tcPr>
            <w:tcW w:w="1511" w:type="dxa"/>
            <w:tcBorders>
              <w:tl2br w:val="nil"/>
              <w:tr2bl w:val="nil"/>
            </w:tcBorders>
          </w:tcPr>
          <w:p>
            <w:pPr>
              <w:pStyle w:val="52"/>
              <w:widowControl w:val="0"/>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1070"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tcBorders>
              <w:tl2br w:val="nil"/>
              <w:tr2bl w:val="nil"/>
            </w:tcBorders>
          </w:tcPr>
          <w:p>
            <w:pPr>
              <w:pStyle w:val="52"/>
              <w:widowControl w:val="0"/>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tcBorders>
              <w:tl2br w:val="nil"/>
              <w:tr2bl w:val="nil"/>
            </w:tcBorders>
          </w:tcPr>
          <w:p>
            <w:pPr>
              <w:jc w:val="center"/>
            </w:pPr>
            <w:r>
              <w:rPr>
                <w:rFonts w:hint="eastAsia" w:asciiTheme="minorEastAsia" w:hAnsiTheme="minorEastAsia"/>
                <w:sz w:val="18"/>
                <w:szCs w:val="18"/>
              </w:rPr>
              <w:t>-</w:t>
            </w:r>
          </w:p>
        </w:tc>
      </w:tr>
    </w:tbl>
    <w:p>
      <w:pPr>
        <w:pStyle w:val="61"/>
        <w:numPr>
          <w:ilvl w:val="0"/>
          <w:numId w:val="0"/>
        </w:numPr>
        <w:tabs>
          <w:tab w:val="left" w:pos="2818"/>
        </w:tabs>
        <w:jc w:val="left"/>
      </w:pPr>
      <w:r>
        <w:rPr>
          <w:rFonts w:hint="eastAsia"/>
          <w:lang w:eastAsia="zh-CN"/>
        </w:rPr>
        <w:tab/>
      </w:r>
      <w:r>
        <w:rPr>
          <w:rFonts w:hint="eastAsia"/>
          <w:lang w:eastAsia="zh-CN"/>
        </w:rPr>
        <w:tab/>
      </w:r>
      <w:r>
        <w:rPr>
          <w:rFonts w:hint="eastAsia"/>
        </w:rPr>
        <w:t>表</w:t>
      </w:r>
      <w:r>
        <w:t xml:space="preserve">3  </w:t>
      </w:r>
      <w:r>
        <w:rPr>
          <w:rFonts w:hint="eastAsia"/>
        </w:rPr>
        <w:t>设备可视域信息特征属性（DeviceInfoList)</w:t>
      </w:r>
    </w:p>
    <w:tbl>
      <w:tblPr>
        <w:tblStyle w:val="21"/>
        <w:tblW w:w="9351"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1661"/>
        <w:gridCol w:w="1559"/>
        <w:gridCol w:w="1701"/>
        <w:gridCol w:w="993"/>
        <w:gridCol w:w="1275"/>
        <w:gridCol w:w="141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9" w:hRule="atLeast"/>
        </w:trPr>
        <w:tc>
          <w:tcPr>
            <w:tcW w:w="744" w:type="dxa"/>
            <w:shd w:val="clear" w:color="auto" w:fill="auto"/>
            <w:vAlign w:val="center"/>
          </w:tcPr>
          <w:p>
            <w:pPr>
              <w:pStyle w:val="52"/>
              <w:ind w:firstLine="0" w:firstLineChars="0"/>
              <w:jc w:val="center"/>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序号</w:t>
            </w:r>
          </w:p>
        </w:tc>
        <w:tc>
          <w:tcPr>
            <w:tcW w:w="1661" w:type="dxa"/>
            <w:shd w:val="clear" w:color="auto" w:fill="auto"/>
            <w:vAlign w:val="center"/>
          </w:tcPr>
          <w:p>
            <w:pPr>
              <w:pStyle w:val="52"/>
              <w:ind w:firstLine="540" w:firstLineChars="300"/>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名称</w:t>
            </w:r>
          </w:p>
        </w:tc>
        <w:tc>
          <w:tcPr>
            <w:tcW w:w="1559" w:type="dxa"/>
            <w:shd w:val="clear" w:color="auto" w:fill="auto"/>
            <w:vAlign w:val="center"/>
          </w:tcPr>
          <w:p>
            <w:pPr>
              <w:pStyle w:val="52"/>
              <w:ind w:firstLine="361"/>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标识符</w:t>
            </w:r>
          </w:p>
        </w:tc>
        <w:tc>
          <w:tcPr>
            <w:tcW w:w="1701" w:type="dxa"/>
            <w:shd w:val="clear" w:color="auto" w:fill="auto"/>
            <w:vAlign w:val="center"/>
          </w:tcPr>
          <w:p>
            <w:pPr>
              <w:pStyle w:val="52"/>
              <w:ind w:firstLine="0" w:firstLineChars="0"/>
              <w:jc w:val="center"/>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类型</w:t>
            </w:r>
          </w:p>
        </w:tc>
        <w:tc>
          <w:tcPr>
            <w:tcW w:w="993" w:type="dxa"/>
            <w:shd w:val="clear" w:color="auto" w:fill="auto"/>
            <w:vAlign w:val="center"/>
          </w:tcPr>
          <w:p>
            <w:pPr>
              <w:pStyle w:val="52"/>
              <w:ind w:firstLine="0" w:firstLineChars="0"/>
              <w:jc w:val="center"/>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长度</w:t>
            </w:r>
          </w:p>
        </w:tc>
        <w:tc>
          <w:tcPr>
            <w:tcW w:w="1275" w:type="dxa"/>
            <w:shd w:val="clear" w:color="auto" w:fill="auto"/>
            <w:vAlign w:val="center"/>
          </w:tcPr>
          <w:p>
            <w:pPr>
              <w:pStyle w:val="52"/>
              <w:ind w:firstLine="0" w:firstLineChars="0"/>
              <w:jc w:val="center"/>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必选/可选</w:t>
            </w:r>
          </w:p>
        </w:tc>
        <w:tc>
          <w:tcPr>
            <w:tcW w:w="1418" w:type="dxa"/>
            <w:shd w:val="clear" w:color="auto" w:fill="auto"/>
            <w:vAlign w:val="center"/>
          </w:tcPr>
          <w:p>
            <w:pPr>
              <w:pStyle w:val="52"/>
              <w:ind w:firstLine="361"/>
              <w:rPr>
                <w:rFonts w:asciiTheme="minorEastAsia" w:hAnsiTheme="minorEastAsia" w:eastAsiaTheme="minorEastAsia"/>
                <w:b w:val="0"/>
                <w:bCs/>
                <w:sz w:val="18"/>
                <w:szCs w:val="18"/>
              </w:rPr>
            </w:pPr>
            <w:r>
              <w:rPr>
                <w:rFonts w:hint="eastAsia" w:asciiTheme="minorEastAsia" w:hAnsiTheme="minorEastAsia" w:eastAsiaTheme="minorEastAsia"/>
                <w:b w:val="0"/>
                <w:bCs/>
                <w:sz w:val="18"/>
                <w:szCs w:val="18"/>
              </w:rPr>
              <w:t>说明</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错误码</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error_code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错误信息</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message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分页信息</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+paging</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object</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总条数</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++total_num</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页码</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++page_num</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分页大小</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++page_size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7</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数据集</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+data</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object</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通道序号</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++idx</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integer</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通道国标编码</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++ape_id</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设备名称</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++name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string</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11</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可视距离</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++max</w:t>
            </w:r>
            <w:r>
              <w:rPr>
                <w:rFonts w:asciiTheme="minorEastAsia" w:hAnsiTheme="minorEastAsia" w:eastAsiaTheme="minorEastAsia"/>
                <w:sz w:val="18"/>
                <w:szCs w:val="18"/>
              </w:rPr>
              <w:t>_view_distance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水平视场角</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r>
              <w:rPr>
                <w:rFonts w:asciiTheme="minorEastAsia" w:hAnsiTheme="minorEastAsia" w:eastAsiaTheme="minorEastAsia"/>
                <w:sz w:val="18"/>
                <w:szCs w:val="18"/>
              </w:rPr>
              <w:t>horizontal_field_angle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13</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asciiTheme="minorEastAsia" w:hAnsiTheme="minorEastAsia" w:eastAsiaTheme="minorEastAsia"/>
                <w:sz w:val="18"/>
                <w:szCs w:val="18"/>
              </w:rPr>
              <w:t>竖直视场角</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r>
              <w:rPr>
                <w:rFonts w:asciiTheme="minorEastAsia" w:hAnsiTheme="minorEastAsia" w:eastAsiaTheme="minorEastAsia"/>
                <w:sz w:val="18"/>
                <w:szCs w:val="18"/>
              </w:rPr>
              <w:t>+vertical_field_angle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14</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方位角</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bookmarkStart w:id="102" w:name="OLE_LINK20"/>
            <w:bookmarkStart w:id="103" w:name="OLE_LINK19"/>
            <w:r>
              <w:rPr>
                <w:rFonts w:asciiTheme="minorEastAsia" w:hAnsiTheme="minorEastAsia" w:eastAsiaTheme="minorEastAsia"/>
                <w:sz w:val="18"/>
                <w:szCs w:val="18"/>
              </w:rPr>
              <w:t>azimuth</w:t>
            </w:r>
            <w:r>
              <w:rPr>
                <w:rFonts w:hint="eastAsia" w:asciiTheme="minorEastAsia" w:hAnsiTheme="minorEastAsia" w:eastAsiaTheme="minorEastAsia"/>
                <w:sz w:val="18"/>
                <w:szCs w:val="18"/>
              </w:rPr>
              <w:t>_angle</w:t>
            </w:r>
            <w:bookmarkEnd w:id="102"/>
            <w:bookmarkEnd w:id="103"/>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经度</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++longitude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744"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r>
              <w:rPr>
                <w:rFonts w:asciiTheme="minorEastAsia" w:hAnsiTheme="minorEastAsia" w:eastAsiaTheme="minorEastAsia"/>
                <w:sz w:val="18"/>
                <w:szCs w:val="18"/>
              </w:rPr>
              <w:t>6</w:t>
            </w:r>
          </w:p>
        </w:tc>
        <w:tc>
          <w:tcPr>
            <w:tcW w:w="1661" w:type="dxa"/>
            <w:shd w:val="clear" w:color="auto" w:fill="auto"/>
            <w:vAlign w:val="center"/>
          </w:tcPr>
          <w:p>
            <w:pPr>
              <w:pStyle w:val="52"/>
              <w:ind w:left="0" w:leftChars="0" w:right="0" w:rightChars="0"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纬度</w:t>
            </w:r>
          </w:p>
        </w:tc>
        <w:tc>
          <w:tcPr>
            <w:tcW w:w="1559"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++latitude</w:t>
            </w:r>
          </w:p>
        </w:tc>
        <w:tc>
          <w:tcPr>
            <w:tcW w:w="1701"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double</w:t>
            </w:r>
          </w:p>
        </w:tc>
        <w:tc>
          <w:tcPr>
            <w:tcW w:w="993"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c>
          <w:tcPr>
            <w:tcW w:w="1275" w:type="dxa"/>
            <w:shd w:val="clear" w:color="auto" w:fill="auto"/>
            <w:vAlign w:val="center"/>
          </w:tcPr>
          <w:p>
            <w:pPr>
              <w:pStyle w:val="52"/>
              <w:ind w:firstLine="360"/>
              <w:rPr>
                <w:rFonts w:asciiTheme="minorEastAsia" w:hAnsiTheme="minorEastAsia" w:eastAsiaTheme="minorEastAsia"/>
                <w:sz w:val="18"/>
                <w:szCs w:val="18"/>
              </w:rPr>
            </w:pPr>
            <w:r>
              <w:rPr>
                <w:rFonts w:hint="eastAsia" w:asciiTheme="minorEastAsia" w:hAnsiTheme="minorEastAsia" w:eastAsiaTheme="minorEastAsia"/>
                <w:sz w:val="18"/>
                <w:szCs w:val="18"/>
              </w:rPr>
              <w:t>O</w:t>
            </w:r>
          </w:p>
        </w:tc>
        <w:tc>
          <w:tcPr>
            <w:tcW w:w="1418" w:type="dxa"/>
            <w:shd w:val="clear" w:color="auto" w:fill="auto"/>
            <w:vAlign w:val="center"/>
          </w:tcPr>
          <w:p>
            <w:pPr>
              <w:pStyle w:val="52"/>
              <w:ind w:firstLine="0" w:firstLineChars="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tc>
      </w:tr>
    </w:tbl>
    <w:p>
      <w:pPr>
        <w:pStyle w:val="67"/>
        <w:spacing w:before="312" w:after="312"/>
      </w:pPr>
      <w:bookmarkStart w:id="104" w:name="_Toc20921"/>
      <w:r>
        <w:rPr>
          <w:rFonts w:hint="eastAsia"/>
        </w:rPr>
        <w:t>可视域应用功能</w:t>
      </w:r>
      <w:bookmarkEnd w:id="104"/>
    </w:p>
    <w:p>
      <w:pPr>
        <w:pStyle w:val="68"/>
        <w:ind w:firstLine="420"/>
        <w:jc w:val="both"/>
      </w:pPr>
      <w:r>
        <w:rPr>
          <w:rFonts w:hint="eastAsia"/>
        </w:rPr>
        <w:t>视频监控系统中摄像机可视域应用应</w:t>
      </w:r>
      <w:r>
        <w:t>至少具备</w:t>
      </w:r>
      <w:r>
        <w:rPr>
          <w:rFonts w:hint="eastAsia"/>
        </w:rPr>
        <w:t>以下功能要求：</w:t>
      </w:r>
    </w:p>
    <w:p>
      <w:pPr>
        <w:pStyle w:val="82"/>
        <w:numPr>
          <w:ilvl w:val="0"/>
          <w:numId w:val="0"/>
        </w:numPr>
        <w:ind w:left="425" w:leftChars="0"/>
        <w:jc w:val="both"/>
      </w:pPr>
      <w:bookmarkStart w:id="105" w:name="OLE_LINK58"/>
      <w:r>
        <w:rPr>
          <w:rFonts w:hint="eastAsia" w:ascii="黑体" w:hAnsi="黑体" w:eastAsia="黑体" w:cs="黑体"/>
        </w:rPr>
        <w:t>——</w:t>
      </w:r>
      <w:bookmarkEnd w:id="105"/>
      <w:r>
        <w:rPr>
          <w:rFonts w:hint="eastAsia"/>
        </w:rPr>
        <w:t>应具备可视域标定功能，支持实时</w:t>
      </w:r>
      <w:r>
        <w:t>抓取</w:t>
      </w:r>
      <w:r>
        <w:rPr>
          <w:rFonts w:hint="eastAsia"/>
        </w:rPr>
        <w:t>和录像抓取两种模式；</w:t>
      </w:r>
    </w:p>
    <w:p>
      <w:pPr>
        <w:pStyle w:val="82"/>
        <w:numPr>
          <w:ilvl w:val="0"/>
          <w:numId w:val="0"/>
        </w:numPr>
        <w:ind w:left="425" w:leftChars="0"/>
        <w:jc w:val="both"/>
      </w:pPr>
      <w:r>
        <w:rPr>
          <w:rFonts w:hint="eastAsia" w:ascii="黑体" w:hAnsi="黑体" w:eastAsia="黑体" w:cs="黑体"/>
        </w:rPr>
        <w:t>——</w:t>
      </w:r>
      <w:r>
        <w:rPr>
          <w:rFonts w:hint="eastAsia"/>
        </w:rPr>
        <w:t>应具备可视域地图展示功能，标定后在地图上实时展示可视域的方向、范围等内容；</w:t>
      </w:r>
    </w:p>
    <w:p>
      <w:pPr>
        <w:pStyle w:val="82"/>
        <w:numPr>
          <w:ilvl w:val="0"/>
          <w:numId w:val="0"/>
        </w:numPr>
        <w:ind w:left="838" w:leftChars="209" w:hanging="399" w:hangingChars="190"/>
        <w:jc w:val="both"/>
      </w:pPr>
      <w:r>
        <w:rPr>
          <w:rFonts w:hint="eastAsia" w:ascii="黑体" w:hAnsi="黑体" w:eastAsia="黑体" w:cs="黑体"/>
        </w:rPr>
        <w:t>——</w:t>
      </w:r>
      <w:r>
        <w:rPr>
          <w:rFonts w:hint="eastAsia"/>
        </w:rPr>
        <w:t>应具备可视域重叠分析功能，对摄像机可视域进行重叠区域分析，通过算法分析出可视域重叠的设备列表，具备设备列表的地图实时结果展示和数据导出功能，并可对设备进行多窗口实时预览，验证实际重叠情况，为合理规划、科学部署监控摄像机提供依据；</w:t>
      </w:r>
    </w:p>
    <w:p>
      <w:pPr>
        <w:pStyle w:val="82"/>
        <w:numPr>
          <w:ilvl w:val="0"/>
          <w:numId w:val="0"/>
        </w:numPr>
        <w:ind w:left="838" w:leftChars="209" w:hanging="399" w:hangingChars="190"/>
        <w:jc w:val="both"/>
      </w:pPr>
      <w:r>
        <w:rPr>
          <w:rFonts w:hint="eastAsia" w:ascii="黑体" w:hAnsi="黑体" w:eastAsia="黑体" w:cs="黑体"/>
        </w:rPr>
        <w:t>——</w:t>
      </w:r>
      <w:r>
        <w:rPr>
          <w:rFonts w:hint="eastAsia" w:cs="黑体" w:asciiTheme="minorEastAsia" w:hAnsiTheme="minorEastAsia" w:eastAsiaTheme="minorEastAsia"/>
        </w:rPr>
        <w:t>应具备</w:t>
      </w:r>
      <w:r>
        <w:rPr>
          <w:rFonts w:hint="eastAsia"/>
        </w:rPr>
        <w:t>移位分析功能，系统对存在移动位置的设备进行分析，通过算法分析出可视域移动的设备列表，具备设备列表的地图实时结果展示和数据导出功能，并可对设备进行实时预览和</w:t>
      </w:r>
      <w:r>
        <w:t>复位</w:t>
      </w:r>
      <w:r>
        <w:rPr>
          <w:rFonts w:hint="eastAsia"/>
        </w:rPr>
        <w:t>。</w:t>
      </w:r>
    </w:p>
    <w:p>
      <w:pPr>
        <w:pStyle w:val="67"/>
        <w:spacing w:before="312" w:after="312"/>
      </w:pPr>
      <w:bookmarkStart w:id="106" w:name="_Toc16596"/>
      <w:r>
        <w:rPr>
          <w:rFonts w:hint="eastAsia"/>
        </w:rPr>
        <w:t>可视域性能要求</w:t>
      </w:r>
      <w:bookmarkEnd w:id="106"/>
    </w:p>
    <w:p>
      <w:pPr>
        <w:pStyle w:val="68"/>
        <w:ind w:firstLine="420"/>
        <w:jc w:val="both"/>
      </w:pPr>
      <w:r>
        <w:rPr>
          <w:rFonts w:hint="eastAsia"/>
        </w:rPr>
        <w:t>视频监控系统中摄像机可视域技术应符合以下性能要求：</w:t>
      </w:r>
    </w:p>
    <w:p>
      <w:pPr>
        <w:pStyle w:val="82"/>
        <w:numPr>
          <w:ilvl w:val="0"/>
          <w:numId w:val="0"/>
        </w:numPr>
        <w:ind w:left="425" w:leftChars="0"/>
        <w:jc w:val="both"/>
      </w:pPr>
      <w:r>
        <w:rPr>
          <w:rFonts w:hint="eastAsia" w:ascii="黑体" w:hAnsi="黑体" w:eastAsia="黑体" w:cs="黑体"/>
        </w:rPr>
        <w:t>——</w:t>
      </w:r>
      <w:r>
        <w:rPr>
          <w:rFonts w:hint="eastAsia"/>
        </w:rPr>
        <w:t>可视域标定准确率：要求系统所有设备标定计算的可视域与实际场景相符的准确率不低于90%；</w:t>
      </w:r>
    </w:p>
    <w:p>
      <w:pPr>
        <w:pStyle w:val="82"/>
        <w:numPr>
          <w:ilvl w:val="0"/>
          <w:numId w:val="0"/>
        </w:numPr>
        <w:ind w:left="838" w:leftChars="209" w:hanging="399" w:hangingChars="190"/>
        <w:jc w:val="both"/>
      </w:pPr>
      <w:r>
        <w:rPr>
          <w:rFonts w:hint="eastAsia" w:ascii="黑体" w:hAnsi="黑体" w:eastAsia="黑体" w:cs="黑体"/>
        </w:rPr>
        <w:t>——</w:t>
      </w:r>
      <w:r>
        <w:rPr>
          <w:rFonts w:hint="eastAsia"/>
        </w:rPr>
        <w:t>可视域计算效率：要求单个设备从标定结束到实际页面展示可视域范围的时间间隔不超过</w:t>
      </w:r>
      <w:r>
        <w:t>2</w:t>
      </w:r>
      <w:r>
        <w:rPr>
          <w:rFonts w:hint="eastAsia"/>
        </w:rPr>
        <w:t>秒。</w:t>
      </w:r>
    </w:p>
    <w:p>
      <w:pPr>
        <w:pStyle w:val="67"/>
        <w:spacing w:before="312" w:after="312"/>
      </w:pPr>
      <w:bookmarkStart w:id="107" w:name="_Toc12218"/>
      <w:r>
        <w:rPr>
          <w:rFonts w:hint="eastAsia"/>
        </w:rPr>
        <w:t>可视域管理规范</w:t>
      </w:r>
      <w:bookmarkEnd w:id="107"/>
    </w:p>
    <w:p>
      <w:pPr>
        <w:pStyle w:val="66"/>
        <w:spacing w:before="156" w:after="156"/>
      </w:pPr>
      <w:bookmarkStart w:id="108" w:name="_Toc981"/>
      <w:r>
        <w:rPr>
          <w:rFonts w:hint="eastAsia"/>
        </w:rPr>
        <w:t>视频监控可视域的覆盖要求及科学部署</w:t>
      </w:r>
      <w:bookmarkEnd w:id="108"/>
    </w:p>
    <w:p>
      <w:pPr>
        <w:pStyle w:val="70"/>
        <w:spacing w:before="156" w:after="156"/>
        <w:rPr>
          <w:rFonts w:hAnsi="黑体" w:cs="黑体"/>
        </w:rPr>
      </w:pPr>
      <w:r>
        <w:rPr>
          <w:rFonts w:hint="eastAsia" w:hAnsi="黑体" w:cs="黑体"/>
        </w:rPr>
        <w:t>点位可视域覆盖</w:t>
      </w:r>
    </w:p>
    <w:p>
      <w:pPr>
        <w:pStyle w:val="68"/>
        <w:ind w:firstLine="420"/>
      </w:pPr>
      <w:r>
        <w:rPr>
          <w:rFonts w:hint="eastAsia"/>
        </w:rPr>
        <w:t>视频监控点位可视域覆盖应</w:t>
      </w:r>
      <w:r>
        <w:t>符合</w:t>
      </w:r>
      <w:r>
        <w:rPr>
          <w:rFonts w:hint="eastAsia"/>
        </w:rPr>
        <w:t>以下要求：</w:t>
      </w:r>
    </w:p>
    <w:p>
      <w:pPr>
        <w:pStyle w:val="82"/>
        <w:numPr>
          <w:ilvl w:val="0"/>
          <w:numId w:val="0"/>
        </w:numPr>
        <w:ind w:left="838" w:leftChars="209" w:hanging="399" w:hangingChars="190"/>
      </w:pPr>
      <w:r>
        <w:rPr>
          <w:rFonts w:hint="eastAsia" w:ascii="黑体" w:hAnsi="黑体" w:eastAsia="黑体" w:cs="黑体"/>
        </w:rPr>
        <w:t>——</w:t>
      </w:r>
      <w:r>
        <w:rPr>
          <w:rFonts w:hint="eastAsia"/>
        </w:rPr>
        <w:t>在公共场所、道路(主次干道、街巷等)、治安复杂地区、重点部位等区域，应确保摄像</w:t>
      </w:r>
      <w:r>
        <w:t>机</w:t>
      </w:r>
      <w:r>
        <w:rPr>
          <w:rFonts w:hint="eastAsia"/>
        </w:rPr>
        <w:t>可视域能够全覆盖，不留死角；</w:t>
      </w:r>
    </w:p>
    <w:p>
      <w:pPr>
        <w:pStyle w:val="82"/>
        <w:numPr>
          <w:ilvl w:val="0"/>
          <w:numId w:val="0"/>
        </w:numPr>
        <w:ind w:left="838" w:leftChars="209" w:hanging="399" w:hangingChars="190"/>
      </w:pPr>
      <w:r>
        <w:rPr>
          <w:rFonts w:hint="eastAsia" w:ascii="黑体" w:hAnsi="黑体" w:eastAsia="黑体" w:cs="黑体"/>
        </w:rPr>
        <w:t>——</w:t>
      </w:r>
      <w:r>
        <w:rPr>
          <w:rFonts w:hint="eastAsia"/>
        </w:rPr>
        <w:t>对于人员、车辆流动频繁的区域，如车站、广场、停车场、校园门口、小区出入口等，应确保可视域能够覆盖全面并能识别人员、车辆等目标，为各类案事件的侦破提供线索和依据；</w:t>
      </w:r>
    </w:p>
    <w:p>
      <w:pPr>
        <w:pStyle w:val="82"/>
        <w:numPr>
          <w:ilvl w:val="0"/>
          <w:numId w:val="0"/>
        </w:numPr>
        <w:ind w:left="838" w:leftChars="209" w:hanging="399" w:hangingChars="190"/>
      </w:pPr>
      <w:r>
        <w:rPr>
          <w:rFonts w:hint="eastAsia" w:ascii="黑体" w:hAnsi="黑体" w:eastAsia="黑体" w:cs="黑体"/>
        </w:rPr>
        <w:t>——</w:t>
      </w:r>
      <w:r>
        <w:rPr>
          <w:rFonts w:hint="eastAsia"/>
        </w:rPr>
        <w:t>摄像</w:t>
      </w:r>
      <w:r>
        <w:t>机</w:t>
      </w:r>
      <w:r>
        <w:rPr>
          <w:rFonts w:hint="eastAsia"/>
        </w:rPr>
        <w:t>的布局应考虑建筑物结构、道路走向等因素，确保视频监控可视域的范围能够覆盖到所有监视关注区域，不被遮挡，形成有效的可视范围；</w:t>
      </w:r>
    </w:p>
    <w:p>
      <w:pPr>
        <w:pStyle w:val="82"/>
        <w:numPr>
          <w:ilvl w:val="0"/>
          <w:numId w:val="0"/>
        </w:numPr>
        <w:ind w:left="425" w:leftChars="0"/>
      </w:pPr>
      <w:r>
        <w:rPr>
          <w:rFonts w:hint="eastAsia" w:ascii="黑体" w:hAnsi="黑体" w:eastAsia="黑体" w:cs="黑体"/>
        </w:rPr>
        <w:t>——</w:t>
      </w:r>
      <w:r>
        <w:rPr>
          <w:rFonts w:hint="eastAsia"/>
        </w:rPr>
        <w:t>在交叉口、拐角等容易形成监控盲区的地方，应确保摄像</w:t>
      </w:r>
      <w:r>
        <w:t>机</w:t>
      </w:r>
      <w:r>
        <w:rPr>
          <w:rFonts w:hint="eastAsia"/>
        </w:rPr>
        <w:t>可视域的交叉监控，确保无盲区；</w:t>
      </w:r>
    </w:p>
    <w:p>
      <w:pPr>
        <w:pStyle w:val="82"/>
        <w:numPr>
          <w:ilvl w:val="0"/>
          <w:numId w:val="0"/>
        </w:numPr>
        <w:ind w:left="838" w:leftChars="209" w:hanging="399" w:hangingChars="190"/>
      </w:pPr>
      <w:r>
        <w:rPr>
          <w:rFonts w:hint="eastAsia" w:ascii="黑体" w:hAnsi="黑体" w:eastAsia="黑体" w:cs="黑体"/>
        </w:rPr>
        <w:t>——</w:t>
      </w:r>
      <w:r>
        <w:rPr>
          <w:rFonts w:hint="eastAsia"/>
        </w:rPr>
        <w:t>监控区域需设置显著的提示标识，并合理确定图像采集设备的安装位置、角度和采集范围，禁止在隐私区域(如卫生间、更衣室)安装监控设备；</w:t>
      </w:r>
    </w:p>
    <w:p>
      <w:pPr>
        <w:pStyle w:val="82"/>
        <w:numPr>
          <w:ilvl w:val="0"/>
          <w:numId w:val="0"/>
        </w:numPr>
        <w:ind w:left="838" w:leftChars="209" w:hanging="399" w:hangingChars="190"/>
      </w:pPr>
      <w:r>
        <w:rPr>
          <w:rFonts w:hint="eastAsia" w:ascii="黑体" w:hAnsi="黑体" w:eastAsia="黑体" w:cs="黑体"/>
        </w:rPr>
        <w:t>—</w:t>
      </w:r>
      <w:r>
        <w:rPr>
          <w:rFonts w:hint="eastAsia" w:ascii="黑体" w:hAnsi="黑体" w:eastAsia="黑体" w:cs="黑体"/>
          <w:lang w:val="en-US" w:eastAsia="zh-CN"/>
        </w:rPr>
        <w:t>—</w:t>
      </w:r>
      <w:r>
        <w:rPr>
          <w:rFonts w:hint="eastAsia"/>
        </w:rPr>
        <w:t>除满足社会治理以及其他必需情况外，为减少重复投入以及数据冗余，可视域的监控区域应尽量避免视野重叠，减少不必要的摄像</w:t>
      </w:r>
      <w:r>
        <w:t>机</w:t>
      </w:r>
      <w:r>
        <w:rPr>
          <w:rFonts w:hint="eastAsia"/>
        </w:rPr>
        <w:t>安装。</w:t>
      </w:r>
    </w:p>
    <w:p>
      <w:pPr>
        <w:pStyle w:val="70"/>
        <w:spacing w:before="156" w:after="156"/>
        <w:rPr>
          <w:rFonts w:hAnsi="黑体" w:cs="黑体"/>
        </w:rPr>
      </w:pPr>
      <w:r>
        <w:rPr>
          <w:rFonts w:hint="eastAsia" w:hAnsi="黑体" w:cs="黑体"/>
        </w:rPr>
        <w:t>点位科学部署</w:t>
      </w:r>
    </w:p>
    <w:p>
      <w:pPr>
        <w:pStyle w:val="68"/>
        <w:ind w:firstLine="420"/>
      </w:pPr>
      <w:r>
        <w:rPr>
          <w:rFonts w:hint="eastAsia"/>
        </w:rPr>
        <w:t>通过摄像机可视域地图展示和重叠分析功能，对指定区域的视频监控可视域覆盖和重叠情况进行精准判定，结合点位可视域覆盖要求，优化区域内视频监控点位的布设方案，进一步加强点位的合理规划、科学部署。</w:t>
      </w:r>
    </w:p>
    <w:p>
      <w:pPr>
        <w:pStyle w:val="66"/>
        <w:spacing w:before="156" w:after="156"/>
      </w:pPr>
      <w:bookmarkStart w:id="109" w:name="OLE_LINK61"/>
      <w:bookmarkStart w:id="110" w:name="_Toc25806"/>
      <w:r>
        <w:t>视频监控可视域的</w:t>
      </w:r>
      <w:bookmarkEnd w:id="109"/>
      <w:r>
        <w:t>标定</w:t>
      </w:r>
      <w:bookmarkEnd w:id="110"/>
    </w:p>
    <w:p>
      <w:pPr>
        <w:pStyle w:val="68"/>
        <w:ind w:firstLine="420"/>
      </w:pPr>
      <w:r>
        <w:rPr>
          <w:rFonts w:hint="eastAsia"/>
        </w:rPr>
        <w:t>视频监控可视域的标定应符合以下规范：</w:t>
      </w:r>
    </w:p>
    <w:p>
      <w:pPr>
        <w:pStyle w:val="82"/>
        <w:numPr>
          <w:ilvl w:val="0"/>
          <w:numId w:val="0"/>
        </w:numPr>
        <w:tabs>
          <w:tab w:val="left" w:pos="840"/>
        </w:tabs>
        <w:ind w:left="840" w:leftChars="200" w:hanging="420" w:hangingChars="200"/>
      </w:pPr>
      <w:r>
        <w:rPr>
          <w:rFonts w:hint="eastAsia" w:ascii="黑体" w:hAnsi="黑体" w:eastAsia="黑体" w:cs="黑体"/>
        </w:rPr>
        <w:t>——</w:t>
      </w:r>
      <w:r>
        <w:rPr>
          <w:rFonts w:hint="eastAsia"/>
        </w:rPr>
        <w:t>可视域标定前，由建设主体部门对使用单位的操作人员进行培训，熟悉可视域标定的操作方法，提高标定效率；</w:t>
      </w:r>
    </w:p>
    <w:p>
      <w:pPr>
        <w:pStyle w:val="82"/>
        <w:numPr>
          <w:ilvl w:val="0"/>
          <w:numId w:val="0"/>
        </w:numPr>
        <w:ind w:left="838" w:leftChars="209" w:hanging="399" w:hangingChars="190"/>
      </w:pPr>
      <w:r>
        <w:rPr>
          <w:rFonts w:hint="eastAsia" w:ascii="黑体" w:hAnsi="黑体" w:eastAsia="黑体" w:cs="黑体"/>
        </w:rPr>
        <w:t>—</w:t>
      </w:r>
      <w:r>
        <w:rPr>
          <w:rFonts w:hint="eastAsia" w:ascii="黑体" w:hAnsi="黑体" w:eastAsia="黑体" w:cs="黑体"/>
          <w:lang w:val="en-US" w:eastAsia="zh-CN"/>
        </w:rPr>
        <w:t>—</w:t>
      </w:r>
      <w:r>
        <w:rPr>
          <w:rFonts w:hint="eastAsia"/>
        </w:rPr>
        <w:t>前端点位的可视域标定，由使用单位负责标定，建设主体部门负责指导，因为使用单位对前端点位的安装位置、周边环境、可视域实际覆盖场景等情况比较熟悉，对可视域的标定更高效。</w:t>
      </w:r>
    </w:p>
    <w:p>
      <w:pPr>
        <w:pStyle w:val="66"/>
        <w:spacing w:before="156" w:after="156"/>
      </w:pPr>
      <w:bookmarkStart w:id="111" w:name="_Toc10993"/>
      <w:r>
        <w:t>视频监控可视域的使用与维护</w:t>
      </w:r>
      <w:bookmarkEnd w:id="111"/>
    </w:p>
    <w:p>
      <w:pPr>
        <w:pStyle w:val="70"/>
        <w:spacing w:before="156" w:after="156"/>
        <w:rPr>
          <w:rFonts w:hAnsi="黑体" w:cs="黑体"/>
        </w:rPr>
      </w:pPr>
      <w:r>
        <w:rPr>
          <w:rFonts w:hint="eastAsia" w:hAnsi="黑体" w:cs="黑体"/>
        </w:rPr>
        <w:t>可视域的使用要求</w:t>
      </w:r>
    </w:p>
    <w:p>
      <w:pPr>
        <w:pStyle w:val="68"/>
        <w:ind w:firstLine="420"/>
      </w:pPr>
      <w:r>
        <w:rPr>
          <w:rFonts w:hint="eastAsia"/>
        </w:rPr>
        <w:t>视频监控可视域的使用应符合以下要求：</w:t>
      </w:r>
    </w:p>
    <w:p>
      <w:pPr>
        <w:pStyle w:val="82"/>
        <w:numPr>
          <w:ilvl w:val="0"/>
          <w:numId w:val="0"/>
        </w:numPr>
        <w:ind w:left="425" w:leftChars="0"/>
      </w:pPr>
      <w:r>
        <w:rPr>
          <w:rFonts w:hint="eastAsia" w:ascii="黑体" w:hAnsi="黑体" w:eastAsia="黑体" w:cs="黑体"/>
        </w:rPr>
        <w:t>—</w:t>
      </w:r>
      <w:r>
        <w:rPr>
          <w:rFonts w:hint="eastAsia" w:ascii="黑体" w:hAnsi="黑体" w:eastAsia="黑体" w:cs="黑体"/>
          <w:lang w:val="en-US" w:eastAsia="zh-CN"/>
        </w:rPr>
        <w:t>—</w:t>
      </w:r>
      <w:r>
        <w:rPr>
          <w:rFonts w:hint="eastAsia"/>
        </w:rPr>
        <w:t>规定视频监控可视域的使用权限，只有经过点位授权的人员才能查看可视域；</w:t>
      </w:r>
    </w:p>
    <w:p>
      <w:pPr>
        <w:pStyle w:val="82"/>
        <w:numPr>
          <w:ilvl w:val="0"/>
          <w:numId w:val="0"/>
        </w:numPr>
        <w:ind w:left="425" w:leftChars="0"/>
      </w:pPr>
      <w:r>
        <w:rPr>
          <w:rFonts w:hint="eastAsia" w:ascii="黑体" w:hAnsi="黑体" w:eastAsia="黑体" w:cs="黑体"/>
        </w:rPr>
        <w:t>——</w:t>
      </w:r>
      <w:r>
        <w:rPr>
          <w:rFonts w:hint="eastAsia"/>
        </w:rPr>
        <w:t>控制视频监控可视域的操作权限，只有相应权限的管理员才能配置修改可视域。</w:t>
      </w:r>
    </w:p>
    <w:p>
      <w:pPr>
        <w:pStyle w:val="70"/>
        <w:spacing w:before="156" w:after="156"/>
        <w:rPr>
          <w:rFonts w:hAnsi="黑体" w:cs="黑体"/>
        </w:rPr>
      </w:pPr>
      <w:r>
        <w:rPr>
          <w:rFonts w:hint="eastAsia" w:hAnsi="黑体" w:cs="黑体"/>
        </w:rPr>
        <w:t>可视域的维护要求</w:t>
      </w:r>
    </w:p>
    <w:p>
      <w:pPr>
        <w:pStyle w:val="68"/>
        <w:ind w:firstLine="420"/>
      </w:pPr>
      <w:r>
        <w:rPr>
          <w:rFonts w:hint="eastAsia"/>
        </w:rPr>
        <w:t>视频监控可视域的维护应符合以下要求：</w:t>
      </w:r>
    </w:p>
    <w:p>
      <w:pPr>
        <w:pStyle w:val="82"/>
        <w:numPr>
          <w:ilvl w:val="0"/>
          <w:numId w:val="0"/>
        </w:numPr>
        <w:ind w:left="425" w:leftChars="0"/>
      </w:pPr>
      <w:r>
        <w:rPr>
          <w:rFonts w:hint="eastAsia" w:ascii="黑体" w:hAnsi="黑体" w:eastAsia="黑体" w:cs="黑体"/>
        </w:rPr>
        <w:t>——</w:t>
      </w:r>
      <w:r>
        <w:rPr>
          <w:rFonts w:hint="eastAsia"/>
        </w:rPr>
        <w:t>定期对视频监控可视域进行检查和维护，确保其运行及数据正常；</w:t>
      </w:r>
    </w:p>
    <w:p>
      <w:pPr>
        <w:pStyle w:val="82"/>
        <w:numPr>
          <w:ilvl w:val="0"/>
          <w:numId w:val="0"/>
        </w:numPr>
        <w:ind w:left="425" w:leftChars="0"/>
      </w:pPr>
      <w:r>
        <w:rPr>
          <w:rFonts w:hint="eastAsia" w:ascii="黑体" w:hAnsi="黑体" w:eastAsia="黑体" w:cs="黑体"/>
        </w:rPr>
        <w:t>——</w:t>
      </w:r>
      <w:r>
        <w:rPr>
          <w:rFonts w:hint="eastAsia"/>
        </w:rPr>
        <w:t>利用移位分析功能定期进行巡检，导出移位的点位列表，进行实时预览和复位；</w:t>
      </w:r>
    </w:p>
    <w:p>
      <w:pPr>
        <w:pStyle w:val="82"/>
        <w:numPr>
          <w:ilvl w:val="0"/>
          <w:numId w:val="0"/>
        </w:numPr>
        <w:ind w:left="425" w:leftChars="0"/>
      </w:pPr>
      <w:r>
        <w:rPr>
          <w:rFonts w:hint="eastAsia" w:ascii="黑体" w:hAnsi="黑体" w:eastAsia="黑体" w:cs="黑体"/>
        </w:rPr>
        <w:t>——</w:t>
      </w:r>
      <w:r>
        <w:rPr>
          <w:rFonts w:hint="eastAsia"/>
        </w:rPr>
        <w:t>可视域的标定、修改、删除等操作，要有记录可追溯，系统应记录相应的操作日志供查询分析。</w:t>
      </w:r>
    </w:p>
    <w:p>
      <w:pPr>
        <w:pStyle w:val="52"/>
      </w:pPr>
    </w:p>
    <w:p>
      <w:pPr>
        <w:pStyle w:val="52"/>
        <w:sectPr>
          <w:headerReference r:id="rId13" w:type="default"/>
          <w:footerReference r:id="rId15" w:type="default"/>
          <w:headerReference r:id="rId14" w:type="even"/>
          <w:footerReference r:id="rId16" w:type="even"/>
          <w:pgSz w:w="11906" w:h="16838"/>
          <w:pgMar w:top="1417" w:right="1134" w:bottom="1134" w:left="1418" w:header="1417" w:footer="1134" w:gutter="0"/>
          <w:pgBorders>
            <w:top w:val="none" w:sz="0" w:space="0"/>
            <w:left w:val="none" w:sz="0" w:space="0"/>
            <w:bottom w:val="none" w:sz="0" w:space="0"/>
            <w:right w:val="none" w:sz="0" w:space="0"/>
          </w:pgBorders>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567"/>
        <w:jc w:val="center"/>
        <w:textAlignment w:val="auto"/>
        <w:outlineLvl w:val="0"/>
        <w:rPr>
          <w:rStyle w:val="83"/>
          <w:rFonts w:hint="eastAsia" w:hAnsi="Times New Roman" w:cs="Times New Roman"/>
          <w:color w:val="000000" w:themeColor="text1"/>
          <w:highlight w:val="none"/>
          <w14:textFill>
            <w14:solidFill>
              <w14:schemeClr w14:val="tx1"/>
            </w14:solidFill>
          </w14:textFill>
        </w:rPr>
      </w:pPr>
      <w:bookmarkStart w:id="112" w:name="_Toc23184"/>
      <w:bookmarkStart w:id="113" w:name="_Toc27120"/>
      <w:r>
        <w:rPr>
          <w:rStyle w:val="83"/>
          <w:rFonts w:hint="eastAsia" w:hAnsi="Times New Roman" w:cs="Times New Roman"/>
          <w:color w:val="000000" w:themeColor="text1"/>
          <w:highlight w:val="none"/>
          <w14:textFill>
            <w14:solidFill>
              <w14:schemeClr w14:val="tx1"/>
            </w14:solidFill>
          </w14:textFill>
        </w:rPr>
        <w:t>附  录  A</w:t>
      </w:r>
      <w:bookmarkEnd w:id="112"/>
      <w:bookmarkEnd w:id="113"/>
    </w:p>
    <w:p>
      <w:pPr>
        <w:pStyle w:val="7"/>
        <w:jc w:val="center"/>
        <w:outlineLvl w:val="0"/>
        <w:rPr>
          <w:rFonts w:ascii="黑体" w:hAnsi="黑体" w:eastAsia="黑体" w:cs="黑体"/>
          <w:sz w:val="21"/>
          <w:szCs w:val="21"/>
        </w:rPr>
      </w:pPr>
      <w:bookmarkStart w:id="114" w:name="_Toc23324"/>
      <w:bookmarkStart w:id="115" w:name="_Toc21414"/>
      <w:bookmarkStart w:id="116" w:name="_Toc19981"/>
      <w:r>
        <w:rPr>
          <w:rFonts w:hint="eastAsia" w:ascii="黑体" w:hAnsi="黑体" w:eastAsia="黑体" w:cs="黑体"/>
          <w:sz w:val="21"/>
          <w:szCs w:val="21"/>
        </w:rPr>
        <w:t>（资料性）</w:t>
      </w:r>
      <w:bookmarkEnd w:id="114"/>
      <w:bookmarkEnd w:id="115"/>
      <w:bookmarkEnd w:id="116"/>
    </w:p>
    <w:p>
      <w:pPr>
        <w:pStyle w:val="7"/>
        <w:adjustRightInd w:val="0"/>
        <w:spacing w:after="283"/>
        <w:jc w:val="center"/>
        <w:outlineLvl w:val="0"/>
        <w:rPr>
          <w:rFonts w:ascii="黑体" w:hAnsi="黑体" w:eastAsia="黑体"/>
          <w:color w:val="000000"/>
          <w:sz w:val="21"/>
          <w:szCs w:val="21"/>
        </w:rPr>
      </w:pPr>
      <w:bookmarkStart w:id="117" w:name="_Toc13971"/>
      <w:bookmarkStart w:id="118" w:name="_Toc4921"/>
      <w:r>
        <w:rPr>
          <w:rFonts w:hint="eastAsia" w:ascii="黑体" w:hAnsi="黑体" w:eastAsia="黑体"/>
          <w:color w:val="000000"/>
          <w:sz w:val="21"/>
          <w:szCs w:val="21"/>
        </w:rPr>
        <w:t>利用太阳影子人工画线标定可视域操作参考方法</w:t>
      </w:r>
      <w:bookmarkEnd w:id="117"/>
      <w:bookmarkEnd w:id="118"/>
    </w:p>
    <w:p>
      <w:pPr>
        <w:pStyle w:val="68"/>
        <w:ind w:left="0" w:leftChars="0" w:firstLine="420" w:firstLineChars="200"/>
      </w:pPr>
      <w:r>
        <w:rPr>
          <w:rFonts w:hint="eastAsia"/>
        </w:rPr>
        <w:t>利用太阳影子进行可视域人工画线标定的操作方法，可参考以下步骤：</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通过后台配置，针对需要标定可视域的设备点位设置图片</w:t>
      </w:r>
      <w:bookmarkStart w:id="119" w:name="OLE_LINK30"/>
      <w:bookmarkStart w:id="120" w:name="OLE_LINK29"/>
      <w:r>
        <w:rPr>
          <w:rFonts w:hint="eastAsia" w:hAnsi="宋体"/>
        </w:rPr>
        <w:t>自动抓取</w:t>
      </w:r>
      <w:bookmarkEnd w:id="119"/>
      <w:bookmarkEnd w:id="120"/>
      <w:r>
        <w:rPr>
          <w:rFonts w:hint="eastAsia" w:hAnsi="宋体"/>
        </w:rPr>
        <w:t>策略，设备根据配置策略自动抓取图片</w:t>
      </w:r>
      <w:r>
        <w:rPr>
          <w:rFonts w:hint="eastAsia" w:hAnsi="宋体"/>
          <w:lang w:eastAsia="zh-CN"/>
        </w:rPr>
        <w:t>；</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在页面选择“未标定”的设备点位，</w:t>
      </w:r>
      <w:r>
        <w:rPr>
          <w:rFonts w:hAnsi="宋体"/>
        </w:rPr>
        <w:t>获取设备自动抓取的图片</w:t>
      </w:r>
      <w:r>
        <w:rPr>
          <w:rFonts w:hint="eastAsia" w:hAnsi="宋体"/>
        </w:rPr>
        <w:t>；针对未配置策略的设备，需要手动进行图片抓取</w:t>
      </w:r>
      <w:r>
        <w:rPr>
          <w:rFonts w:hint="eastAsia" w:hAnsi="宋体"/>
          <w:lang w:eastAsia="zh-CN"/>
        </w:rPr>
        <w:t>；</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在抓取图片中鼠标左键单击标点画线，为保证标定的准确性，在图片中找到有阳光阴影的物体目标，沿着阴影顺着阳光照射的方向绘制一条直线进行标定，画线标定规则见图A.1</w:t>
      </w:r>
      <w:r>
        <w:rPr>
          <w:rFonts w:hint="eastAsia" w:hAnsi="宋体"/>
          <w:lang w:eastAsia="zh-CN"/>
        </w:rPr>
        <w:t>；</w:t>
      </w:r>
    </w:p>
    <w:p>
      <w:pPr>
        <w:pStyle w:val="68"/>
        <w:ind w:firstLine="420"/>
        <w:jc w:val="center"/>
      </w:pPr>
      <w:r>
        <w:drawing>
          <wp:inline distT="0" distB="0" distL="0" distR="0">
            <wp:extent cx="5326380" cy="2999740"/>
            <wp:effectExtent l="0" t="0" r="7620" b="0"/>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noChangeArrowheads="true"/>
                    </pic:cNvPicPr>
                  </pic:nvPicPr>
                  <pic:blipFill>
                    <a:blip r:embed="rId23">
                      <a:extLst>
                        <a:ext uri="{28A0092B-C50C-407E-A947-70E740481C1C}">
                          <a14:useLocalDpi xmlns:a14="http://schemas.microsoft.com/office/drawing/2010/main" val="false"/>
                        </a:ext>
                      </a:extLst>
                    </a:blip>
                    <a:srcRect/>
                    <a:stretch>
                      <a:fillRect/>
                    </a:stretch>
                  </pic:blipFill>
                  <pic:spPr>
                    <a:xfrm>
                      <a:off x="0" y="0"/>
                      <a:ext cx="5333765" cy="3003868"/>
                    </a:xfrm>
                    <a:prstGeom prst="rect">
                      <a:avLst/>
                    </a:prstGeom>
                    <a:noFill/>
                  </pic:spPr>
                </pic:pic>
              </a:graphicData>
            </a:graphic>
          </wp:inline>
        </w:drawing>
      </w:r>
    </w:p>
    <w:p>
      <w:pPr>
        <w:pStyle w:val="75"/>
        <w:spacing w:before="156" w:after="156"/>
        <w:ind w:left="0" w:leftChars="0" w:right="0" w:rightChars="0" w:firstLine="0" w:firstLineChars="0"/>
        <w:jc w:val="center"/>
      </w:pPr>
      <w:r>
        <w:t>画线标定</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画线标定完成后，系统会自动计算设备的方位角并显示；水平视场角、竖直视场角、可视距离通过系统内部逻辑计算并显示</w:t>
      </w:r>
      <w:r>
        <w:rPr>
          <w:rFonts w:hint="eastAsia" w:hAnsi="宋体"/>
          <w:lang w:eastAsia="zh-CN"/>
        </w:rPr>
        <w:t>；</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水平视场角、竖直视场角、可视距离可根据实际场景</w:t>
      </w:r>
      <w:r>
        <w:rPr>
          <w:rFonts w:hAnsi="宋体"/>
        </w:rPr>
        <w:t>进行</w:t>
      </w:r>
      <w:r>
        <w:rPr>
          <w:rFonts w:hint="eastAsia" w:hAnsi="宋体"/>
        </w:rPr>
        <w:t>手动修改</w:t>
      </w:r>
      <w:r>
        <w:rPr>
          <w:rFonts w:hint="eastAsia" w:hAnsi="宋体"/>
          <w:lang w:eastAsia="zh-CN"/>
        </w:rPr>
        <w:t>；</w:t>
      </w:r>
    </w:p>
    <w:p>
      <w:pPr>
        <w:pStyle w:val="52"/>
        <w:widowControl w:val="0"/>
        <w:numPr>
          <w:ilvl w:val="0"/>
          <w:numId w:val="11"/>
        </w:numPr>
        <w:adjustRightInd w:val="0"/>
        <w:spacing w:line="360" w:lineRule="atLeast"/>
        <w:ind w:firstLineChars="0"/>
        <w:textAlignment w:val="baseline"/>
        <w:rPr>
          <w:rFonts w:hAnsi="宋体"/>
        </w:rPr>
      </w:pPr>
      <w:r>
        <w:rPr>
          <w:rFonts w:hint="eastAsia" w:hAnsi="宋体"/>
        </w:rPr>
        <w:t>可选操作：未标定的设备可通过实时视频和录像手动抓取图片用于标定，见图A.</w:t>
      </w:r>
      <w:r>
        <w:rPr>
          <w:rFonts w:hAnsi="宋体"/>
        </w:rPr>
        <w:t>2。</w:t>
      </w:r>
    </w:p>
    <w:p>
      <w:pPr>
        <w:pStyle w:val="68"/>
        <w:ind w:firstLine="420"/>
        <w:jc w:val="center"/>
      </w:pPr>
      <w:r>
        <w:drawing>
          <wp:inline distT="0" distB="0" distL="0" distR="0">
            <wp:extent cx="5653405" cy="3183890"/>
            <wp:effectExtent l="0" t="0" r="4445"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24">
                      <a:extLst>
                        <a:ext uri="{28A0092B-C50C-407E-A947-70E740481C1C}">
                          <a14:useLocalDpi xmlns:a14="http://schemas.microsoft.com/office/drawing/2010/main" val="false"/>
                        </a:ext>
                      </a:extLst>
                    </a:blip>
                    <a:srcRect/>
                    <a:stretch>
                      <a:fillRect/>
                    </a:stretch>
                  </pic:blipFill>
                  <pic:spPr>
                    <a:xfrm>
                      <a:off x="0" y="0"/>
                      <a:ext cx="5670009" cy="3193233"/>
                    </a:xfrm>
                    <a:prstGeom prst="rect">
                      <a:avLst/>
                    </a:prstGeom>
                    <a:noFill/>
                  </pic:spPr>
                </pic:pic>
              </a:graphicData>
            </a:graphic>
          </wp:inline>
        </w:drawing>
      </w:r>
    </w:p>
    <w:p>
      <w:pPr>
        <w:pStyle w:val="75"/>
        <w:spacing w:before="156" w:after="156"/>
      </w:pPr>
      <w:bookmarkStart w:id="149" w:name="_GoBack"/>
      <w:bookmarkEnd w:id="149"/>
      <w:r>
        <w:rPr>
          <w:rFonts w:hint="eastAsia"/>
        </w:rPr>
        <w:t xml:space="preserve"> 手动抓取标定</w:t>
      </w:r>
    </w:p>
    <w:p>
      <w:pPr>
        <w:pStyle w:val="52"/>
        <w:widowControl w:val="0"/>
        <w:adjustRightInd w:val="0"/>
        <w:spacing w:line="360" w:lineRule="atLeast"/>
        <w:ind w:firstLine="0" w:firstLineChars="0"/>
        <w:textAlignment w:val="baseline"/>
        <w:rPr>
          <w:rFonts w:hAnsi="宋体"/>
        </w:rPr>
        <w:sectPr>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567"/>
        <w:jc w:val="center"/>
        <w:textAlignment w:val="auto"/>
        <w:outlineLvl w:val="0"/>
        <w:rPr>
          <w:rStyle w:val="83"/>
          <w:rFonts w:hint="eastAsia" w:hAnsi="Times New Roman" w:cs="Times New Roman"/>
          <w:color w:val="000000" w:themeColor="text1"/>
          <w:highlight w:val="none"/>
          <w14:textFill>
            <w14:solidFill>
              <w14:schemeClr w14:val="tx1"/>
            </w14:solidFill>
          </w14:textFill>
        </w:rPr>
      </w:pPr>
      <w:bookmarkStart w:id="121" w:name="_Toc12478"/>
      <w:r>
        <w:rPr>
          <w:rStyle w:val="83"/>
          <w:rFonts w:hint="eastAsia" w:hAnsi="Times New Roman" w:cs="Times New Roman"/>
          <w:color w:val="000000" w:themeColor="text1"/>
          <w:highlight w:val="none"/>
          <w14:textFill>
            <w14:solidFill>
              <w14:schemeClr w14:val="tx1"/>
            </w14:solidFill>
          </w14:textFill>
        </w:rPr>
        <w:t>附  录  B</w:t>
      </w:r>
      <w:bookmarkEnd w:id="121"/>
    </w:p>
    <w:p>
      <w:pPr>
        <w:pStyle w:val="7"/>
        <w:jc w:val="center"/>
        <w:outlineLvl w:val="0"/>
        <w:rPr>
          <w:rFonts w:ascii="黑体" w:hAnsi="黑体" w:eastAsia="黑体" w:cs="黑体"/>
          <w:sz w:val="21"/>
          <w:szCs w:val="21"/>
        </w:rPr>
      </w:pPr>
      <w:bookmarkStart w:id="122" w:name="_Toc27972"/>
      <w:bookmarkStart w:id="123" w:name="_Toc12726"/>
      <w:r>
        <w:rPr>
          <w:rFonts w:hint="eastAsia" w:ascii="黑体" w:hAnsi="黑体" w:eastAsia="黑体" w:cs="黑体"/>
          <w:sz w:val="21"/>
          <w:szCs w:val="21"/>
        </w:rPr>
        <w:t>（规范性）</w:t>
      </w:r>
      <w:bookmarkEnd w:id="122"/>
      <w:bookmarkEnd w:id="123"/>
    </w:p>
    <w:p>
      <w:pPr>
        <w:pStyle w:val="7"/>
        <w:adjustRightInd w:val="0"/>
        <w:spacing w:after="283"/>
        <w:jc w:val="center"/>
        <w:outlineLvl w:val="0"/>
        <w:rPr>
          <w:rFonts w:ascii="黑体" w:hAnsi="黑体" w:eastAsia="黑体"/>
          <w:color w:val="000000"/>
          <w:sz w:val="21"/>
          <w:szCs w:val="21"/>
        </w:rPr>
      </w:pPr>
      <w:bookmarkStart w:id="124" w:name="_Toc9189"/>
      <w:r>
        <w:rPr>
          <w:rFonts w:hint="eastAsia" w:ascii="黑体" w:hAnsi="黑体" w:eastAsia="黑体"/>
          <w:color w:val="000000"/>
          <w:sz w:val="21"/>
          <w:szCs w:val="21"/>
        </w:rPr>
        <w:t>目录项类型扩展</w:t>
      </w:r>
      <w:bookmarkEnd w:id="124"/>
    </w:p>
    <w:p>
      <w:pPr>
        <w:pStyle w:val="11"/>
        <w:adjustRightInd w:val="0"/>
        <w:snapToGrid w:val="0"/>
      </w:pPr>
      <w:r>
        <w:rPr>
          <w:rFonts w:hint="eastAsia"/>
        </w:rPr>
        <w:t>可视域信息跨域级联的目录项类型扩展如下：</w:t>
      </w:r>
    </w:p>
    <w:p>
      <w:pPr>
        <w:pStyle w:val="11"/>
        <w:adjustRightInd w:val="0"/>
        <w:snapToGrid w:val="0"/>
      </w:pPr>
      <w:r>
        <w:t>&lt;complexType name="itemType"&gt;</w:t>
      </w:r>
    </w:p>
    <w:p>
      <w:pPr>
        <w:pStyle w:val="11"/>
        <w:adjustRightInd w:val="0"/>
        <w:snapToGrid w:val="0"/>
      </w:pPr>
      <w:r>
        <w:t xml:space="preserve">  &lt;sequence&gt;</w:t>
      </w:r>
    </w:p>
    <w:p>
      <w:pPr>
        <w:pStyle w:val="11"/>
        <w:adjustRightInd w:val="0"/>
        <w:snapToGrid w:val="0"/>
      </w:pPr>
      <w:r>
        <w:rPr>
          <w:rFonts w:hint="eastAsia"/>
        </w:rPr>
        <w:t xml:space="preserve">    &lt;!-- 目标设备/区域/系统/业务分组/虚拟组织编码（必选）</w:t>
      </w:r>
      <w:bookmarkStart w:id="125" w:name="OLE_LINK15"/>
      <w:bookmarkStart w:id="126" w:name="OLE_LINK14"/>
      <w:r>
        <w:rPr>
          <w:rFonts w:hint="eastAsia"/>
        </w:rPr>
        <w:t>--</w:t>
      </w:r>
      <w:bookmarkEnd w:id="125"/>
      <w:bookmarkEnd w:id="126"/>
      <w:r>
        <w:rPr>
          <w:rFonts w:hint="eastAsia"/>
        </w:rPr>
        <w:t>&gt;</w:t>
      </w:r>
    </w:p>
    <w:p>
      <w:pPr>
        <w:pStyle w:val="11"/>
        <w:adjustRightInd w:val="0"/>
        <w:snapToGrid w:val="0"/>
      </w:pPr>
      <w:r>
        <w:t xml:space="preserve">    &lt;element name="DeviceID" type="tg:deviceIDType"/&gt;</w:t>
      </w:r>
    </w:p>
    <w:p>
      <w:pPr>
        <w:pStyle w:val="11"/>
        <w:adjustRightInd w:val="0"/>
        <w:snapToGrid w:val="0"/>
      </w:pPr>
      <w:r>
        <w:rPr>
          <w:rFonts w:hint="eastAsia"/>
        </w:rPr>
        <w:t xml:space="preserve">    &lt;!-- 设备/区域/系统/业务分组/虚拟组织名称（必选）--&gt;</w:t>
      </w:r>
    </w:p>
    <w:p>
      <w:pPr>
        <w:pStyle w:val="11"/>
        <w:adjustRightInd w:val="0"/>
        <w:snapToGrid w:val="0"/>
      </w:pPr>
      <w:r>
        <w:t xml:space="preserve">    &lt;element name="Name" type="string"/&gt;</w:t>
      </w:r>
    </w:p>
    <w:p>
      <w:pPr>
        <w:pStyle w:val="11"/>
        <w:adjustRightInd w:val="0"/>
        <w:snapToGrid w:val="0"/>
      </w:pPr>
      <w:r>
        <w:rPr>
          <w:rFonts w:hint="eastAsia"/>
        </w:rPr>
        <w:t xml:space="preserve">    &lt;!</w:t>
      </w:r>
      <w:r>
        <w:t>--</w:t>
      </w:r>
      <w:r>
        <w:rPr>
          <w:rFonts w:hint="eastAsia"/>
        </w:rPr>
        <w:t xml:space="preserve"> 当为设备时，设备厂商（必选）--&gt;</w:t>
      </w:r>
    </w:p>
    <w:p>
      <w:pPr>
        <w:pStyle w:val="11"/>
        <w:adjustRightInd w:val="0"/>
        <w:snapToGrid w:val="0"/>
      </w:pPr>
      <w:r>
        <w:t xml:space="preserve">    &lt;element name="Manufacturer" type="string"/&gt;</w:t>
      </w:r>
    </w:p>
    <w:p>
      <w:pPr>
        <w:pStyle w:val="11"/>
        <w:adjustRightInd w:val="0"/>
      </w:pPr>
      <w:r>
        <w:rPr>
          <w:rFonts w:hint="eastAsia"/>
        </w:rPr>
        <w:t xml:space="preserve">    &lt;!</w:t>
      </w:r>
      <w:r>
        <w:t>--</w:t>
      </w:r>
      <w:r>
        <w:rPr>
          <w:rFonts w:hint="eastAsia"/>
        </w:rPr>
        <w:t xml:space="preserve"> 当为设备时，设备型号（必选）--&gt;</w:t>
      </w:r>
    </w:p>
    <w:p>
      <w:pPr>
        <w:pStyle w:val="11"/>
        <w:adjustRightInd w:val="0"/>
      </w:pPr>
      <w:r>
        <w:rPr>
          <w:rFonts w:hint="eastAsia"/>
        </w:rPr>
        <w:t xml:space="preserve">    &lt;element name="Model" type="string"/&gt;</w:t>
      </w:r>
    </w:p>
    <w:p>
      <w:pPr>
        <w:pStyle w:val="11"/>
        <w:adjustRightInd w:val="0"/>
      </w:pPr>
      <w:r>
        <w:rPr>
          <w:rFonts w:hint="eastAsia"/>
        </w:rPr>
        <w:t xml:space="preserve">    &lt;!</w:t>
      </w:r>
      <w:r>
        <w:t>--</w:t>
      </w:r>
      <w:r>
        <w:rPr>
          <w:rFonts w:hint="eastAsia"/>
        </w:rPr>
        <w:t xml:space="preserve"> 行政区域，可为2、4、6、8位（必选）--&gt;</w:t>
      </w:r>
    </w:p>
    <w:p>
      <w:pPr>
        <w:pStyle w:val="11"/>
        <w:adjustRightInd w:val="0"/>
      </w:pPr>
      <w:r>
        <w:rPr>
          <w:rFonts w:hint="eastAsia"/>
        </w:rPr>
        <w:t xml:space="preserve">    &lt;element name="CivilCode" type=</w:t>
      </w:r>
      <w:bookmarkStart w:id="127" w:name="OLE_LINK9"/>
      <w:bookmarkStart w:id="128" w:name="OLE_LINK10"/>
      <w:r>
        <w:rPr>
          <w:rFonts w:hint="eastAsia"/>
        </w:rPr>
        <w:t>"string"</w:t>
      </w:r>
      <w:bookmarkEnd w:id="127"/>
      <w:bookmarkEnd w:id="128"/>
      <w:r>
        <w:rPr>
          <w:rFonts w:hint="eastAsia"/>
        </w:rPr>
        <w:t>/&gt;</w:t>
      </w:r>
    </w:p>
    <w:p>
      <w:pPr>
        <w:pStyle w:val="11"/>
        <w:adjustRightInd w:val="0"/>
      </w:pPr>
      <w:r>
        <w:rPr>
          <w:rFonts w:hint="eastAsia"/>
        </w:rPr>
        <w:t xml:space="preserve">    &lt;!</w:t>
      </w:r>
      <w:r>
        <w:t>--</w:t>
      </w:r>
      <w:r>
        <w:rPr>
          <w:rFonts w:hint="eastAsia"/>
        </w:rPr>
        <w:t xml:space="preserve"> 警区（可选）--&gt;</w:t>
      </w:r>
    </w:p>
    <w:p>
      <w:pPr>
        <w:pStyle w:val="11"/>
        <w:adjustRightInd w:val="0"/>
      </w:pPr>
      <w:r>
        <w:rPr>
          <w:rFonts w:hint="eastAsia"/>
        </w:rPr>
        <w:t xml:space="preserve">    &lt;element name="Block" type="string"</w:t>
      </w:r>
      <w:r>
        <w:t xml:space="preserve"> minOccurs=</w:t>
      </w:r>
      <w:r>
        <w:rPr>
          <w:rFonts w:hint="eastAsia"/>
        </w:rPr>
        <w:t>"</w:t>
      </w:r>
      <w:r>
        <w:t>0</w:t>
      </w:r>
      <w:r>
        <w:rPr>
          <w:rFonts w:hint="eastAsia"/>
        </w:rPr>
        <w:t>"/&gt;</w:t>
      </w:r>
    </w:p>
    <w:p>
      <w:pPr>
        <w:pStyle w:val="11"/>
        <w:adjustRightInd w:val="0"/>
      </w:pPr>
      <w:bookmarkStart w:id="129" w:name="OLE_LINK11"/>
      <w:r>
        <w:rPr>
          <w:rFonts w:hint="eastAsia"/>
        </w:rPr>
        <w:t xml:space="preserve">    &lt;!</w:t>
      </w:r>
      <w:r>
        <w:t>--</w:t>
      </w:r>
      <w:r>
        <w:rPr>
          <w:rFonts w:hint="eastAsia"/>
        </w:rPr>
        <w:t xml:space="preserve"> 当为设备时，安装地址（必选）--&gt;</w:t>
      </w:r>
    </w:p>
    <w:p>
      <w:pPr>
        <w:pStyle w:val="11"/>
        <w:adjustRightInd w:val="0"/>
      </w:pPr>
      <w:r>
        <w:rPr>
          <w:rFonts w:hint="eastAsia"/>
        </w:rPr>
        <w:t xml:space="preserve">    &lt;element name="Ad</w:t>
      </w:r>
      <w:r>
        <w:t>dress</w:t>
      </w:r>
      <w:r>
        <w:rPr>
          <w:rFonts w:hint="eastAsia"/>
        </w:rPr>
        <w:t>" type="string"/&gt;</w:t>
      </w:r>
    </w:p>
    <w:bookmarkEnd w:id="129"/>
    <w:p>
      <w:pPr>
        <w:pStyle w:val="11"/>
        <w:adjustRightInd w:val="0"/>
      </w:pPr>
      <w:r>
        <w:rPr>
          <w:rFonts w:hint="eastAsia"/>
        </w:rPr>
        <w:t xml:space="preserve">    &lt;!</w:t>
      </w:r>
      <w:r>
        <w:t>--</w:t>
      </w:r>
      <w:r>
        <w:rPr>
          <w:rFonts w:hint="eastAsia"/>
        </w:rPr>
        <w:t xml:space="preserve"> 当为设备时，是否有子设备（必选）1-有，0-没有--&gt;</w:t>
      </w:r>
    </w:p>
    <w:p>
      <w:pPr>
        <w:pStyle w:val="11"/>
        <w:adjustRightInd w:val="0"/>
      </w:pPr>
      <w:r>
        <w:rPr>
          <w:rFonts w:hint="eastAsia"/>
        </w:rPr>
        <w:t xml:space="preserve">    &lt;element name="Parental" type="integer"/&gt;</w:t>
      </w:r>
    </w:p>
    <w:p>
      <w:pPr>
        <w:pStyle w:val="11"/>
        <w:adjustRightInd w:val="0"/>
        <w:ind w:left="840" w:leftChars="200" w:hanging="420" w:hangingChars="200"/>
      </w:pPr>
      <w:r>
        <w:rPr>
          <w:rFonts w:hint="eastAsia"/>
        </w:rPr>
        <w:t xml:space="preserve">    &lt;!</w:t>
      </w:r>
      <w:r>
        <w:t>--</w:t>
      </w:r>
      <w:r>
        <w:rPr>
          <w:rFonts w:hint="eastAsia"/>
        </w:rPr>
        <w:t xml:space="preserve"> 当为设备时，父节点ID（必选）：当无父设备时，为设备所属系统ID；当有父设备时，为设备父设备ID；</w:t>
      </w:r>
    </w:p>
    <w:p>
      <w:pPr>
        <w:pStyle w:val="11"/>
        <w:adjustRightInd w:val="0"/>
        <w:ind w:firstLine="840" w:firstLineChars="400"/>
      </w:pPr>
      <w:r>
        <w:rPr>
          <w:rFonts w:hint="eastAsia"/>
        </w:rPr>
        <w:t>当为业务分组时，父节点ID(必选)：所属系统ID；</w:t>
      </w:r>
    </w:p>
    <w:p>
      <w:pPr>
        <w:pStyle w:val="11"/>
        <w:adjustRightInd w:val="0"/>
        <w:ind w:left="840" w:leftChars="400" w:firstLine="0" w:firstLineChars="0"/>
      </w:pPr>
      <w:r>
        <w:rPr>
          <w:rFonts w:hint="eastAsia"/>
        </w:rPr>
        <w:t>当为虚拟组织时，父节点ID(上级节点为虚拟组织时必选；上级节点为业务分组时,无此字段):父节点虚拟组织ID；</w:t>
      </w:r>
    </w:p>
    <w:p>
      <w:pPr>
        <w:pStyle w:val="11"/>
        <w:adjustRightInd w:val="0"/>
        <w:ind w:left="840" w:leftChars="400" w:firstLine="0" w:firstLineChars="0"/>
      </w:pPr>
      <w:r>
        <w:rPr>
          <w:rFonts w:hint="eastAsia"/>
        </w:rPr>
        <w:t>当为系统时，父节点ID(有父节点系统时必选)：父节点系统ID；</w:t>
      </w:r>
    </w:p>
    <w:p>
      <w:pPr>
        <w:pStyle w:val="11"/>
        <w:adjustRightInd w:val="0"/>
        <w:ind w:left="840" w:leftChars="400" w:firstLine="0" w:firstLineChars="0"/>
      </w:pPr>
      <w:r>
        <w:rPr>
          <w:rFonts w:hint="eastAsia"/>
        </w:rPr>
        <w:t>当为区域时，无父节点ID；</w:t>
      </w:r>
    </w:p>
    <w:p>
      <w:pPr>
        <w:pStyle w:val="11"/>
        <w:adjustRightInd w:val="0"/>
        <w:ind w:left="840" w:leftChars="400" w:firstLine="0" w:firstLineChars="0"/>
      </w:pPr>
      <w:r>
        <w:rPr>
          <w:rFonts w:hint="eastAsia"/>
        </w:rPr>
        <w:t>可多值，用英文半角“/”分割 --&gt;</w:t>
      </w:r>
    </w:p>
    <w:p>
      <w:pPr>
        <w:pStyle w:val="11"/>
        <w:adjustRightInd w:val="0"/>
      </w:pPr>
      <w:r>
        <w:rPr>
          <w:rFonts w:hint="eastAsia"/>
        </w:rPr>
        <w:t xml:space="preserve">    &lt;element name="ParentID" type="string"/&gt;</w:t>
      </w:r>
    </w:p>
    <w:p>
      <w:pPr>
        <w:pStyle w:val="11"/>
        <w:adjustRightInd w:val="0"/>
        <w:ind w:left="840" w:leftChars="200" w:hanging="420" w:hangingChars="200"/>
      </w:pPr>
      <w:r>
        <w:rPr>
          <w:rFonts w:hint="eastAsia"/>
        </w:rPr>
        <w:t xml:space="preserve">    &lt;!</w:t>
      </w:r>
      <w:bookmarkStart w:id="130" w:name="OLE_LINK16"/>
      <w:bookmarkStart w:id="131" w:name="OLE_LINK17"/>
      <w:r>
        <w:t>--</w:t>
      </w:r>
      <w:bookmarkEnd w:id="130"/>
      <w:bookmarkEnd w:id="131"/>
      <w:r>
        <w:rPr>
          <w:rFonts w:hint="eastAsia"/>
        </w:rPr>
        <w:t xml:space="preserve"> 注册方式(必选)缺省为1；1-符合IETF</w:t>
      </w:r>
      <w:r>
        <w:t xml:space="preserve"> </w:t>
      </w:r>
      <w:r>
        <w:rPr>
          <w:rFonts w:hint="eastAsia"/>
        </w:rPr>
        <w:t>RFC</w:t>
      </w:r>
      <w:r>
        <w:t xml:space="preserve"> </w:t>
      </w:r>
      <w:r>
        <w:rPr>
          <w:rFonts w:hint="eastAsia"/>
        </w:rPr>
        <w:t>3261标准的认证注册模式；2-基于口令</w:t>
      </w:r>
      <w:r>
        <w:t>的双</w:t>
      </w:r>
      <w:r>
        <w:rPr>
          <w:rFonts w:hint="eastAsia"/>
        </w:rPr>
        <w:t>向认证注册模式；3-基于数字证书的双向认证注册模式(高安全级别要求)；4-</w:t>
      </w:r>
      <w:r>
        <w:rPr>
          <w:rFonts w:hint="eastAsia"/>
          <w:lang w:eastAsia="zh-CN"/>
        </w:rPr>
        <w:t>基于</w:t>
      </w:r>
      <w:r>
        <w:rPr>
          <w:rFonts w:hint="eastAsia"/>
        </w:rPr>
        <w:t>数字证书的单向认证注册模式(高安全级别要求)--&gt;</w:t>
      </w:r>
    </w:p>
    <w:p>
      <w:pPr>
        <w:pStyle w:val="11"/>
        <w:adjustRightInd w:val="0"/>
      </w:pPr>
      <w:r>
        <w:rPr>
          <w:rFonts w:hint="eastAsia"/>
        </w:rPr>
        <w:t xml:space="preserve">    &lt;element name="RegisterWay" type="integer"/&gt;</w:t>
      </w:r>
    </w:p>
    <w:p>
      <w:pPr>
        <w:pStyle w:val="11"/>
        <w:adjustRightInd w:val="0"/>
        <w:ind w:left="840" w:leftChars="200" w:hanging="420" w:hangingChars="200"/>
      </w:pPr>
      <w:r>
        <w:rPr>
          <w:rFonts w:hint="eastAsia"/>
        </w:rPr>
        <w:t xml:space="preserve">    &lt;!</w:t>
      </w:r>
      <w:r>
        <w:t>--</w:t>
      </w:r>
      <w:r>
        <w:rPr>
          <w:rFonts w:hint="eastAsia"/>
        </w:rPr>
        <w:t xml:space="preserve"> 摄像机安全能力等级代码(可选)；A-GB</w:t>
      </w:r>
      <w:r>
        <w:t xml:space="preserve"> </w:t>
      </w:r>
      <w:r>
        <w:rPr>
          <w:rFonts w:hint="eastAsia"/>
        </w:rPr>
        <w:t>35114前端设备安全能力A级；B-GB 35114前端设备安全能力B级；C-GB</w:t>
      </w:r>
      <w:r>
        <w:t xml:space="preserve"> 35114前端设备安全能力</w:t>
      </w:r>
      <w:r>
        <w:rPr>
          <w:rFonts w:hint="eastAsia"/>
        </w:rPr>
        <w:t>C</w:t>
      </w:r>
      <w:r>
        <w:t>级</w:t>
      </w:r>
      <w:r>
        <w:rPr>
          <w:rFonts w:hint="eastAsia"/>
        </w:rPr>
        <w:t xml:space="preserve"> --&gt;</w:t>
      </w:r>
    </w:p>
    <w:p>
      <w:pPr>
        <w:pStyle w:val="11"/>
        <w:adjustRightInd w:val="0"/>
      </w:pPr>
      <w:r>
        <w:rPr>
          <w:rFonts w:hint="eastAsia"/>
        </w:rPr>
        <w:t xml:space="preserve">    &lt;element name="SecurityLevelCode" type="string"</w:t>
      </w:r>
      <w:r>
        <w:t xml:space="preserve"> minOccurs</w:t>
      </w:r>
      <w:r>
        <w:rPr>
          <w:rFonts w:hint="eastAsia"/>
        </w:rPr>
        <w:t>="</w:t>
      </w:r>
      <w:r>
        <w:t>0</w:t>
      </w:r>
      <w:r>
        <w:rPr>
          <w:rFonts w:hint="eastAsia"/>
        </w:rPr>
        <w:t>"/&gt;</w:t>
      </w:r>
    </w:p>
    <w:p>
      <w:pPr>
        <w:pStyle w:val="11"/>
        <w:adjustRightInd w:val="0"/>
      </w:pPr>
      <w:r>
        <w:rPr>
          <w:rFonts w:hint="eastAsia"/>
        </w:rPr>
        <w:t xml:space="preserve">    &lt;!</w:t>
      </w:r>
      <w:r>
        <w:t>--</w:t>
      </w:r>
      <w:r>
        <w:rPr>
          <w:rFonts w:hint="eastAsia"/>
        </w:rPr>
        <w:t xml:space="preserve"> 保密属性（必选）缺省为0；0-不涉密，1-涉密 --&gt;</w:t>
      </w:r>
    </w:p>
    <w:p>
      <w:pPr>
        <w:pStyle w:val="11"/>
        <w:adjustRightInd w:val="0"/>
      </w:pPr>
      <w:r>
        <w:rPr>
          <w:rFonts w:hint="eastAsia"/>
        </w:rPr>
        <w:t xml:space="preserve">    &lt;element name="Secrecy" type="integer"/&gt;</w:t>
      </w:r>
    </w:p>
    <w:p>
      <w:pPr>
        <w:pStyle w:val="11"/>
        <w:adjustRightInd w:val="0"/>
      </w:pPr>
      <w:r>
        <w:rPr>
          <w:rFonts w:hint="eastAsia"/>
        </w:rPr>
        <w:t xml:space="preserve">    &lt;!</w:t>
      </w:r>
      <w:r>
        <w:t>--</w:t>
      </w:r>
      <w:r>
        <w:rPr>
          <w:rFonts w:hint="eastAsia"/>
        </w:rPr>
        <w:t xml:space="preserve"> 设备/系统IPv</w:t>
      </w:r>
      <w:r>
        <w:t>4/IPv6地址</w:t>
      </w:r>
      <w:r>
        <w:rPr>
          <w:rFonts w:hint="eastAsia"/>
        </w:rPr>
        <w:t>（可选）--&gt;</w:t>
      </w:r>
    </w:p>
    <w:p>
      <w:pPr>
        <w:pStyle w:val="11"/>
        <w:adjustRightInd w:val="0"/>
      </w:pPr>
      <w:r>
        <w:rPr>
          <w:rFonts w:hint="eastAsia"/>
        </w:rPr>
        <w:t xml:space="preserve">    &lt;element name="IPAd</w:t>
      </w:r>
      <w:r>
        <w:t>dress</w:t>
      </w:r>
      <w:r>
        <w:rPr>
          <w:rFonts w:hint="eastAsia"/>
        </w:rPr>
        <w:t>" type="string"</w:t>
      </w:r>
      <w:r>
        <w:t xml:space="preserve"> minOccurs</w:t>
      </w:r>
      <w:r>
        <w:rPr>
          <w:rFonts w:hint="eastAsia"/>
        </w:rPr>
        <w:t>="</w:t>
      </w:r>
      <w:r>
        <w:t>0</w:t>
      </w:r>
      <w:r>
        <w:rPr>
          <w:rFonts w:hint="eastAsia"/>
        </w:rPr>
        <w:t>"/&gt;</w:t>
      </w:r>
    </w:p>
    <w:p>
      <w:pPr>
        <w:pStyle w:val="11"/>
        <w:adjustRightInd w:val="0"/>
      </w:pPr>
      <w:r>
        <w:rPr>
          <w:rFonts w:hint="eastAsia"/>
        </w:rPr>
        <w:t xml:space="preserve">    &lt;!</w:t>
      </w:r>
      <w:r>
        <w:t>--</w:t>
      </w:r>
      <w:r>
        <w:rPr>
          <w:rFonts w:hint="eastAsia"/>
        </w:rPr>
        <w:t xml:space="preserve"> 设备/系统端口（可选）--&gt;</w:t>
      </w:r>
    </w:p>
    <w:p>
      <w:pPr>
        <w:pStyle w:val="11"/>
        <w:adjustRightInd w:val="0"/>
      </w:pPr>
      <w:r>
        <w:rPr>
          <w:rFonts w:hint="eastAsia"/>
        </w:rPr>
        <w:t xml:space="preserve">    &lt;element name="Port" type="integer"</w:t>
      </w:r>
      <w:r>
        <w:t xml:space="preserve"> minOccurs</w:t>
      </w:r>
      <w:r>
        <w:rPr>
          <w:rFonts w:hint="eastAsia"/>
        </w:rPr>
        <w:t>="</w:t>
      </w:r>
      <w:r>
        <w:t>0</w:t>
      </w:r>
      <w:r>
        <w:rPr>
          <w:rFonts w:hint="eastAsia"/>
        </w:rPr>
        <w:t>"/&gt;</w:t>
      </w:r>
    </w:p>
    <w:p>
      <w:pPr>
        <w:pStyle w:val="11"/>
        <w:adjustRightInd w:val="0"/>
      </w:pPr>
      <w:r>
        <w:rPr>
          <w:rFonts w:hint="eastAsia"/>
        </w:rPr>
        <w:t xml:space="preserve">    &lt;!</w:t>
      </w:r>
      <w:r>
        <w:t>--</w:t>
      </w:r>
      <w:r>
        <w:rPr>
          <w:rFonts w:hint="eastAsia"/>
        </w:rPr>
        <w:t xml:space="preserve"> 设备口令（可选）--&gt;</w:t>
      </w:r>
    </w:p>
    <w:p>
      <w:pPr>
        <w:pStyle w:val="11"/>
        <w:adjustRightInd w:val="0"/>
      </w:pPr>
      <w:r>
        <w:rPr>
          <w:rFonts w:hint="eastAsia"/>
        </w:rPr>
        <w:t xml:space="preserve">    &lt;element name="Password" type="string"</w:t>
      </w:r>
      <w:r>
        <w:t xml:space="preserve"> minOccurs</w:t>
      </w:r>
      <w:r>
        <w:rPr>
          <w:rFonts w:hint="eastAsia"/>
        </w:rPr>
        <w:t>="</w:t>
      </w:r>
      <w:r>
        <w:t>0</w:t>
      </w:r>
      <w:r>
        <w:rPr>
          <w:rFonts w:hint="eastAsia"/>
        </w:rPr>
        <w:t>"/&gt;</w:t>
      </w:r>
    </w:p>
    <w:p>
      <w:pPr>
        <w:pStyle w:val="11"/>
        <w:adjustRightInd w:val="0"/>
      </w:pPr>
      <w:r>
        <w:rPr>
          <w:rFonts w:hint="eastAsia"/>
        </w:rPr>
        <w:t xml:space="preserve">    &lt;!</w:t>
      </w:r>
      <w:r>
        <w:t>--</w:t>
      </w:r>
      <w:r>
        <w:rPr>
          <w:rFonts w:hint="eastAsia"/>
        </w:rPr>
        <w:t xml:space="preserve"> 设备状态（必选）--&gt;</w:t>
      </w:r>
    </w:p>
    <w:p>
      <w:pPr>
        <w:pStyle w:val="11"/>
        <w:adjustRightInd w:val="0"/>
      </w:pPr>
      <w:r>
        <w:rPr>
          <w:rFonts w:hint="eastAsia"/>
        </w:rPr>
        <w:t xml:space="preserve">    &lt;element name="Status" type="tg</w:t>
      </w:r>
      <w:r>
        <w:t>:statusType</w:t>
      </w:r>
      <w:r>
        <w:rPr>
          <w:rFonts w:hint="eastAsia"/>
        </w:rPr>
        <w:t>"/&gt;</w:t>
      </w:r>
    </w:p>
    <w:p>
      <w:pPr>
        <w:pStyle w:val="11"/>
        <w:adjustRightInd w:val="0"/>
      </w:pPr>
      <w:r>
        <w:rPr>
          <w:rFonts w:hint="eastAsia"/>
        </w:rPr>
        <w:t xml:space="preserve">    &lt;!</w:t>
      </w:r>
      <w:r>
        <w:t>--</w:t>
      </w:r>
      <w:r>
        <w:rPr>
          <w:rFonts w:hint="eastAsia"/>
        </w:rPr>
        <w:t xml:space="preserve"> </w:t>
      </w:r>
      <w:bookmarkStart w:id="132" w:name="OLE_LINK12"/>
      <w:bookmarkStart w:id="133" w:name="OLE_LINK13"/>
      <w:r>
        <w:rPr>
          <w:rFonts w:hint="eastAsia"/>
        </w:rPr>
        <w:t>当为设备时，经度（一类、二类视频监控点必选）WGS-</w:t>
      </w:r>
      <w:r>
        <w:t>84坐标系</w:t>
      </w:r>
      <w:bookmarkEnd w:id="132"/>
      <w:bookmarkEnd w:id="133"/>
      <w:r>
        <w:rPr>
          <w:rFonts w:hint="eastAsia"/>
        </w:rPr>
        <w:t xml:space="preserve"> --&gt;</w:t>
      </w:r>
    </w:p>
    <w:p>
      <w:pPr>
        <w:pStyle w:val="11"/>
        <w:adjustRightInd w:val="0"/>
      </w:pPr>
      <w:r>
        <w:rPr>
          <w:rFonts w:hint="eastAsia"/>
        </w:rPr>
        <w:t xml:space="preserve">    &lt;element name="Longitude" type="double"/&gt;</w:t>
      </w:r>
    </w:p>
    <w:p>
      <w:pPr>
        <w:pStyle w:val="11"/>
        <w:adjustRightInd w:val="0"/>
      </w:pPr>
      <w:r>
        <w:rPr>
          <w:rFonts w:hint="eastAsia"/>
        </w:rPr>
        <w:t xml:space="preserve">    &lt;!</w:t>
      </w:r>
      <w:r>
        <w:t>--</w:t>
      </w:r>
      <w:r>
        <w:rPr>
          <w:rFonts w:hint="eastAsia"/>
        </w:rPr>
        <w:t xml:space="preserve"> 当为设备时，纬度（一类、二类视频监控点必选）WGS-</w:t>
      </w:r>
      <w:r>
        <w:t>84坐标系</w:t>
      </w:r>
      <w:r>
        <w:rPr>
          <w:rFonts w:hint="eastAsia"/>
        </w:rPr>
        <w:t xml:space="preserve"> --&gt;</w:t>
      </w:r>
    </w:p>
    <w:p>
      <w:pPr>
        <w:pStyle w:val="11"/>
        <w:adjustRightInd w:val="0"/>
      </w:pPr>
      <w:r>
        <w:rPr>
          <w:rFonts w:hint="eastAsia"/>
        </w:rPr>
        <w:t xml:space="preserve">    &lt;element name="Latitude" type="double"/&gt;</w:t>
      </w:r>
    </w:p>
    <w:p>
      <w:pPr>
        <w:pStyle w:val="11"/>
        <w:adjustRightInd w:val="0"/>
        <w:snapToGrid w:val="0"/>
      </w:pPr>
      <w:r>
        <w:rPr>
          <w:rFonts w:hint="eastAsia"/>
        </w:rPr>
        <w:t xml:space="preserve">    &lt;!</w:t>
      </w:r>
      <w:r>
        <w:t>--</w:t>
      </w:r>
      <w:r>
        <w:rPr>
          <w:rFonts w:hint="eastAsia"/>
        </w:rPr>
        <w:t xml:space="preserve"> 虚拟组织所属的业务分组ID，业务分组根据特定的业务需求指定，一个业务分组包含一组特定的虚拟组织。--&gt;</w:t>
      </w:r>
    </w:p>
    <w:p>
      <w:pPr>
        <w:pStyle w:val="11"/>
        <w:adjustRightInd w:val="0"/>
        <w:snapToGrid w:val="0"/>
      </w:pPr>
      <w:r>
        <w:t xml:space="preserve">    &lt;element name="BusinessGroupID" type="tg:deviceIDType" minOccurs= "0"/&gt;</w:t>
      </w:r>
    </w:p>
    <w:p>
      <w:pPr>
        <w:pStyle w:val="11"/>
        <w:adjustRightInd w:val="0"/>
        <w:snapToGrid w:val="0"/>
        <w:ind w:firstLine="840" w:firstLineChars="400"/>
      </w:pPr>
      <w:r>
        <w:t>&lt;element name="Info" minOccurs= "0"/&gt;</w:t>
      </w:r>
    </w:p>
    <w:p>
      <w:pPr>
        <w:pStyle w:val="11"/>
        <w:adjustRightInd w:val="0"/>
        <w:snapToGrid w:val="0"/>
      </w:pPr>
      <w:r>
        <w:t xml:space="preserve">      &lt;complexType&gt;</w:t>
      </w:r>
    </w:p>
    <w:p>
      <w:pPr>
        <w:pStyle w:val="11"/>
        <w:adjustRightInd w:val="0"/>
        <w:snapToGrid w:val="0"/>
      </w:pPr>
      <w:r>
        <w:t xml:space="preserve">        &lt;sequence&gt;</w:t>
      </w:r>
    </w:p>
    <w:p>
      <w:pPr>
        <w:pStyle w:val="11"/>
        <w:adjustRightInd w:val="0"/>
        <w:snapToGrid w:val="0"/>
        <w:ind w:left="1474" w:leftChars="202" w:hanging="1050" w:hangingChars="500"/>
      </w:pPr>
      <w:r>
        <w:rPr>
          <w:rFonts w:hint="eastAsia"/>
        </w:rPr>
        <w:t xml:space="preserve">      </w:t>
      </w:r>
      <w:r>
        <w:t xml:space="preserve">    </w:t>
      </w:r>
      <w:r>
        <w:rPr>
          <w:rFonts w:hint="eastAsia"/>
        </w:rPr>
        <w:t>&lt;!</w:t>
      </w:r>
      <w:r>
        <w:t>--</w:t>
      </w:r>
      <w:r>
        <w:rPr>
          <w:rFonts w:hint="eastAsia"/>
        </w:rPr>
        <w:t xml:space="preserve"> 摄像机结构类型，标识摄像机类型：1-球机；2-半球；3-固定枪机；4-遥控枪机；5-遥控半球；6-多目设备的全景/拼接通道；7-多目设备的分割通道。当为摄像机时可选。--&gt;</w:t>
      </w:r>
    </w:p>
    <w:p>
      <w:pPr>
        <w:pStyle w:val="11"/>
        <w:adjustRightInd w:val="0"/>
        <w:snapToGrid w:val="0"/>
      </w:pPr>
      <w:r>
        <w:t xml:space="preserve">          &lt;element name="PTZType" type="string" minOccurs= "0"/&gt;</w:t>
      </w:r>
    </w:p>
    <w:p>
      <w:pPr>
        <w:pStyle w:val="11"/>
        <w:adjustRightInd w:val="0"/>
        <w:snapToGrid w:val="0"/>
        <w:ind w:left="1474" w:leftChars="702" w:firstLine="0" w:firstLineChars="0"/>
      </w:pPr>
      <w:r>
        <w:rPr>
          <w:rFonts w:hint="eastAsia"/>
        </w:rPr>
        <w:t>&lt;!</w:t>
      </w:r>
      <w:r>
        <w:t>--</w:t>
      </w:r>
      <w:r>
        <w:rPr>
          <w:rFonts w:hint="eastAsia"/>
        </w:rPr>
        <w:t xml:space="preserve"> 摄像机光电成像类型。1-可见光成像；2-热成像；3-雷达成像；4-X光成像；5-深度光场成像；</w:t>
      </w:r>
      <w:r>
        <w:t>9</w:t>
      </w:r>
      <w:r>
        <w:rPr>
          <w:rFonts w:hint="eastAsia"/>
        </w:rPr>
        <w:t>-其他。可多值，用英文半角“/”分割。当为摄像机时可选。 --&gt;</w:t>
      </w:r>
    </w:p>
    <w:p>
      <w:pPr>
        <w:pStyle w:val="11"/>
        <w:adjustRightInd w:val="0"/>
        <w:snapToGrid w:val="0"/>
      </w:pPr>
      <w:r>
        <w:t xml:space="preserve">          &lt;element name="</w:t>
      </w:r>
      <w:r>
        <w:rPr>
          <w:rFonts w:hint="eastAsia"/>
        </w:rPr>
        <w:t>PhotoelectricImagingType</w:t>
      </w:r>
      <w:r>
        <w:t>" type="string" minOccurs= "0"/&gt;</w:t>
      </w:r>
    </w:p>
    <w:p>
      <w:pPr>
        <w:pStyle w:val="11"/>
        <w:adjustRightInd w:val="0"/>
        <w:snapToGrid w:val="0"/>
        <w:ind w:left="1474" w:leftChars="702" w:firstLine="0" w:firstLineChars="0"/>
      </w:pPr>
      <w:r>
        <w:rPr>
          <w:rFonts w:hint="eastAsia"/>
        </w:rPr>
        <w:t>&lt;!</w:t>
      </w:r>
      <w:r>
        <w:t>--</w:t>
      </w:r>
      <w:r>
        <w:rPr>
          <w:rFonts w:hint="eastAsia"/>
        </w:rPr>
        <w:t xml:space="preserve"> 摄像机采集部位类型。当为摄像机时可选。 --&gt;</w:t>
      </w:r>
    </w:p>
    <w:p>
      <w:pPr>
        <w:pStyle w:val="11"/>
        <w:adjustRightInd w:val="0"/>
        <w:snapToGrid w:val="0"/>
        <w:ind w:firstLine="1470" w:firstLineChars="700"/>
      </w:pPr>
      <w:r>
        <w:t>&lt;element name="</w:t>
      </w:r>
      <w:r>
        <w:rPr>
          <w:rFonts w:hint="eastAsia"/>
        </w:rPr>
        <w:t>CapturePositionType</w:t>
      </w:r>
      <w:r>
        <w:t>" type="string" minOccurs= "0"/&gt;</w:t>
      </w:r>
    </w:p>
    <w:p>
      <w:pPr>
        <w:pStyle w:val="11"/>
        <w:adjustRightInd w:val="0"/>
        <w:snapToGrid w:val="0"/>
        <w:ind w:left="1474" w:leftChars="702" w:firstLine="0" w:firstLineChars="0"/>
      </w:pPr>
      <w:r>
        <w:rPr>
          <w:rFonts w:hint="eastAsia"/>
        </w:rPr>
        <w:t>&lt;!</w:t>
      </w:r>
      <w:r>
        <w:t>--</w:t>
      </w:r>
      <w:r>
        <w:rPr>
          <w:rFonts w:hint="eastAsia"/>
        </w:rPr>
        <w:t xml:space="preserve"> 摄像机安装位置室外、室内属性。1-室外、2-室内。当为摄像机时可选，缺省为1。--&gt;</w:t>
      </w:r>
    </w:p>
    <w:p>
      <w:pPr>
        <w:pStyle w:val="11"/>
        <w:adjustRightInd w:val="0"/>
        <w:snapToGrid w:val="0"/>
        <w:ind w:firstLine="1470" w:firstLineChars="700"/>
      </w:pPr>
      <w:r>
        <w:t>&lt;element name="RoomType" type="</w:t>
      </w:r>
      <w:r>
        <w:rPr>
          <w:rFonts w:hint="eastAsia"/>
        </w:rPr>
        <w:t>integer</w:t>
      </w:r>
      <w:r>
        <w:t>" minOccurs= "0"/&gt;</w:t>
      </w:r>
    </w:p>
    <w:p>
      <w:pPr>
        <w:pStyle w:val="11"/>
        <w:adjustRightInd w:val="0"/>
        <w:snapToGrid w:val="0"/>
        <w:ind w:left="1474" w:leftChars="702" w:firstLine="0" w:firstLineChars="0"/>
      </w:pPr>
      <w:r>
        <w:rPr>
          <w:rFonts w:hint="eastAsia"/>
        </w:rPr>
        <w:t>&lt;!</w:t>
      </w:r>
      <w:r>
        <w:t>--</w:t>
      </w:r>
      <w:r>
        <w:rPr>
          <w:rFonts w:hint="eastAsia"/>
        </w:rPr>
        <w:t xml:space="preserve"> 摄像机补光属性。1-无补光；2-红外补光；3-白光补光；4-激光补光；9-其他。当为摄像机时可选，缺省为1。 --&gt;</w:t>
      </w:r>
    </w:p>
    <w:p>
      <w:pPr>
        <w:pStyle w:val="11"/>
        <w:adjustRightInd w:val="0"/>
        <w:snapToGrid w:val="0"/>
        <w:ind w:firstLine="1470" w:firstLineChars="700"/>
      </w:pPr>
      <w:r>
        <w:t>&lt;element name="</w:t>
      </w:r>
      <w:r>
        <w:rPr>
          <w:rFonts w:hint="eastAsia"/>
        </w:rPr>
        <w:t>SupplyLightType</w:t>
      </w:r>
      <w:r>
        <w:t>" type="</w:t>
      </w:r>
      <w:r>
        <w:rPr>
          <w:rFonts w:hint="eastAsia"/>
        </w:rPr>
        <w:t>integer</w:t>
      </w:r>
      <w:r>
        <w:t>" minOccurs= "0"/&gt;</w:t>
      </w:r>
    </w:p>
    <w:p>
      <w:pPr>
        <w:pStyle w:val="11"/>
        <w:adjustRightInd w:val="0"/>
        <w:snapToGrid w:val="0"/>
        <w:ind w:left="1480" w:leftChars="405" w:hanging="630" w:hangingChars="300"/>
      </w:pPr>
      <w:r>
        <w:rPr>
          <w:rFonts w:hint="eastAsia"/>
        </w:rPr>
        <w:t xml:space="preserve">      &lt;!</w:t>
      </w:r>
      <w:bookmarkStart w:id="134" w:name="OLE_LINK18"/>
      <w:r>
        <w:t>--</w:t>
      </w:r>
      <w:bookmarkEnd w:id="134"/>
      <w:r>
        <w:rPr>
          <w:rFonts w:hint="eastAsia"/>
        </w:rPr>
        <w:t xml:space="preserve"> 摄像机监视方位（光轴方向）属性。1-东（西向东）、2-西（东向西）、3-南（北向南）、4-北（南向北）、5-东南（西北到东南）、6-东北（西南到东北）、7-西南（东北到西南）、8-西北（东南到西北）。当为摄像机时且为固定摄像机或设置看守位摄像机时可选。 --&gt;</w:t>
      </w:r>
    </w:p>
    <w:p>
      <w:pPr>
        <w:pStyle w:val="11"/>
        <w:adjustRightInd w:val="0"/>
        <w:snapToGrid w:val="0"/>
        <w:ind w:firstLine="850" w:firstLineChars="405"/>
      </w:pPr>
      <w:r>
        <w:t xml:space="preserve">      &lt;element name="DirectionType" type="integer" minOccurs="0"/&gt;</w:t>
      </w:r>
    </w:p>
    <w:p>
      <w:pPr>
        <w:pStyle w:val="11"/>
        <w:adjustRightInd w:val="0"/>
        <w:snapToGrid w:val="0"/>
        <w:ind w:left="1474" w:leftChars="702" w:firstLine="0" w:firstLineChars="0"/>
      </w:pPr>
      <w:r>
        <w:rPr>
          <w:rFonts w:hint="eastAsia"/>
        </w:rPr>
        <w:t>&lt;!</w:t>
      </w:r>
      <w:r>
        <w:t>--</w:t>
      </w:r>
      <w:r>
        <w:rPr>
          <w:rFonts w:hint="eastAsia"/>
        </w:rPr>
        <w:t xml:space="preserve"> 摄像机支持的分辨率，可多值，用英文半角“/”。当为摄像机时可选。 --&gt;</w:t>
      </w:r>
    </w:p>
    <w:p>
      <w:pPr>
        <w:pStyle w:val="11"/>
        <w:adjustRightInd w:val="0"/>
        <w:snapToGrid w:val="0"/>
        <w:ind w:firstLine="1470" w:firstLineChars="700"/>
      </w:pPr>
      <w:r>
        <w:t>&lt;element name="</w:t>
      </w:r>
      <w:r>
        <w:rPr>
          <w:rFonts w:hint="eastAsia"/>
        </w:rPr>
        <w:t>Resolution</w:t>
      </w:r>
      <w:r>
        <w:t>" type="string" minOccurs= "0"/&gt;</w:t>
      </w:r>
    </w:p>
    <w:p>
      <w:pPr>
        <w:pStyle w:val="11"/>
        <w:adjustRightInd w:val="0"/>
        <w:snapToGrid w:val="0"/>
        <w:ind w:left="1474" w:leftChars="702" w:firstLine="0" w:firstLineChars="0"/>
      </w:pPr>
      <w:r>
        <w:rPr>
          <w:rFonts w:hint="eastAsia"/>
        </w:rPr>
        <w:t>&lt;!</w:t>
      </w:r>
      <w:bookmarkStart w:id="135" w:name="OLE_LINK21"/>
      <w:bookmarkStart w:id="136" w:name="OLE_LINK22"/>
      <w:r>
        <w:t>--</w:t>
      </w:r>
      <w:bookmarkEnd w:id="135"/>
      <w:bookmarkEnd w:id="136"/>
      <w:r>
        <w:rPr>
          <w:rFonts w:hint="eastAsia"/>
        </w:rPr>
        <w:t xml:space="preserve"> 摄像机支持的码流编号列表，用于实时点播时指定码流编号（可选），多个取值间用英文半角“/”分割。如“0</w:t>
      </w:r>
      <w:r>
        <w:t>/1/2</w:t>
      </w:r>
      <w:r>
        <w:rPr>
          <w:rFonts w:hint="eastAsia"/>
        </w:rPr>
        <w:t>”，表示支持主码流，子码流1，自码流2，以此类推。 --&gt;</w:t>
      </w:r>
    </w:p>
    <w:p>
      <w:pPr>
        <w:pStyle w:val="11"/>
        <w:adjustRightInd w:val="0"/>
        <w:snapToGrid w:val="0"/>
        <w:ind w:firstLine="1470" w:firstLineChars="700"/>
      </w:pPr>
      <w:r>
        <w:t>&lt;element name="</w:t>
      </w:r>
      <w:r>
        <w:rPr>
          <w:rFonts w:hint="eastAsia"/>
        </w:rPr>
        <w:t>StreamNumberList</w:t>
      </w:r>
      <w:r>
        <w:t>" type="string" minOccurs= "0"/&gt;</w:t>
      </w:r>
    </w:p>
    <w:p>
      <w:pPr>
        <w:pStyle w:val="11"/>
        <w:adjustRightInd w:val="0"/>
        <w:snapToGrid w:val="0"/>
        <w:ind w:left="1474" w:leftChars="702" w:firstLine="0" w:firstLineChars="0"/>
      </w:pPr>
      <w:r>
        <w:rPr>
          <w:rFonts w:hint="eastAsia"/>
        </w:rPr>
        <w:t>&lt;!</w:t>
      </w:r>
      <w:r>
        <w:t>--</w:t>
      </w:r>
      <w:r>
        <w:rPr>
          <w:rFonts w:hint="eastAsia"/>
        </w:rPr>
        <w:t xml:space="preserve"> 下载倍速（可选），可多值，用英文半角“/”分割，如设备支持1,2,4倍速下载则应写为“1</w:t>
      </w:r>
      <w:r>
        <w:t>/2/4</w:t>
      </w:r>
      <w:r>
        <w:rPr>
          <w:rFonts w:hint="eastAsia"/>
        </w:rPr>
        <w:t>” --&gt;</w:t>
      </w:r>
    </w:p>
    <w:p>
      <w:pPr>
        <w:pStyle w:val="11"/>
        <w:adjustRightInd w:val="0"/>
        <w:snapToGrid w:val="0"/>
        <w:ind w:firstLine="1470" w:firstLineChars="700"/>
      </w:pPr>
      <w:r>
        <w:t>&lt;element name="DownloadSpeed" type="string" minOccurs= "0"/&gt;</w:t>
      </w:r>
    </w:p>
    <w:p>
      <w:pPr>
        <w:pStyle w:val="11"/>
        <w:adjustRightInd w:val="0"/>
        <w:snapToGrid w:val="0"/>
        <w:ind w:left="1474" w:leftChars="702" w:firstLine="0" w:firstLineChars="0"/>
      </w:pPr>
      <w:r>
        <w:rPr>
          <w:rFonts w:hint="eastAsia"/>
        </w:rPr>
        <w:t>&lt;!</w:t>
      </w:r>
      <w:r>
        <w:t>--</w:t>
      </w:r>
      <w:r>
        <w:rPr>
          <w:rFonts w:hint="eastAsia"/>
        </w:rPr>
        <w:t xml:space="preserve"> 空域编码能力，取值0-不支持；1-</w:t>
      </w:r>
      <w:r>
        <w:t>1级增强</w:t>
      </w:r>
      <w:r>
        <w:rPr>
          <w:rFonts w:hint="eastAsia"/>
        </w:rPr>
        <w:t>（1个增强层）；2-</w:t>
      </w:r>
      <w:r>
        <w:t>2级增强</w:t>
      </w:r>
      <w:r>
        <w:rPr>
          <w:rFonts w:hint="eastAsia"/>
        </w:rPr>
        <w:t>（2个增强层）；3-</w:t>
      </w:r>
      <w:r>
        <w:t>3级增强</w:t>
      </w:r>
      <w:r>
        <w:rPr>
          <w:rFonts w:hint="eastAsia"/>
        </w:rPr>
        <w:t>（3个增强层）（可选） --&gt;</w:t>
      </w:r>
    </w:p>
    <w:p>
      <w:pPr>
        <w:pStyle w:val="11"/>
        <w:adjustRightInd w:val="0"/>
        <w:snapToGrid w:val="0"/>
        <w:ind w:firstLine="1470" w:firstLineChars="700"/>
      </w:pPr>
      <w:r>
        <w:t>&lt;element name="</w:t>
      </w:r>
      <w:r>
        <w:rPr>
          <w:rFonts w:hint="eastAsia"/>
        </w:rPr>
        <w:t>SVCSpace</w:t>
      </w:r>
      <w:r>
        <w:t>SupportMode" type="integer" minOccurs= "0"/&gt;</w:t>
      </w:r>
    </w:p>
    <w:p>
      <w:pPr>
        <w:pStyle w:val="11"/>
        <w:adjustRightInd w:val="0"/>
        <w:snapToGrid w:val="0"/>
        <w:ind w:left="1474" w:leftChars="702" w:firstLine="0" w:firstLineChars="0"/>
      </w:pPr>
      <w:r>
        <w:rPr>
          <w:rFonts w:hint="eastAsia"/>
        </w:rPr>
        <w:t>&lt;!</w:t>
      </w:r>
      <w:r>
        <w:t>-- 时</w:t>
      </w:r>
      <w:r>
        <w:rPr>
          <w:rFonts w:hint="eastAsia"/>
        </w:rPr>
        <w:t>域编码能力，取值0-不支持；1-</w:t>
      </w:r>
      <w:r>
        <w:t>1级增强</w:t>
      </w:r>
      <w:r>
        <w:rPr>
          <w:rFonts w:hint="eastAsia"/>
        </w:rPr>
        <w:t>；2-</w:t>
      </w:r>
      <w:r>
        <w:t>2级增强</w:t>
      </w:r>
      <w:r>
        <w:rPr>
          <w:rFonts w:hint="eastAsia"/>
        </w:rPr>
        <w:t>；3-</w:t>
      </w:r>
      <w:r>
        <w:t>3级增强</w:t>
      </w:r>
      <w:r>
        <w:rPr>
          <w:rFonts w:hint="eastAsia"/>
        </w:rPr>
        <w:t>（可选） --&gt;</w:t>
      </w:r>
    </w:p>
    <w:p>
      <w:pPr>
        <w:pStyle w:val="11"/>
        <w:adjustRightInd w:val="0"/>
        <w:snapToGrid w:val="0"/>
        <w:ind w:firstLine="1470" w:firstLineChars="700"/>
      </w:pPr>
      <w:r>
        <w:t>&lt;element name="</w:t>
      </w:r>
      <w:r>
        <w:rPr>
          <w:rFonts w:hint="eastAsia"/>
        </w:rPr>
        <w:t>SVCTime</w:t>
      </w:r>
      <w:r>
        <w:t>SupportMode" type="integer" minOccurs= "0"/&gt;</w:t>
      </w:r>
    </w:p>
    <w:p>
      <w:pPr>
        <w:pStyle w:val="11"/>
        <w:adjustRightInd w:val="0"/>
        <w:snapToGrid w:val="0"/>
        <w:ind w:left="1474" w:leftChars="702" w:firstLine="0" w:firstLineChars="0"/>
      </w:pPr>
      <w:r>
        <w:rPr>
          <w:rFonts w:hint="eastAsia"/>
        </w:rPr>
        <w:t>&lt;!</w:t>
      </w:r>
      <w:r>
        <w:t xml:space="preserve">-- </w:t>
      </w:r>
      <w:r>
        <w:rPr>
          <w:rFonts w:hint="eastAsia"/>
        </w:rPr>
        <w:t>SSVC增强层与基本层比例能力，多个取值间用英文半角“/”分割。如“4:3</w:t>
      </w:r>
      <w:r>
        <w:t>/2:1/4:</w:t>
      </w:r>
      <w:r>
        <w:rPr>
          <w:rFonts w:hint="eastAsia"/>
        </w:rPr>
        <w:t>”1/6:1/8：1”等具体比例值一种或多种（可选）--&gt;</w:t>
      </w:r>
    </w:p>
    <w:p>
      <w:pPr>
        <w:pStyle w:val="11"/>
        <w:adjustRightInd w:val="0"/>
        <w:snapToGrid w:val="0"/>
        <w:ind w:firstLine="1470" w:firstLineChars="700"/>
      </w:pPr>
      <w:r>
        <w:t>&lt;element name="</w:t>
      </w:r>
      <w:r>
        <w:rPr>
          <w:rFonts w:hint="eastAsia"/>
        </w:rPr>
        <w:t>SSVCRatioSupportList</w:t>
      </w:r>
      <w:r>
        <w:t>" type="string" minOccurs= "0"/&gt;</w:t>
      </w:r>
    </w:p>
    <w:p>
      <w:pPr>
        <w:pStyle w:val="11"/>
        <w:adjustRightInd w:val="0"/>
        <w:snapToGrid w:val="0"/>
        <w:ind w:left="1480" w:leftChars="705" w:firstLine="0" w:firstLineChars="0"/>
      </w:pPr>
      <w:r>
        <w:rPr>
          <w:rFonts w:hint="eastAsia"/>
        </w:rPr>
        <w:t xml:space="preserve">&lt;! </w:t>
      </w:r>
      <w:r>
        <w:t>–</w:t>
      </w:r>
      <w:r>
        <w:rPr>
          <w:rFonts w:hint="eastAsia"/>
        </w:rPr>
        <w:t xml:space="preserve"> 移动采集设备类型（仅移动采集设备适用，必选）；1-移动机器人载摄像机；2-执法记录仪；3-移动单兵设备；4-车载视频记录设备；5-无人机载摄像机；9-其他 --&gt;</w:t>
      </w:r>
    </w:p>
    <w:p>
      <w:pPr>
        <w:pStyle w:val="11"/>
        <w:adjustRightInd w:val="0"/>
        <w:snapToGrid w:val="0"/>
        <w:ind w:firstLine="850" w:firstLineChars="405"/>
      </w:pPr>
      <w:r>
        <w:t xml:space="preserve">      &lt;element name="MobileDeviceType" type="</w:t>
      </w:r>
      <w:r>
        <w:rPr>
          <w:rFonts w:hint="eastAsia"/>
        </w:rPr>
        <w:t>integer</w:t>
      </w:r>
      <w:r>
        <w:t>" minOccurs="0"/&gt;</w:t>
      </w:r>
    </w:p>
    <w:p>
      <w:pPr>
        <w:pStyle w:val="11"/>
        <w:adjustRightInd w:val="0"/>
        <w:snapToGrid w:val="0"/>
        <w:ind w:left="1480" w:leftChars="405" w:hanging="630" w:hangingChars="300"/>
      </w:pPr>
      <w:r>
        <w:rPr>
          <w:rFonts w:hint="eastAsia"/>
        </w:rPr>
        <w:t xml:space="preserve">      &lt;!</w:t>
      </w:r>
      <w:r>
        <w:t>--</w:t>
      </w:r>
      <w:r>
        <w:rPr>
          <w:rFonts w:hint="eastAsia"/>
        </w:rPr>
        <w:t xml:space="preserve"> 摄像机方位角（可选），取值范围大于0度小于等于360度。当为摄像机时且为固定摄像机或设置看守位摄像机时可选 --&gt;</w:t>
      </w:r>
    </w:p>
    <w:p>
      <w:pPr>
        <w:pStyle w:val="11"/>
        <w:adjustRightInd w:val="0"/>
        <w:snapToGrid w:val="0"/>
        <w:ind w:firstLine="850" w:firstLineChars="405"/>
      </w:pPr>
      <w:r>
        <w:t xml:space="preserve">      &lt;e</w:t>
      </w:r>
      <w:bookmarkStart w:id="137" w:name="OLE_LINK1"/>
      <w:bookmarkStart w:id="138" w:name="OLE_LINK2"/>
      <w:r>
        <w:t>lement</w:t>
      </w:r>
      <w:bookmarkEnd w:id="137"/>
      <w:bookmarkEnd w:id="138"/>
      <w:r>
        <w:t xml:space="preserve"> name="</w:t>
      </w:r>
      <w:r>
        <w:rPr>
          <w:rFonts w:hint="eastAsia"/>
        </w:rPr>
        <w:t>A</w:t>
      </w:r>
      <w:r>
        <w:t>zimuthAngle" type="double" minOccurs="0"/&gt;</w:t>
      </w:r>
    </w:p>
    <w:p>
      <w:pPr>
        <w:pStyle w:val="11"/>
        <w:adjustRightInd w:val="0"/>
        <w:snapToGrid w:val="0"/>
        <w:ind w:firstLine="850" w:firstLineChars="405"/>
      </w:pPr>
      <w:r>
        <w:rPr>
          <w:rFonts w:hint="eastAsia"/>
        </w:rPr>
        <w:t xml:space="preserve">      &lt;!</w:t>
      </w:r>
      <w:r>
        <w:t>--</w:t>
      </w:r>
      <w:r>
        <w:rPr>
          <w:rFonts w:hint="eastAsia"/>
        </w:rPr>
        <w:t xml:space="preserve"> 摄像机水平视场角（可选），取值范围大于0度小于等于360度 --&gt;</w:t>
      </w:r>
    </w:p>
    <w:p>
      <w:pPr>
        <w:pStyle w:val="11"/>
        <w:adjustRightInd w:val="0"/>
        <w:snapToGrid w:val="0"/>
        <w:ind w:firstLine="850" w:firstLineChars="405"/>
      </w:pPr>
      <w:r>
        <w:t xml:space="preserve">      &lt;element name="HorizontalFieldAngle" type="double" minOccurs="0"/&gt;</w:t>
      </w:r>
    </w:p>
    <w:p>
      <w:pPr>
        <w:pStyle w:val="11"/>
        <w:adjustRightInd w:val="0"/>
        <w:snapToGrid w:val="0"/>
        <w:ind w:firstLine="850" w:firstLineChars="405"/>
      </w:pPr>
      <w:r>
        <w:rPr>
          <w:rFonts w:hint="eastAsia"/>
        </w:rPr>
        <w:t xml:space="preserve">      &lt;!</w:t>
      </w:r>
      <w:r>
        <w:t>--</w:t>
      </w:r>
      <w:r>
        <w:rPr>
          <w:rFonts w:hint="eastAsia"/>
        </w:rPr>
        <w:t xml:space="preserve"> 摄像机</w:t>
      </w:r>
      <w:r>
        <w:t>竖</w:t>
      </w:r>
      <w:r>
        <w:rPr>
          <w:rFonts w:hint="eastAsia"/>
        </w:rPr>
        <w:t>直视场角（可选），取值范围大于0度小于等于360度 --&gt;</w:t>
      </w:r>
    </w:p>
    <w:p>
      <w:pPr>
        <w:pStyle w:val="11"/>
        <w:adjustRightInd w:val="0"/>
        <w:snapToGrid w:val="0"/>
        <w:ind w:firstLine="850" w:firstLineChars="405"/>
      </w:pPr>
      <w:r>
        <w:t xml:space="preserve">      &lt;element name="VerticalFieldAngle" type="double" minOccurs="0"/&gt;</w:t>
      </w:r>
    </w:p>
    <w:p>
      <w:pPr>
        <w:pStyle w:val="11"/>
        <w:adjustRightInd w:val="0"/>
        <w:snapToGrid w:val="0"/>
        <w:ind w:firstLine="850" w:firstLineChars="405"/>
      </w:pPr>
      <w:r>
        <w:rPr>
          <w:rFonts w:hint="eastAsia"/>
        </w:rPr>
        <w:t xml:space="preserve">      &lt;!</w:t>
      </w:r>
      <w:r>
        <w:t>--</w:t>
      </w:r>
      <w:r>
        <w:rPr>
          <w:rFonts w:hint="eastAsia"/>
        </w:rPr>
        <w:t xml:space="preserve"> 摄像机可视距离（可选），以米为单位 --&gt;</w:t>
      </w:r>
    </w:p>
    <w:p>
      <w:pPr>
        <w:pStyle w:val="11"/>
        <w:adjustRightInd w:val="0"/>
        <w:snapToGrid w:val="0"/>
        <w:ind w:firstLine="850" w:firstLineChars="405"/>
      </w:pPr>
      <w:r>
        <w:t xml:space="preserve">      &lt;element name="MaxViewDistance" type="double" minOccurs="0"/&gt;</w:t>
      </w:r>
    </w:p>
    <w:p>
      <w:pPr>
        <w:pStyle w:val="11"/>
        <w:adjustRightInd w:val="0"/>
        <w:snapToGrid w:val="0"/>
        <w:ind w:left="1474" w:leftChars="702" w:firstLine="0" w:firstLineChars="0"/>
      </w:pPr>
      <w:r>
        <w:rPr>
          <w:rFonts w:hint="eastAsia"/>
        </w:rPr>
        <w:t>&lt;!</w:t>
      </w:r>
      <w:r>
        <w:t>--</w:t>
      </w:r>
      <w:r>
        <w:rPr>
          <w:rFonts w:hint="eastAsia"/>
        </w:rPr>
        <w:t xml:space="preserve"> 基层组织编码（必选，非基层建设时为“0</w:t>
      </w:r>
      <w:r>
        <w:t>00000</w:t>
      </w:r>
      <w:r>
        <w:rPr>
          <w:rFonts w:hint="eastAsia"/>
        </w:rPr>
        <w:t>”）。 --&gt;</w:t>
      </w:r>
    </w:p>
    <w:p>
      <w:pPr>
        <w:pStyle w:val="11"/>
        <w:adjustRightInd w:val="0"/>
        <w:snapToGrid w:val="0"/>
        <w:ind w:left="1474" w:leftChars="702" w:firstLine="0" w:firstLineChars="0"/>
      </w:pPr>
      <w:r>
        <w:t>&lt;element name="</w:t>
      </w:r>
      <w:r>
        <w:rPr>
          <w:rFonts w:hint="eastAsia"/>
        </w:rPr>
        <w:t>GrassrootsCode</w:t>
      </w:r>
      <w:r>
        <w:t>" type="</w:t>
      </w:r>
      <w:r>
        <w:rPr>
          <w:rFonts w:hint="eastAsia"/>
        </w:rPr>
        <w:t>string</w:t>
      </w:r>
      <w:r>
        <w:t>"/&gt;</w:t>
      </w:r>
    </w:p>
    <w:p>
      <w:pPr>
        <w:pStyle w:val="11"/>
        <w:adjustRightInd w:val="0"/>
        <w:snapToGrid w:val="0"/>
        <w:ind w:left="1474" w:leftChars="702" w:firstLine="0" w:firstLineChars="0"/>
      </w:pPr>
      <w:r>
        <w:rPr>
          <w:rFonts w:hint="eastAsia"/>
        </w:rPr>
        <w:t>&lt;!</w:t>
      </w:r>
      <w:r>
        <w:t>--</w:t>
      </w:r>
      <w:r>
        <w:rPr>
          <w:rFonts w:hint="eastAsia"/>
        </w:rPr>
        <w:t xml:space="preserve"> 监控点位类型（当为摄像机时必选），1-一类视频监控点；2-二类视频监控点；3-三类视频监控点；9-其他点位。 --&gt;</w:t>
      </w:r>
    </w:p>
    <w:p>
      <w:pPr>
        <w:pStyle w:val="11"/>
        <w:adjustRightInd w:val="0"/>
        <w:snapToGrid w:val="0"/>
        <w:ind w:left="1474" w:leftChars="702" w:firstLine="0" w:firstLineChars="0"/>
      </w:pPr>
      <w:r>
        <w:t>&lt;element name="</w:t>
      </w:r>
      <w:r>
        <w:rPr>
          <w:rFonts w:hint="eastAsia"/>
        </w:rPr>
        <w:t>PointType</w:t>
      </w:r>
      <w:r>
        <w:t>" type="</w:t>
      </w:r>
      <w:r>
        <w:rPr>
          <w:rFonts w:hint="eastAsia"/>
        </w:rPr>
        <w:t>integer</w:t>
      </w:r>
      <w:r>
        <w:t>" minOccurs="0"/&gt;</w:t>
      </w:r>
    </w:p>
    <w:p>
      <w:pPr>
        <w:pStyle w:val="11"/>
        <w:adjustRightInd w:val="0"/>
        <w:snapToGrid w:val="0"/>
        <w:ind w:left="1474" w:leftChars="702" w:firstLine="0" w:firstLineChars="0"/>
      </w:pPr>
      <w:r>
        <w:rPr>
          <w:rFonts w:hint="eastAsia"/>
        </w:rPr>
        <w:t>&lt;!</w:t>
      </w:r>
      <w:r>
        <w:t>--</w:t>
      </w:r>
      <w:r>
        <w:rPr>
          <w:rFonts w:hint="eastAsia"/>
        </w:rPr>
        <w:t xml:space="preserve"> 点位俗称（可选），监控点位附近如有标志性建筑、场所或监控点位处于公众约定俗成的地点，可以填写标志性</w:t>
      </w:r>
      <w:r>
        <w:rPr>
          <w:rFonts w:hint="eastAsia"/>
          <w:lang w:eastAsia="zh-CN"/>
        </w:rPr>
        <w:t>建筑</w:t>
      </w:r>
      <w:r>
        <w:rPr>
          <w:rFonts w:hint="eastAsia"/>
        </w:rPr>
        <w:t>名称和地点俗称 --&gt;</w:t>
      </w:r>
    </w:p>
    <w:p>
      <w:pPr>
        <w:pStyle w:val="11"/>
        <w:adjustRightInd w:val="0"/>
        <w:snapToGrid w:val="0"/>
        <w:ind w:left="1474" w:leftChars="702" w:firstLine="0" w:firstLineChars="0"/>
      </w:pPr>
      <w:r>
        <w:t>&lt;element name="</w:t>
      </w:r>
      <w:r>
        <w:rPr>
          <w:rFonts w:hint="eastAsia"/>
        </w:rPr>
        <w:t>PointCommonName</w:t>
      </w:r>
      <w:r>
        <w:t>" type="</w:t>
      </w:r>
      <w:r>
        <w:rPr>
          <w:rFonts w:hint="eastAsia"/>
        </w:rPr>
        <w:t>string</w:t>
      </w:r>
      <w:r>
        <w:t>" minOccurs="0"/&gt;</w:t>
      </w:r>
    </w:p>
    <w:p>
      <w:pPr>
        <w:pStyle w:val="11"/>
        <w:adjustRightInd w:val="0"/>
        <w:snapToGrid w:val="0"/>
        <w:ind w:left="1474" w:leftChars="702" w:firstLine="0" w:firstLineChars="0"/>
      </w:pPr>
      <w:r>
        <w:rPr>
          <w:rFonts w:hint="eastAsia"/>
        </w:rPr>
        <w:t>&lt;!</w:t>
      </w:r>
      <w:r>
        <w:t>-- 设备MAC地址</w:t>
      </w:r>
      <w:r>
        <w:rPr>
          <w:rFonts w:hint="eastAsia"/>
        </w:rPr>
        <w:t>（可选），用“XX-XX-XX-XX-XX-XX”格式表达，其中“XX”表示2位十六进制数，用英文半角“-”隔开 --&gt;</w:t>
      </w:r>
    </w:p>
    <w:p>
      <w:pPr>
        <w:pStyle w:val="11"/>
        <w:adjustRightInd w:val="0"/>
        <w:snapToGrid w:val="0"/>
        <w:ind w:left="1474" w:leftChars="702" w:firstLine="0" w:firstLineChars="0"/>
      </w:pPr>
      <w:r>
        <w:t>&lt;element name="MAC" type="</w:t>
      </w:r>
      <w:r>
        <w:rPr>
          <w:rFonts w:hint="eastAsia"/>
        </w:rPr>
        <w:t>string</w:t>
      </w:r>
      <w:r>
        <w:t>" minOccurs="0"/&gt;</w:t>
      </w:r>
    </w:p>
    <w:p>
      <w:pPr>
        <w:pStyle w:val="11"/>
        <w:adjustRightInd w:val="0"/>
        <w:snapToGrid w:val="0"/>
        <w:ind w:left="1474" w:leftChars="702" w:firstLine="0" w:firstLineChars="0"/>
      </w:pPr>
      <w:r>
        <w:rPr>
          <w:rFonts w:hint="eastAsia"/>
        </w:rPr>
        <w:t>&lt;!</w:t>
      </w:r>
      <w:r>
        <w:t>--</w:t>
      </w:r>
      <w:r>
        <w:rPr>
          <w:rFonts w:hint="eastAsia"/>
        </w:rPr>
        <w:t xml:space="preserve"> 摄像机卡口功能类型，0</w:t>
      </w:r>
      <w:r>
        <w:t>1</w:t>
      </w:r>
      <w:r>
        <w:rPr>
          <w:rFonts w:hint="eastAsia"/>
        </w:rPr>
        <w:t>-</w:t>
      </w:r>
      <w:r>
        <w:t>人脸卡口</w:t>
      </w:r>
      <w:r>
        <w:rPr>
          <w:rFonts w:hint="eastAsia"/>
        </w:rPr>
        <w:t>；0</w:t>
      </w:r>
      <w:r>
        <w:t>2</w:t>
      </w:r>
      <w:r>
        <w:rPr>
          <w:rFonts w:hint="eastAsia"/>
        </w:rPr>
        <w:t>-</w:t>
      </w:r>
      <w:r>
        <w:t>人员卡口</w:t>
      </w:r>
      <w:r>
        <w:rPr>
          <w:rFonts w:hint="eastAsia"/>
        </w:rPr>
        <w:t>；0</w:t>
      </w:r>
      <w:r>
        <w:t>3</w:t>
      </w:r>
      <w:r>
        <w:rPr>
          <w:rFonts w:hint="eastAsia"/>
        </w:rPr>
        <w:t>-机动车卡口；0</w:t>
      </w:r>
      <w:r>
        <w:t>4</w:t>
      </w:r>
      <w:r>
        <w:rPr>
          <w:rFonts w:hint="eastAsia"/>
        </w:rPr>
        <w:t>-</w:t>
      </w:r>
      <w:r>
        <w:t>非机动车卡口</w:t>
      </w:r>
      <w:r>
        <w:rPr>
          <w:rFonts w:hint="eastAsia"/>
        </w:rPr>
        <w:t>；</w:t>
      </w:r>
      <w:r>
        <w:t>05</w:t>
      </w:r>
      <w:r>
        <w:rPr>
          <w:rFonts w:hint="eastAsia"/>
        </w:rPr>
        <w:t>-</w:t>
      </w:r>
      <w:r>
        <w:t>物品卡口</w:t>
      </w:r>
      <w:r>
        <w:rPr>
          <w:rFonts w:hint="eastAsia"/>
        </w:rPr>
        <w:t>；9</w:t>
      </w:r>
      <w:r>
        <w:t>9</w:t>
      </w:r>
      <w:r>
        <w:rPr>
          <w:rFonts w:hint="eastAsia"/>
        </w:rPr>
        <w:t>-</w:t>
      </w:r>
      <w:r>
        <w:t>其他</w:t>
      </w:r>
      <w:r>
        <w:rPr>
          <w:rFonts w:hint="eastAsia"/>
        </w:rPr>
        <w:t>。</w:t>
      </w:r>
      <w:r>
        <w:t>可多值</w:t>
      </w:r>
      <w:r>
        <w:rPr>
          <w:rFonts w:hint="eastAsia"/>
        </w:rPr>
        <w:t>，</w:t>
      </w:r>
      <w:r>
        <w:t>用英文半角</w:t>
      </w:r>
      <w:r>
        <w:rPr>
          <w:rFonts w:hint="eastAsia"/>
        </w:rPr>
        <w:t>“/”分割。当为摄像机时可选--&gt;</w:t>
      </w:r>
    </w:p>
    <w:p>
      <w:pPr>
        <w:pStyle w:val="11"/>
        <w:adjustRightInd w:val="0"/>
        <w:snapToGrid w:val="0"/>
        <w:ind w:left="1474" w:leftChars="702" w:firstLine="0" w:firstLineChars="0"/>
      </w:pPr>
      <w:r>
        <w:t>&lt;element name="</w:t>
      </w:r>
      <w:r>
        <w:rPr>
          <w:rFonts w:hint="eastAsia"/>
        </w:rPr>
        <w:t>FunctionType</w:t>
      </w:r>
      <w:r>
        <w:t>" type="</w:t>
      </w:r>
      <w:r>
        <w:rPr>
          <w:rFonts w:hint="eastAsia"/>
        </w:rPr>
        <w:t>string</w:t>
      </w:r>
      <w:r>
        <w:t>" minOccurs="0"/&gt;</w:t>
      </w:r>
    </w:p>
    <w:p>
      <w:pPr>
        <w:pStyle w:val="11"/>
        <w:adjustRightInd w:val="0"/>
        <w:snapToGrid w:val="0"/>
        <w:ind w:left="1474" w:leftChars="702" w:firstLine="0" w:firstLineChars="0"/>
      </w:pPr>
      <w:r>
        <w:rPr>
          <w:rFonts w:hint="eastAsia"/>
        </w:rPr>
        <w:t>&lt;!</w:t>
      </w:r>
      <w:r>
        <w:t>--</w:t>
      </w:r>
      <w:r>
        <w:rPr>
          <w:rFonts w:hint="eastAsia"/>
        </w:rPr>
        <w:t xml:space="preserve"> 摄像机视频编码格式（可选）。--&gt;</w:t>
      </w:r>
    </w:p>
    <w:p>
      <w:pPr>
        <w:pStyle w:val="11"/>
        <w:adjustRightInd w:val="0"/>
        <w:snapToGrid w:val="0"/>
        <w:ind w:left="1474" w:leftChars="702" w:firstLine="0" w:firstLineChars="0"/>
      </w:pPr>
      <w:r>
        <w:t>&lt;element name="</w:t>
      </w:r>
      <w:r>
        <w:rPr>
          <w:rFonts w:hint="eastAsia"/>
        </w:rPr>
        <w:t>EncodeType</w:t>
      </w:r>
      <w:r>
        <w:t>" type="</w:t>
      </w:r>
      <w:r>
        <w:rPr>
          <w:rFonts w:hint="eastAsia"/>
        </w:rPr>
        <w:t>string</w:t>
      </w:r>
      <w:r>
        <w:t>" minOccurs="0"/&gt;</w:t>
      </w:r>
    </w:p>
    <w:p>
      <w:pPr>
        <w:pStyle w:val="11"/>
        <w:adjustRightInd w:val="0"/>
        <w:snapToGrid w:val="0"/>
        <w:ind w:left="1474" w:leftChars="702" w:firstLine="0" w:firstLineChars="0"/>
      </w:pPr>
      <w:r>
        <w:rPr>
          <w:rFonts w:hint="eastAsia"/>
        </w:rPr>
        <w:t>&lt;!</w:t>
      </w:r>
      <w:r>
        <w:t>--</w:t>
      </w:r>
      <w:r>
        <w:rPr>
          <w:rFonts w:hint="eastAsia"/>
        </w:rPr>
        <w:t xml:space="preserve"> 摄像机安装使用时间。一类视频监控点必选；二类、三类可选 --&gt;</w:t>
      </w:r>
    </w:p>
    <w:p>
      <w:pPr>
        <w:pStyle w:val="11"/>
        <w:adjustRightInd w:val="0"/>
        <w:snapToGrid w:val="0"/>
        <w:ind w:left="1474" w:leftChars="702" w:firstLine="0" w:firstLineChars="0"/>
      </w:pPr>
      <w:r>
        <w:t>&lt;element name="</w:t>
      </w:r>
      <w:r>
        <w:rPr>
          <w:rFonts w:hint="eastAsia"/>
        </w:rPr>
        <w:t>InstallTime</w:t>
      </w:r>
      <w:r>
        <w:t>" type="</w:t>
      </w:r>
      <w:r>
        <w:rPr>
          <w:rFonts w:hint="eastAsia"/>
        </w:rPr>
        <w:t>dateTime</w:t>
      </w:r>
      <w:r>
        <w:t>" minOccurs="0"/&gt;</w:t>
      </w:r>
    </w:p>
    <w:p>
      <w:pPr>
        <w:pStyle w:val="11"/>
        <w:adjustRightInd w:val="0"/>
        <w:snapToGrid w:val="0"/>
        <w:ind w:left="1474" w:leftChars="702" w:firstLine="0" w:firstLineChars="0"/>
      </w:pPr>
      <w:r>
        <w:rPr>
          <w:rFonts w:hint="eastAsia"/>
        </w:rPr>
        <w:t>&lt;!</w:t>
      </w:r>
      <w:r>
        <w:t>--</w:t>
      </w:r>
      <w:r>
        <w:rPr>
          <w:rFonts w:hint="eastAsia"/>
        </w:rPr>
        <w:t xml:space="preserve"> 摄像机所属管理单位名称（可选）--&gt;</w:t>
      </w:r>
    </w:p>
    <w:p>
      <w:pPr>
        <w:pStyle w:val="11"/>
        <w:adjustRightInd w:val="0"/>
        <w:snapToGrid w:val="0"/>
        <w:ind w:left="1474" w:leftChars="702" w:firstLine="0" w:firstLineChars="0"/>
      </w:pPr>
      <w:r>
        <w:t>&lt;element name="</w:t>
      </w:r>
      <w:r>
        <w:rPr>
          <w:rFonts w:hint="eastAsia"/>
        </w:rPr>
        <w:t>ManagementUnit</w:t>
      </w:r>
      <w:r>
        <w:t>" type="</w:t>
      </w:r>
      <w:r>
        <w:rPr>
          <w:rFonts w:hint="eastAsia"/>
        </w:rPr>
        <w:t>string</w:t>
      </w:r>
      <w:r>
        <w:t>" minOccurs="0"/&gt;</w:t>
      </w:r>
    </w:p>
    <w:p>
      <w:pPr>
        <w:pStyle w:val="11"/>
        <w:adjustRightInd w:val="0"/>
        <w:snapToGrid w:val="0"/>
        <w:ind w:left="1474" w:leftChars="702" w:firstLine="0" w:firstLineChars="0"/>
      </w:pPr>
      <w:r>
        <w:rPr>
          <w:rFonts w:hint="eastAsia"/>
        </w:rPr>
        <w:t>&lt;!</w:t>
      </w:r>
      <w:r>
        <w:t>--</w:t>
      </w:r>
      <w:r>
        <w:rPr>
          <w:rFonts w:hint="eastAsia"/>
        </w:rPr>
        <w:t xml:space="preserve"> 摄像机所属管理单位联系人的联系方式（电话号码，可多值，用英文半角“/”分割）。一类视频监控点必填；二类、三类选填 --&gt;</w:t>
      </w:r>
    </w:p>
    <w:p>
      <w:pPr>
        <w:pStyle w:val="11"/>
        <w:adjustRightInd w:val="0"/>
        <w:snapToGrid w:val="0"/>
        <w:ind w:left="1474" w:leftChars="702" w:firstLine="0" w:firstLineChars="0"/>
      </w:pPr>
      <w:r>
        <w:t>&lt;element name="</w:t>
      </w:r>
      <w:r>
        <w:rPr>
          <w:rFonts w:hint="eastAsia"/>
        </w:rPr>
        <w:t>ContactInfo</w:t>
      </w:r>
      <w:r>
        <w:t>" type="</w:t>
      </w:r>
      <w:r>
        <w:rPr>
          <w:rFonts w:hint="eastAsia"/>
        </w:rPr>
        <w:t>string</w:t>
      </w:r>
      <w:r>
        <w:t>" minOccurs="0"/&gt;</w:t>
      </w:r>
    </w:p>
    <w:p>
      <w:pPr>
        <w:pStyle w:val="11"/>
        <w:adjustRightInd w:val="0"/>
        <w:snapToGrid w:val="0"/>
        <w:ind w:left="1474" w:leftChars="702" w:firstLine="0" w:firstLineChars="0"/>
      </w:pPr>
      <w:r>
        <w:rPr>
          <w:rFonts w:hint="eastAsia"/>
        </w:rPr>
        <w:t>&lt;!</w:t>
      </w:r>
      <w:bookmarkStart w:id="139" w:name="OLE_LINK23"/>
      <w:bookmarkStart w:id="140" w:name="OLE_LINK24"/>
      <w:r>
        <w:t>--</w:t>
      </w:r>
      <w:bookmarkEnd w:id="139"/>
      <w:bookmarkEnd w:id="140"/>
      <w:r>
        <w:rPr>
          <w:rFonts w:hint="eastAsia"/>
        </w:rPr>
        <w:t xml:space="preserve"> 录像保存天数（可选），一类视频监控点必填；二类、三类选填 --&gt;</w:t>
      </w:r>
    </w:p>
    <w:p>
      <w:pPr>
        <w:pStyle w:val="11"/>
        <w:adjustRightInd w:val="0"/>
        <w:snapToGrid w:val="0"/>
        <w:ind w:left="1474" w:leftChars="702" w:firstLine="0" w:firstLineChars="0"/>
      </w:pPr>
      <w:r>
        <w:t>&lt;element name="</w:t>
      </w:r>
      <w:r>
        <w:rPr>
          <w:rFonts w:hint="eastAsia"/>
        </w:rPr>
        <w:t>Recor</w:t>
      </w:r>
      <w:r>
        <w:t>dSaveDays" type="integer" minOccurs="0"/&gt;</w:t>
      </w:r>
    </w:p>
    <w:p>
      <w:pPr>
        <w:pStyle w:val="11"/>
        <w:adjustRightInd w:val="0"/>
        <w:snapToGrid w:val="0"/>
        <w:ind w:firstLine="850" w:firstLineChars="405"/>
      </w:pPr>
      <w:r>
        <w:rPr>
          <w:rFonts w:hint="eastAsia"/>
        </w:rPr>
        <w:t xml:space="preserve">      &lt;!</w:t>
      </w:r>
      <w:r>
        <w:t>--</w:t>
      </w:r>
      <w:r>
        <w:rPr>
          <w:rFonts w:hint="eastAsia"/>
        </w:rPr>
        <w:t xml:space="preserve"> 国民经济行业分类代码（可选），代码见GB/T 4754第5章 --&gt;</w:t>
      </w:r>
    </w:p>
    <w:p>
      <w:pPr>
        <w:pStyle w:val="11"/>
        <w:adjustRightInd w:val="0"/>
        <w:snapToGrid w:val="0"/>
        <w:ind w:firstLine="850" w:firstLineChars="405"/>
      </w:pPr>
      <w:r>
        <w:t xml:space="preserve">      &lt;element name="IndustrialClassification" type="string" minOccurs="0"/&gt;</w:t>
      </w:r>
    </w:p>
    <w:p>
      <w:pPr>
        <w:pStyle w:val="11"/>
        <w:adjustRightInd w:val="0"/>
        <w:snapToGrid w:val="0"/>
      </w:pPr>
      <w:r>
        <w:t xml:space="preserve">        &lt;/sequence&gt;</w:t>
      </w:r>
    </w:p>
    <w:p>
      <w:pPr>
        <w:pStyle w:val="11"/>
        <w:adjustRightInd w:val="0"/>
        <w:snapToGrid w:val="0"/>
        <w:ind w:firstLine="1050" w:firstLineChars="500"/>
      </w:pPr>
      <w:r>
        <w:t>&lt;/complexType&gt;</w:t>
      </w:r>
    </w:p>
    <w:p>
      <w:pPr>
        <w:pStyle w:val="11"/>
        <w:adjustRightInd w:val="0"/>
        <w:snapToGrid w:val="0"/>
        <w:ind w:firstLine="840" w:firstLineChars="400"/>
      </w:pPr>
      <w:r>
        <w:t>&lt;/element&gt;</w:t>
      </w:r>
    </w:p>
    <w:p>
      <w:pPr>
        <w:pStyle w:val="11"/>
        <w:adjustRightInd w:val="0"/>
        <w:snapToGrid w:val="0"/>
        <w:spacing w:line="240" w:lineRule="auto"/>
        <w:ind w:firstLine="630" w:firstLineChars="300"/>
      </w:pPr>
      <w:r>
        <w:t>&lt;/sequence&gt;</w:t>
      </w:r>
    </w:p>
    <w:p>
      <w:pPr>
        <w:pStyle w:val="52"/>
        <w:rPr>
          <w:rFonts w:hAnsi="宋体"/>
        </w:rPr>
      </w:pPr>
      <w:r>
        <w:rPr>
          <w:rFonts w:hAnsi="宋体"/>
        </w:rPr>
        <w:t>&lt;/complexType&gt;</w:t>
      </w:r>
    </w:p>
    <w:p>
      <w:pPr>
        <w:pStyle w:val="2"/>
        <w:rPr>
          <w:rFonts w:ascii="宋体" w:eastAsia="宋体" w:cs="Times New Roman"/>
          <w:kern w:val="0"/>
          <w:szCs w:val="20"/>
        </w:rPr>
        <w:sectPr>
          <w:footerReference r:id="rId17" w:type="default"/>
          <w:footerReference r:id="rId18" w:type="even"/>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pPr>
    </w:p>
    <w:p>
      <w:pPr>
        <w:pStyle w:val="76"/>
        <w:keepNext w:val="0"/>
        <w:keepLines w:val="0"/>
        <w:pageBreakBefore w:val="0"/>
        <w:widowControl/>
        <w:kinsoku/>
        <w:wordWrap/>
        <w:overflowPunct/>
        <w:topLinePunct w:val="0"/>
        <w:autoSpaceDE/>
        <w:autoSpaceDN/>
        <w:bidi w:val="0"/>
        <w:adjustRightInd/>
        <w:snapToGrid/>
        <w:spacing w:before="567" w:after="283" w:afterLines="0"/>
        <w:textAlignment w:val="auto"/>
        <w:rPr>
          <w:spacing w:val="105"/>
        </w:rPr>
      </w:pPr>
      <w:bookmarkStart w:id="141" w:name="_Toc28615"/>
      <w:bookmarkStart w:id="142" w:name="_Toc30999"/>
      <w:bookmarkStart w:id="143" w:name="_Toc8436"/>
      <w:bookmarkStart w:id="144" w:name="_Toc120179958"/>
      <w:r>
        <w:rPr>
          <w:rFonts w:hint="eastAsia"/>
          <w:spacing w:val="105"/>
        </w:rPr>
        <w:t>参考文献</w:t>
      </w:r>
      <w:bookmarkEnd w:id="141"/>
      <w:bookmarkEnd w:id="142"/>
      <w:bookmarkEnd w:id="143"/>
      <w:bookmarkEnd w:id="144"/>
    </w:p>
    <w:p>
      <w:pPr>
        <w:pStyle w:val="68"/>
        <w:numPr>
          <w:ilvl w:val="0"/>
          <w:numId w:val="12"/>
        </w:numPr>
        <w:ind w:firstLine="420"/>
        <w:rPr>
          <w:rFonts w:hint="eastAsia" w:ascii="宋体" w:hAnsi="Times New Roman" w:eastAsia="宋体" w:cs="Times New Roman"/>
        </w:rPr>
      </w:pPr>
      <w:r>
        <w:rPr>
          <w:rFonts w:hint="eastAsia" w:ascii="宋体" w:hAnsi="Times New Roman" w:eastAsia="宋体" w:cs="Times New Roman"/>
        </w:rPr>
        <w:t xml:space="preserve"> 公共安全视频图像信息系统管理条例（中华人民共和国国务院令〔第799号〕）</w:t>
      </w:r>
    </w:p>
    <w:p>
      <w:pPr>
        <w:pStyle w:val="68"/>
        <w:tabs>
          <w:tab w:val="left" w:pos="6335"/>
        </w:tabs>
        <w:ind w:left="420" w:firstLine="0" w:firstLineChars="0"/>
        <w:jc w:val="left"/>
        <w:rPr>
          <w:rFonts w:hint="eastAsia"/>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14"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7eEuJ2AAAAAkBAAAPAAAAAAAAAAEAIAAAADgAAABkcnMv&#10;ZG93bnJldi54bWxQSwECFAAUAAAACACHTuJAt5mdWu0BAACOAwAADgAAAAAAAAABACAAAAA9AQAA&#10;ZHJzL2Uyb0RvYy54bWxQSwUGAAAAAAYABgBZAQAAnAUAAAAA&#10;">
                <v:fill on="f" focussize="0,0"/>
                <v:stroke color="#000000" joinstyle="round"/>
                <v:imagedata o:title=""/>
                <o:lock v:ext="edit" aspectratio="f"/>
              </v:shape>
            </w:pict>
          </mc:Fallback>
        </mc:AlternateContent>
      </w:r>
      <w:bookmarkEnd w:id="0"/>
      <w:bookmarkEnd w:id="1"/>
    </w:p>
    <w:sectPr>
      <w:footerReference r:id="rId19" w:type="default"/>
      <w:footerReference r:id="rId20" w:type="even"/>
      <w:pgSz w:w="11906" w:h="16838"/>
      <w:pgMar w:top="1417" w:right="1134" w:bottom="1134" w:left="1418" w:header="1417" w:footer="1134"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1001467"/>
    </w:sdtPr>
    <w:sdtContent>
      <w:p>
        <w:pPr>
          <w:keepNext w:val="0"/>
          <w:keepLines w:val="0"/>
          <w:pageBreakBefore w:val="0"/>
          <w:widowControl w:val="0"/>
          <w:kinsoku/>
          <w:wordWrap/>
          <w:overflowPunct/>
          <w:topLinePunct w:val="0"/>
          <w:bidi w:val="0"/>
          <w:adjustRightInd/>
          <w:snapToGrid/>
          <w:jc w:val="right"/>
          <w:textAlignment w:val="auto"/>
          <w:rPr>
            <w:rFonts w:asciiTheme="minorEastAsia" w:hAnsiTheme="minorEastAsia" w:cstheme="minorEastAsia"/>
          </w:rPr>
        </w:pPr>
        <w:bookmarkStart w:id="145" w:name="OLE_LINK72"/>
        <w:bookmarkStart w:id="146" w:name="_Hlk182669619"/>
        <w:bookmarkStart w:id="147" w:name="OLE_LINK73"/>
        <w:r>
          <mc:AlternateContent>
            <mc:Choice Requires="wps">
              <w:drawing>
                <wp:anchor distT="0" distB="0" distL="114300" distR="114300" simplePos="0" relativeHeight="251665408" behindDoc="0" locked="0" layoutInCell="1" allowOverlap="1">
                  <wp:simplePos x="0" y="0"/>
                  <wp:positionH relativeFrom="margin">
                    <wp:posOffset>5875655</wp:posOffset>
                  </wp:positionH>
                  <wp:positionV relativeFrom="paragraph">
                    <wp:posOffset>-8255</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bookmarkStart w:id="148" w:name="OLE_LINK74"/>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bookmarkEnd w:id="148"/>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462.65pt;margin-top:-0.65pt;height:144pt;width:144pt;mso-position-horizontal-relative:margin;mso-wrap-style:none;z-index:251665408;mso-width-relative:page;mso-height-relative:page;" filled="f" stroked="f" coordsize="21600,21600" o:gfxdata="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KU48K7YAAAACwEAAA8AAAAAAAAAAQAgAAAAOAAAAGRycy9kb3ducmV2LnhtbFBLAQIU&#10;ABQAAAAIAIdO4kChYg0HFgIAABsEAAAOAAAAAAAAAAEAIAAAAD0BAABkcnMvZTJvRG9jLnhtbFBL&#10;BQYAAAAABgAGAFkBAADFBQ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bookmarkStart w:id="148" w:name="OLE_LINK74"/>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bookmarkEnd w:id="148"/>
                      </w:p>
                    </w:txbxContent>
                  </v:textbox>
                </v:shape>
              </w:pict>
            </mc:Fallback>
          </mc:AlternateContent>
        </w:r>
      </w:p>
    </w:sdtContent>
  </w:sdt>
  <w:bookmarkEnd w:id="145"/>
  <w:bookmarkEnd w:id="146"/>
  <w:bookmarkEnd w:id="14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asciiTheme="minorEastAsia" w:hAnsiTheme="minorEastAsia" w:cstheme="minorEastAsia"/>
      </w:rPr>
    </w:pPr>
    <w:r>
      <mc:AlternateContent>
        <mc:Choice Requires="wps">
          <w:drawing>
            <wp:anchor distT="0" distB="0" distL="114300" distR="114300" simplePos="0" relativeHeight="251666432" behindDoc="0" locked="0" layoutInCell="1" allowOverlap="1">
              <wp:simplePos x="0" y="0"/>
              <wp:positionH relativeFrom="margin">
                <wp:posOffset>5818505</wp:posOffset>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458.15pt;margin-top:0pt;height:144pt;width:144pt;mso-position-horizontal-relative:margin;mso-wrap-style:none;z-index:251666432;mso-width-relative:page;mso-height-relative:page;" filled="f" stroked="f" coordsize="21600,21600" o:gfxdata="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B6Ffd91QAAAAkBAAAPAAAAAAAAAAEAIAAAADgAAABkcnMvZG93bnJldi54bWxQSwECFAAUAAAA&#10;CACHTuJAKu5QyxQCAAAbBAAADgAAAAAAAAABACAAAAA6AQAAZHJzL2Uyb0RvYy54bWxQSwUGAAAA&#10;AAYABgBZAQAAwAUAAAAA&#10;">
              <v:fill on="f" focussize="0,0"/>
              <v:stroke on="f" weight="0.5pt"/>
              <v:imagedata o:title=""/>
              <o:lock v:ext="edit" aspectratio="f"/>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9</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9</w:t>
                    </w:r>
                    <w:r>
                      <w:rPr>
                        <w:rFonts w:asciiTheme="minorEastAsia" w:hAnsi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8</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R+mXFQIAABs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cR+mX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8</w:t>
                    </w:r>
                    <w:r>
                      <w:rPr>
                        <w:rFonts w:asciiTheme="minorEastAsia" w:hAnsi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13</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ABv1wypAQAARAMAAA4AAAAAAAAAAQAgAAAANAEAAGRycy9lMm9Eb2MueG1sUEsFBgAA&#10;AAAGAAYAWQEAAE8FA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13</w:t>
                    </w:r>
                    <w:r>
                      <w:rPr>
                        <w:rFonts w:asciiTheme="minorEastAsia" w:hAnsi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12</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OqXm5zwAAAAUBAAAPAAAAAAAAAAEAIAAAADgAAABkcnMvZG93bnJldi54bWxQSwECFAAU&#10;AAAACACHTuJAQGPilKsBAABEAwAADgAAAAAAAAABACAAAAA0AQAAZHJzL2Uyb0RvYy54bWxQSwUG&#10;AAAAAAYABgBZAQAAUQU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12</w:t>
                    </w:r>
                    <w:r>
                      <w:rPr>
                        <w:rFonts w:hint="eastAsia" w:asciiTheme="minorEastAsia" w:hAnsiTheme="minorEastAsia" w:cs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15</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OqXm5zwAAAAUBAAAPAAAAAAAAAAEAIAAAADgAAABkcnMvZG93bnJldi54bWxQSwECFAAU&#10;AAAACACHTuJASl/PjKsBAABEAwAADgAAAAAAAAABACAAAAA0AQAAZHJzL2Uyb0RvYy54bWxQSwUG&#10;AAAAAAYABgBZAQAAUQUAAAAA&#10;">
              <v:fill on="f" focussize="0,0"/>
              <v:stroke on="f"/>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15</w:t>
                    </w:r>
                    <w:r>
                      <w:rPr>
                        <w:rFonts w:asciiTheme="minorEastAsia" w:hAnsi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14</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LXRApOpAQAARAMAAA4AAAAAAAAAAQAgAAAANAEAAGRycy9lMm9Eb2MueG1sUEsFBgAA&#10;AAAGAAYAWQEAAE8FAAAAAA==&#10;">
              <v:fill on="f" focussize="0,0"/>
              <v:stroke on="f"/>
              <v:imagedata o:title=""/>
              <o:lock v:ext="edit" aspectratio="f"/>
              <v:textbox inset="0mm,0mm,0mm,0mm" style="mso-fit-shape-to-text:t;">
                <w:txbxContent>
                  <w:p>
                    <w:pPr>
                      <w:pStyle w:val="13"/>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14</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50"/>
        <w:tab w:val="right" w:pos="9354"/>
      </w:tabs>
      <w:spacing w:after="284"/>
      <w:jc w:val="left"/>
      <w:rPr>
        <w:rFonts w:ascii="黑体" w:hAnsi="黑体" w:eastAsia="黑体"/>
      </w:rPr>
    </w:pPr>
    <w:r>
      <w:rPr>
        <w:rFonts w:ascii="黑体" w:hAnsi="黑体" w:eastAsia="黑体"/>
      </w:rPr>
      <w:tab/>
    </w:r>
    <w:r>
      <w:rPr>
        <w:rFonts w:ascii="黑体" w:hAnsi="黑体" w:eastAsia="黑体"/>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top w:val="none" w:color="auto" w:sz="0" w:space="0"/>
        <w:left w:val="none" w:color="auto" w:sz="0" w:space="0"/>
        <w:bottom w:val="none" w:color="auto" w:sz="0" w:space="1"/>
        <w:right w:val="none" w:color="auto" w:sz="0" w:space="0"/>
        <w:between w:val="none" w:color="auto" w:sz="0" w:space="0"/>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rPr>
    </w:pPr>
    <w:r>
      <w:rPr>
        <w:rFonts w:hint="eastAsia" w:ascii="黑体" w:hAnsi="黑体" w:eastAsia="黑体"/>
      </w:rPr>
      <w:t>DB3205/T XXX—202</w:t>
    </w:r>
    <w:r>
      <w:rPr>
        <w:rFonts w:hint="eastAsia" w:ascii="黑体" w:hAnsi="黑体" w:eastAsia="黑体"/>
        <w:lang w:val="en-US" w:eastAsia="zh-CN"/>
      </w:rPr>
      <w:t>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50"/>
        <w:tab w:val="right" w:pos="9354"/>
      </w:tabs>
      <w:spacing w:after="284"/>
      <w:jc w:val="left"/>
      <w:rPr>
        <w:rFonts w:ascii="黑体" w:hAnsi="黑体" w:eastAsia="黑体"/>
      </w:rPr>
    </w:pPr>
    <w:r>
      <w:rPr>
        <w:rFonts w:ascii="黑体" w:hAnsi="黑体" w:eastAsia="黑体"/>
      </w:rPr>
      <w:tab/>
    </w:r>
    <w:r>
      <w:rPr>
        <w:rFonts w:ascii="黑体" w:hAnsi="黑体" w:eastAsia="黑体"/>
      </w:rPr>
      <w:tab/>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tabs>
        <w:tab w:val="left" w:pos="7150"/>
        <w:tab w:val="right" w:pos="9354"/>
      </w:tabs>
      <w:kinsoku/>
      <w:wordWrap/>
      <w:overflowPunct/>
      <w:topLinePunct w:val="0"/>
      <w:bidi w:val="0"/>
      <w:adjustRightInd/>
      <w:snapToGrid/>
      <w:spacing w:after="283"/>
      <w:jc w:val="left"/>
      <w:textAlignment w:val="auto"/>
      <w:rPr>
        <w:rFonts w:ascii="黑体" w:hAnsi="黑体" w:eastAsia="黑体"/>
      </w:rPr>
    </w:pPr>
    <w:r>
      <w:rPr>
        <w:rFonts w:ascii="黑体" w:hAnsi="黑体" w:eastAsia="黑体"/>
      </w:rPr>
      <w:tab/>
    </w:r>
    <w:r>
      <w:rPr>
        <w:rFonts w:ascii="黑体" w:hAnsi="黑体" w:eastAsia="黑体"/>
      </w:rPr>
      <w:tab/>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tabs>
        <w:tab w:val="left" w:pos="4830"/>
      </w:tabs>
      <w:adjustRightInd w:val="0"/>
      <w:snapToGrid w:val="0"/>
      <w:spacing w:after="283"/>
      <w:rPr>
        <w:rStyle w:val="35"/>
        <w:rFonts w:hint="eastAsia" w:ascii="黑体" w:hAnsi="黑体" w:eastAsia="黑体"/>
        <w:i w:val="0"/>
        <w:lang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8"/>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82"/>
      <w:suff w:val="nothing"/>
      <w:lvlText w:val="%1——"/>
      <w:lvlJc w:val="left"/>
      <w:pPr>
        <w:ind w:left="833" w:hanging="408"/>
      </w:pPr>
      <w:rPr>
        <w:rFonts w:hint="eastAsia"/>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35362669"/>
    <w:multiLevelType w:val="multilevel"/>
    <w:tmpl w:val="35362669"/>
    <w:lvl w:ilvl="0" w:tentative="0">
      <w:start w:val="1"/>
      <w:numFmt w:val="lowerLetter"/>
      <w:lvlText w:val="%1)"/>
      <w:lvlJc w:val="left"/>
      <w:pPr>
        <w:ind w:left="772" w:hanging="36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7">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1"/>
  </w:num>
  <w:num w:numId="6">
    <w:abstractNumId w:val="9"/>
  </w:num>
  <w:num w:numId="7">
    <w:abstractNumId w:val="8"/>
  </w:num>
  <w:num w:numId="8">
    <w:abstractNumId w:val="10"/>
  </w:num>
  <w:num w:numId="9">
    <w:abstractNumId w:val="7"/>
  </w:num>
  <w:num w:numId="10">
    <w:abstractNumId w:val="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0D4C"/>
    <w:rsid w:val="00002D7A"/>
    <w:rsid w:val="000051D0"/>
    <w:rsid w:val="00005817"/>
    <w:rsid w:val="0000704A"/>
    <w:rsid w:val="00013861"/>
    <w:rsid w:val="00013FBF"/>
    <w:rsid w:val="00015C63"/>
    <w:rsid w:val="000173A8"/>
    <w:rsid w:val="0001746B"/>
    <w:rsid w:val="00022C6E"/>
    <w:rsid w:val="000230DA"/>
    <w:rsid w:val="00027909"/>
    <w:rsid w:val="00031630"/>
    <w:rsid w:val="0003782B"/>
    <w:rsid w:val="0004378B"/>
    <w:rsid w:val="000505F8"/>
    <w:rsid w:val="00050AE5"/>
    <w:rsid w:val="000511AD"/>
    <w:rsid w:val="0005686E"/>
    <w:rsid w:val="00056E11"/>
    <w:rsid w:val="0006343E"/>
    <w:rsid w:val="00064038"/>
    <w:rsid w:val="00065304"/>
    <w:rsid w:val="00071463"/>
    <w:rsid w:val="00074CE1"/>
    <w:rsid w:val="00075ADA"/>
    <w:rsid w:val="00080C6C"/>
    <w:rsid w:val="00081105"/>
    <w:rsid w:val="000814DC"/>
    <w:rsid w:val="0009093B"/>
    <w:rsid w:val="0009104A"/>
    <w:rsid w:val="00092A3E"/>
    <w:rsid w:val="00093041"/>
    <w:rsid w:val="000944B1"/>
    <w:rsid w:val="000946C9"/>
    <w:rsid w:val="0009741B"/>
    <w:rsid w:val="000A05E2"/>
    <w:rsid w:val="000A07F9"/>
    <w:rsid w:val="000B1AD2"/>
    <w:rsid w:val="000B5222"/>
    <w:rsid w:val="000B74C6"/>
    <w:rsid w:val="000C1F9F"/>
    <w:rsid w:val="000D0A51"/>
    <w:rsid w:val="000D33E1"/>
    <w:rsid w:val="000D3EF6"/>
    <w:rsid w:val="000D5C84"/>
    <w:rsid w:val="000D68D4"/>
    <w:rsid w:val="000E084D"/>
    <w:rsid w:val="000E4AD1"/>
    <w:rsid w:val="000E70A2"/>
    <w:rsid w:val="000F2CB4"/>
    <w:rsid w:val="000F5F8D"/>
    <w:rsid w:val="001103A2"/>
    <w:rsid w:val="00110D5E"/>
    <w:rsid w:val="00110EC6"/>
    <w:rsid w:val="00112AF7"/>
    <w:rsid w:val="00113409"/>
    <w:rsid w:val="00115E74"/>
    <w:rsid w:val="001202C0"/>
    <w:rsid w:val="00120961"/>
    <w:rsid w:val="0012099B"/>
    <w:rsid w:val="00121BA9"/>
    <w:rsid w:val="00132DED"/>
    <w:rsid w:val="00133094"/>
    <w:rsid w:val="00144890"/>
    <w:rsid w:val="0014534C"/>
    <w:rsid w:val="001462B7"/>
    <w:rsid w:val="00147278"/>
    <w:rsid w:val="00147564"/>
    <w:rsid w:val="00147A7E"/>
    <w:rsid w:val="00147F7E"/>
    <w:rsid w:val="001516E1"/>
    <w:rsid w:val="0015700F"/>
    <w:rsid w:val="0016095C"/>
    <w:rsid w:val="0016154E"/>
    <w:rsid w:val="001720FB"/>
    <w:rsid w:val="00173651"/>
    <w:rsid w:val="00174293"/>
    <w:rsid w:val="00175558"/>
    <w:rsid w:val="0017564C"/>
    <w:rsid w:val="00175A7C"/>
    <w:rsid w:val="001760F7"/>
    <w:rsid w:val="00176E61"/>
    <w:rsid w:val="00177DD7"/>
    <w:rsid w:val="00195C90"/>
    <w:rsid w:val="00195F48"/>
    <w:rsid w:val="0019613E"/>
    <w:rsid w:val="001A1683"/>
    <w:rsid w:val="001A2848"/>
    <w:rsid w:val="001A2A72"/>
    <w:rsid w:val="001A2CD6"/>
    <w:rsid w:val="001A6B12"/>
    <w:rsid w:val="001B007D"/>
    <w:rsid w:val="001B0CF3"/>
    <w:rsid w:val="001B3AC1"/>
    <w:rsid w:val="001C0F5C"/>
    <w:rsid w:val="001C10DE"/>
    <w:rsid w:val="001C3415"/>
    <w:rsid w:val="001C4DED"/>
    <w:rsid w:val="001C7FB4"/>
    <w:rsid w:val="001D0910"/>
    <w:rsid w:val="001D2AD0"/>
    <w:rsid w:val="001D2F2F"/>
    <w:rsid w:val="001D2F99"/>
    <w:rsid w:val="001D48D0"/>
    <w:rsid w:val="001D70CD"/>
    <w:rsid w:val="001E0871"/>
    <w:rsid w:val="001E3D11"/>
    <w:rsid w:val="001E4804"/>
    <w:rsid w:val="001E7BD6"/>
    <w:rsid w:val="001F17C2"/>
    <w:rsid w:val="001F47C8"/>
    <w:rsid w:val="00201E1A"/>
    <w:rsid w:val="00206F59"/>
    <w:rsid w:val="00211953"/>
    <w:rsid w:val="0021316E"/>
    <w:rsid w:val="002209AC"/>
    <w:rsid w:val="00220A99"/>
    <w:rsid w:val="0022171C"/>
    <w:rsid w:val="00222A27"/>
    <w:rsid w:val="00223A5B"/>
    <w:rsid w:val="00223BD4"/>
    <w:rsid w:val="00230230"/>
    <w:rsid w:val="00230CF6"/>
    <w:rsid w:val="00230F2F"/>
    <w:rsid w:val="00237757"/>
    <w:rsid w:val="00247720"/>
    <w:rsid w:val="00251127"/>
    <w:rsid w:val="00251537"/>
    <w:rsid w:val="00251550"/>
    <w:rsid w:val="002517ED"/>
    <w:rsid w:val="00252B1D"/>
    <w:rsid w:val="00262444"/>
    <w:rsid w:val="00266240"/>
    <w:rsid w:val="00266F7F"/>
    <w:rsid w:val="00276A28"/>
    <w:rsid w:val="002829F1"/>
    <w:rsid w:val="0028337F"/>
    <w:rsid w:val="00285357"/>
    <w:rsid w:val="00286986"/>
    <w:rsid w:val="00287403"/>
    <w:rsid w:val="00290F18"/>
    <w:rsid w:val="00292DEC"/>
    <w:rsid w:val="00293BD3"/>
    <w:rsid w:val="002950A9"/>
    <w:rsid w:val="00295D74"/>
    <w:rsid w:val="00296094"/>
    <w:rsid w:val="002A2A23"/>
    <w:rsid w:val="002A3367"/>
    <w:rsid w:val="002A4D51"/>
    <w:rsid w:val="002A5A01"/>
    <w:rsid w:val="002A5BCE"/>
    <w:rsid w:val="002B3E52"/>
    <w:rsid w:val="002B5800"/>
    <w:rsid w:val="002C253D"/>
    <w:rsid w:val="002C3550"/>
    <w:rsid w:val="002C3A09"/>
    <w:rsid w:val="002C47D8"/>
    <w:rsid w:val="002C4A7A"/>
    <w:rsid w:val="002C5529"/>
    <w:rsid w:val="002C5572"/>
    <w:rsid w:val="002C57A0"/>
    <w:rsid w:val="002C639A"/>
    <w:rsid w:val="002D167F"/>
    <w:rsid w:val="002D176B"/>
    <w:rsid w:val="002D2351"/>
    <w:rsid w:val="002D3069"/>
    <w:rsid w:val="002D38F3"/>
    <w:rsid w:val="002D49DC"/>
    <w:rsid w:val="002D54BC"/>
    <w:rsid w:val="002E453A"/>
    <w:rsid w:val="002E457E"/>
    <w:rsid w:val="002E5B5C"/>
    <w:rsid w:val="002E6A0D"/>
    <w:rsid w:val="002F2052"/>
    <w:rsid w:val="002F2C23"/>
    <w:rsid w:val="002F3CCA"/>
    <w:rsid w:val="002F4296"/>
    <w:rsid w:val="002F6696"/>
    <w:rsid w:val="00301D6E"/>
    <w:rsid w:val="0030224A"/>
    <w:rsid w:val="00302D0D"/>
    <w:rsid w:val="00304C82"/>
    <w:rsid w:val="003073BB"/>
    <w:rsid w:val="00307466"/>
    <w:rsid w:val="00311B67"/>
    <w:rsid w:val="0031322E"/>
    <w:rsid w:val="00316F6E"/>
    <w:rsid w:val="00317DB9"/>
    <w:rsid w:val="00321C4E"/>
    <w:rsid w:val="00324B01"/>
    <w:rsid w:val="00327834"/>
    <w:rsid w:val="00330DE3"/>
    <w:rsid w:val="00334B35"/>
    <w:rsid w:val="00334DA4"/>
    <w:rsid w:val="003357D6"/>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67A8A"/>
    <w:rsid w:val="0037136A"/>
    <w:rsid w:val="003720DC"/>
    <w:rsid w:val="00375FCF"/>
    <w:rsid w:val="00387FF8"/>
    <w:rsid w:val="00391648"/>
    <w:rsid w:val="00393266"/>
    <w:rsid w:val="003950E0"/>
    <w:rsid w:val="0039521A"/>
    <w:rsid w:val="00395317"/>
    <w:rsid w:val="003A0DBB"/>
    <w:rsid w:val="003A238B"/>
    <w:rsid w:val="003B4A55"/>
    <w:rsid w:val="003B6878"/>
    <w:rsid w:val="003B73C3"/>
    <w:rsid w:val="003B7C10"/>
    <w:rsid w:val="003C0E5B"/>
    <w:rsid w:val="003C2C65"/>
    <w:rsid w:val="003C31B0"/>
    <w:rsid w:val="003C4F6D"/>
    <w:rsid w:val="003D0151"/>
    <w:rsid w:val="003D13FA"/>
    <w:rsid w:val="003D1497"/>
    <w:rsid w:val="003E0580"/>
    <w:rsid w:val="003E28CE"/>
    <w:rsid w:val="003E5351"/>
    <w:rsid w:val="003F0BE7"/>
    <w:rsid w:val="003F4040"/>
    <w:rsid w:val="003F714F"/>
    <w:rsid w:val="00405179"/>
    <w:rsid w:val="00407B9E"/>
    <w:rsid w:val="00410A3F"/>
    <w:rsid w:val="00417738"/>
    <w:rsid w:val="0042003E"/>
    <w:rsid w:val="004212D3"/>
    <w:rsid w:val="00422051"/>
    <w:rsid w:val="0042333A"/>
    <w:rsid w:val="00425DE9"/>
    <w:rsid w:val="00426BC8"/>
    <w:rsid w:val="00430DD2"/>
    <w:rsid w:val="004426FC"/>
    <w:rsid w:val="0044581A"/>
    <w:rsid w:val="00451407"/>
    <w:rsid w:val="00451847"/>
    <w:rsid w:val="00451AB7"/>
    <w:rsid w:val="00454031"/>
    <w:rsid w:val="004542FD"/>
    <w:rsid w:val="0045451F"/>
    <w:rsid w:val="00456BC9"/>
    <w:rsid w:val="004574AE"/>
    <w:rsid w:val="004610BF"/>
    <w:rsid w:val="004666E5"/>
    <w:rsid w:val="00471508"/>
    <w:rsid w:val="004766E2"/>
    <w:rsid w:val="00476B48"/>
    <w:rsid w:val="004774ED"/>
    <w:rsid w:val="004926A0"/>
    <w:rsid w:val="00495E4E"/>
    <w:rsid w:val="004A0000"/>
    <w:rsid w:val="004A0644"/>
    <w:rsid w:val="004A132F"/>
    <w:rsid w:val="004A6AB6"/>
    <w:rsid w:val="004A7317"/>
    <w:rsid w:val="004B01AE"/>
    <w:rsid w:val="004B12F5"/>
    <w:rsid w:val="004B2D06"/>
    <w:rsid w:val="004B540D"/>
    <w:rsid w:val="004C2395"/>
    <w:rsid w:val="004C2F70"/>
    <w:rsid w:val="004C5E71"/>
    <w:rsid w:val="004D09E4"/>
    <w:rsid w:val="004D4215"/>
    <w:rsid w:val="004D424C"/>
    <w:rsid w:val="004D5B9A"/>
    <w:rsid w:val="004E01DA"/>
    <w:rsid w:val="004E086B"/>
    <w:rsid w:val="004E2BB4"/>
    <w:rsid w:val="004E3E2D"/>
    <w:rsid w:val="004E4186"/>
    <w:rsid w:val="004E4DE6"/>
    <w:rsid w:val="004F042F"/>
    <w:rsid w:val="004F0C75"/>
    <w:rsid w:val="004F3DCC"/>
    <w:rsid w:val="00500090"/>
    <w:rsid w:val="0050098A"/>
    <w:rsid w:val="00506EF4"/>
    <w:rsid w:val="005102EF"/>
    <w:rsid w:val="00510EBE"/>
    <w:rsid w:val="005122CD"/>
    <w:rsid w:val="00520237"/>
    <w:rsid w:val="00520F51"/>
    <w:rsid w:val="00523728"/>
    <w:rsid w:val="00524CE2"/>
    <w:rsid w:val="00525E73"/>
    <w:rsid w:val="0053086A"/>
    <w:rsid w:val="00530C80"/>
    <w:rsid w:val="00534D92"/>
    <w:rsid w:val="00536AD1"/>
    <w:rsid w:val="005371EE"/>
    <w:rsid w:val="00540818"/>
    <w:rsid w:val="00542910"/>
    <w:rsid w:val="00545BC7"/>
    <w:rsid w:val="00546657"/>
    <w:rsid w:val="00554600"/>
    <w:rsid w:val="0055478B"/>
    <w:rsid w:val="005606B4"/>
    <w:rsid w:val="00563D0F"/>
    <w:rsid w:val="00567E7A"/>
    <w:rsid w:val="005701EA"/>
    <w:rsid w:val="00575480"/>
    <w:rsid w:val="00587A25"/>
    <w:rsid w:val="00591331"/>
    <w:rsid w:val="005928C2"/>
    <w:rsid w:val="00596070"/>
    <w:rsid w:val="005A0EC5"/>
    <w:rsid w:val="005A2C7F"/>
    <w:rsid w:val="005A4975"/>
    <w:rsid w:val="005A60AC"/>
    <w:rsid w:val="005A6965"/>
    <w:rsid w:val="005B6D29"/>
    <w:rsid w:val="005C370B"/>
    <w:rsid w:val="005C4240"/>
    <w:rsid w:val="005D12EF"/>
    <w:rsid w:val="005E015F"/>
    <w:rsid w:val="005E1CA7"/>
    <w:rsid w:val="005E2D44"/>
    <w:rsid w:val="005F2DCC"/>
    <w:rsid w:val="005F54D0"/>
    <w:rsid w:val="005F5CFF"/>
    <w:rsid w:val="00600F7C"/>
    <w:rsid w:val="006045C0"/>
    <w:rsid w:val="0060584A"/>
    <w:rsid w:val="00610AF4"/>
    <w:rsid w:val="0061210D"/>
    <w:rsid w:val="00613357"/>
    <w:rsid w:val="00614B51"/>
    <w:rsid w:val="00616AFA"/>
    <w:rsid w:val="00621AD2"/>
    <w:rsid w:val="00626507"/>
    <w:rsid w:val="0062656D"/>
    <w:rsid w:val="00633884"/>
    <w:rsid w:val="00635FE2"/>
    <w:rsid w:val="00637850"/>
    <w:rsid w:val="00640CD9"/>
    <w:rsid w:val="00645087"/>
    <w:rsid w:val="00645B60"/>
    <w:rsid w:val="00646C9D"/>
    <w:rsid w:val="00647198"/>
    <w:rsid w:val="006476F3"/>
    <w:rsid w:val="0065660B"/>
    <w:rsid w:val="00662568"/>
    <w:rsid w:val="006641A1"/>
    <w:rsid w:val="00664EF2"/>
    <w:rsid w:val="0066530D"/>
    <w:rsid w:val="00672176"/>
    <w:rsid w:val="006738FB"/>
    <w:rsid w:val="00673C24"/>
    <w:rsid w:val="006763FD"/>
    <w:rsid w:val="006839CD"/>
    <w:rsid w:val="00685476"/>
    <w:rsid w:val="006867E4"/>
    <w:rsid w:val="00686AB4"/>
    <w:rsid w:val="00687FF9"/>
    <w:rsid w:val="00694817"/>
    <w:rsid w:val="00695FD6"/>
    <w:rsid w:val="006965B2"/>
    <w:rsid w:val="00696725"/>
    <w:rsid w:val="00697323"/>
    <w:rsid w:val="006A341E"/>
    <w:rsid w:val="006A3A00"/>
    <w:rsid w:val="006A587D"/>
    <w:rsid w:val="006A644B"/>
    <w:rsid w:val="006B00F8"/>
    <w:rsid w:val="006B0EDD"/>
    <w:rsid w:val="006B4E4A"/>
    <w:rsid w:val="006C5B2B"/>
    <w:rsid w:val="006D0600"/>
    <w:rsid w:val="006D1713"/>
    <w:rsid w:val="006D3593"/>
    <w:rsid w:val="006D384B"/>
    <w:rsid w:val="006D7F23"/>
    <w:rsid w:val="006E42DF"/>
    <w:rsid w:val="006E6837"/>
    <w:rsid w:val="006E6B90"/>
    <w:rsid w:val="00705B6D"/>
    <w:rsid w:val="0070744F"/>
    <w:rsid w:val="007078CB"/>
    <w:rsid w:val="00710C4C"/>
    <w:rsid w:val="00711444"/>
    <w:rsid w:val="00716D47"/>
    <w:rsid w:val="00717C25"/>
    <w:rsid w:val="00720335"/>
    <w:rsid w:val="007215DD"/>
    <w:rsid w:val="00721D42"/>
    <w:rsid w:val="0072214C"/>
    <w:rsid w:val="00723CE8"/>
    <w:rsid w:val="007247BD"/>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26E1"/>
    <w:rsid w:val="007747B0"/>
    <w:rsid w:val="00775703"/>
    <w:rsid w:val="00775BE5"/>
    <w:rsid w:val="0077630C"/>
    <w:rsid w:val="00777F91"/>
    <w:rsid w:val="007816B4"/>
    <w:rsid w:val="00782EE2"/>
    <w:rsid w:val="00784961"/>
    <w:rsid w:val="007906E7"/>
    <w:rsid w:val="00790CFC"/>
    <w:rsid w:val="00793C9B"/>
    <w:rsid w:val="00796392"/>
    <w:rsid w:val="007A262B"/>
    <w:rsid w:val="007A325E"/>
    <w:rsid w:val="007B027A"/>
    <w:rsid w:val="007B71FE"/>
    <w:rsid w:val="007B7740"/>
    <w:rsid w:val="007C5205"/>
    <w:rsid w:val="007C6FAF"/>
    <w:rsid w:val="007C72D7"/>
    <w:rsid w:val="007D209B"/>
    <w:rsid w:val="007D6D20"/>
    <w:rsid w:val="007D77B7"/>
    <w:rsid w:val="007D7B51"/>
    <w:rsid w:val="007E1F24"/>
    <w:rsid w:val="007E451F"/>
    <w:rsid w:val="007F0AD4"/>
    <w:rsid w:val="007F0CE2"/>
    <w:rsid w:val="007F3D33"/>
    <w:rsid w:val="007F7E53"/>
    <w:rsid w:val="008029D3"/>
    <w:rsid w:val="008034D8"/>
    <w:rsid w:val="00803B33"/>
    <w:rsid w:val="0080474D"/>
    <w:rsid w:val="00804961"/>
    <w:rsid w:val="008062A9"/>
    <w:rsid w:val="00807D33"/>
    <w:rsid w:val="00807E3D"/>
    <w:rsid w:val="0081659D"/>
    <w:rsid w:val="008204BD"/>
    <w:rsid w:val="00820C60"/>
    <w:rsid w:val="00821B8F"/>
    <w:rsid w:val="00822BEB"/>
    <w:rsid w:val="008237E6"/>
    <w:rsid w:val="00823FD0"/>
    <w:rsid w:val="0082631B"/>
    <w:rsid w:val="0083283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1FF"/>
    <w:rsid w:val="00874360"/>
    <w:rsid w:val="00874E16"/>
    <w:rsid w:val="008778D8"/>
    <w:rsid w:val="008823C4"/>
    <w:rsid w:val="008836A4"/>
    <w:rsid w:val="00885586"/>
    <w:rsid w:val="00886D2A"/>
    <w:rsid w:val="00891442"/>
    <w:rsid w:val="00892FE8"/>
    <w:rsid w:val="008A0591"/>
    <w:rsid w:val="008A0854"/>
    <w:rsid w:val="008A0E0A"/>
    <w:rsid w:val="008A123A"/>
    <w:rsid w:val="008A339B"/>
    <w:rsid w:val="008A525F"/>
    <w:rsid w:val="008A778B"/>
    <w:rsid w:val="008A7A04"/>
    <w:rsid w:val="008B2AA1"/>
    <w:rsid w:val="008B4744"/>
    <w:rsid w:val="008B4CD3"/>
    <w:rsid w:val="008C1198"/>
    <w:rsid w:val="008C23EA"/>
    <w:rsid w:val="008C6DE2"/>
    <w:rsid w:val="008C754A"/>
    <w:rsid w:val="008D05E4"/>
    <w:rsid w:val="008D32D9"/>
    <w:rsid w:val="008D50F3"/>
    <w:rsid w:val="008D6AC9"/>
    <w:rsid w:val="008D6C4B"/>
    <w:rsid w:val="008E1D3D"/>
    <w:rsid w:val="008E73CE"/>
    <w:rsid w:val="008E7980"/>
    <w:rsid w:val="008F29FD"/>
    <w:rsid w:val="008F7846"/>
    <w:rsid w:val="00900625"/>
    <w:rsid w:val="00900A02"/>
    <w:rsid w:val="00900D6C"/>
    <w:rsid w:val="00902C03"/>
    <w:rsid w:val="009056B3"/>
    <w:rsid w:val="00905EC8"/>
    <w:rsid w:val="00906EE2"/>
    <w:rsid w:val="009104DF"/>
    <w:rsid w:val="00912AA0"/>
    <w:rsid w:val="00914E1E"/>
    <w:rsid w:val="0092183B"/>
    <w:rsid w:val="00922FAC"/>
    <w:rsid w:val="009304BF"/>
    <w:rsid w:val="00932FD3"/>
    <w:rsid w:val="00941A12"/>
    <w:rsid w:val="00941B18"/>
    <w:rsid w:val="009449CC"/>
    <w:rsid w:val="00945592"/>
    <w:rsid w:val="00946AF3"/>
    <w:rsid w:val="00953360"/>
    <w:rsid w:val="009534B7"/>
    <w:rsid w:val="0095703E"/>
    <w:rsid w:val="0096181B"/>
    <w:rsid w:val="00961EC7"/>
    <w:rsid w:val="00970C6E"/>
    <w:rsid w:val="00970FCF"/>
    <w:rsid w:val="00975728"/>
    <w:rsid w:val="0098671A"/>
    <w:rsid w:val="00986B1A"/>
    <w:rsid w:val="00992159"/>
    <w:rsid w:val="0099488E"/>
    <w:rsid w:val="009956AD"/>
    <w:rsid w:val="00996CA4"/>
    <w:rsid w:val="009A18CB"/>
    <w:rsid w:val="009A6390"/>
    <w:rsid w:val="009A67D7"/>
    <w:rsid w:val="009A7D1D"/>
    <w:rsid w:val="009B2735"/>
    <w:rsid w:val="009B304E"/>
    <w:rsid w:val="009B36B4"/>
    <w:rsid w:val="009B4F6F"/>
    <w:rsid w:val="009B5AFA"/>
    <w:rsid w:val="009B6DC7"/>
    <w:rsid w:val="009B7156"/>
    <w:rsid w:val="009C15D7"/>
    <w:rsid w:val="009C71D1"/>
    <w:rsid w:val="009D11D8"/>
    <w:rsid w:val="009D1507"/>
    <w:rsid w:val="009D27A6"/>
    <w:rsid w:val="009D5852"/>
    <w:rsid w:val="009E229D"/>
    <w:rsid w:val="009E4501"/>
    <w:rsid w:val="009F022A"/>
    <w:rsid w:val="009F25EB"/>
    <w:rsid w:val="009F4144"/>
    <w:rsid w:val="009F655E"/>
    <w:rsid w:val="00A0144F"/>
    <w:rsid w:val="00A027F7"/>
    <w:rsid w:val="00A0565D"/>
    <w:rsid w:val="00A067BF"/>
    <w:rsid w:val="00A0685D"/>
    <w:rsid w:val="00A06B8F"/>
    <w:rsid w:val="00A079D1"/>
    <w:rsid w:val="00A12691"/>
    <w:rsid w:val="00A129D5"/>
    <w:rsid w:val="00A22658"/>
    <w:rsid w:val="00A25187"/>
    <w:rsid w:val="00A25BFF"/>
    <w:rsid w:val="00A26884"/>
    <w:rsid w:val="00A27283"/>
    <w:rsid w:val="00A2795C"/>
    <w:rsid w:val="00A31209"/>
    <w:rsid w:val="00A32E92"/>
    <w:rsid w:val="00A35EAE"/>
    <w:rsid w:val="00A407DC"/>
    <w:rsid w:val="00A415A9"/>
    <w:rsid w:val="00A421AD"/>
    <w:rsid w:val="00A516F3"/>
    <w:rsid w:val="00A52074"/>
    <w:rsid w:val="00A538FF"/>
    <w:rsid w:val="00A561C6"/>
    <w:rsid w:val="00A62CE9"/>
    <w:rsid w:val="00A634E6"/>
    <w:rsid w:val="00A63788"/>
    <w:rsid w:val="00A66329"/>
    <w:rsid w:val="00A7056C"/>
    <w:rsid w:val="00A713B5"/>
    <w:rsid w:val="00A72B72"/>
    <w:rsid w:val="00A73768"/>
    <w:rsid w:val="00A7555C"/>
    <w:rsid w:val="00A87B13"/>
    <w:rsid w:val="00A92BF9"/>
    <w:rsid w:val="00A93179"/>
    <w:rsid w:val="00A96125"/>
    <w:rsid w:val="00A9637F"/>
    <w:rsid w:val="00AA0DC4"/>
    <w:rsid w:val="00AA377C"/>
    <w:rsid w:val="00AA3D98"/>
    <w:rsid w:val="00AA425D"/>
    <w:rsid w:val="00AB2CAF"/>
    <w:rsid w:val="00AB438D"/>
    <w:rsid w:val="00AB64F6"/>
    <w:rsid w:val="00AB7F1E"/>
    <w:rsid w:val="00AC134A"/>
    <w:rsid w:val="00AC4597"/>
    <w:rsid w:val="00AD00A8"/>
    <w:rsid w:val="00AD428E"/>
    <w:rsid w:val="00AD74A7"/>
    <w:rsid w:val="00AE49BE"/>
    <w:rsid w:val="00AE55AC"/>
    <w:rsid w:val="00AE5F8A"/>
    <w:rsid w:val="00AF2112"/>
    <w:rsid w:val="00AF53BD"/>
    <w:rsid w:val="00AF53DB"/>
    <w:rsid w:val="00AF7AFE"/>
    <w:rsid w:val="00B01237"/>
    <w:rsid w:val="00B02086"/>
    <w:rsid w:val="00B0213E"/>
    <w:rsid w:val="00B06017"/>
    <w:rsid w:val="00B10919"/>
    <w:rsid w:val="00B1286A"/>
    <w:rsid w:val="00B130CA"/>
    <w:rsid w:val="00B1318E"/>
    <w:rsid w:val="00B17747"/>
    <w:rsid w:val="00B21CF9"/>
    <w:rsid w:val="00B2316C"/>
    <w:rsid w:val="00B2648B"/>
    <w:rsid w:val="00B309C2"/>
    <w:rsid w:val="00B319F3"/>
    <w:rsid w:val="00B33754"/>
    <w:rsid w:val="00B36BE0"/>
    <w:rsid w:val="00B37391"/>
    <w:rsid w:val="00B42D11"/>
    <w:rsid w:val="00B42FF5"/>
    <w:rsid w:val="00B450A3"/>
    <w:rsid w:val="00B55F1E"/>
    <w:rsid w:val="00B61230"/>
    <w:rsid w:val="00B61250"/>
    <w:rsid w:val="00B618E8"/>
    <w:rsid w:val="00B634DB"/>
    <w:rsid w:val="00B63E5A"/>
    <w:rsid w:val="00B64FF7"/>
    <w:rsid w:val="00B66014"/>
    <w:rsid w:val="00B67859"/>
    <w:rsid w:val="00B67FAA"/>
    <w:rsid w:val="00B759FB"/>
    <w:rsid w:val="00B824C9"/>
    <w:rsid w:val="00B82F57"/>
    <w:rsid w:val="00B857D0"/>
    <w:rsid w:val="00B95997"/>
    <w:rsid w:val="00B97265"/>
    <w:rsid w:val="00BA04D7"/>
    <w:rsid w:val="00BA0EFD"/>
    <w:rsid w:val="00BA1659"/>
    <w:rsid w:val="00BA2823"/>
    <w:rsid w:val="00BA4CDD"/>
    <w:rsid w:val="00BA70BA"/>
    <w:rsid w:val="00BA7E3E"/>
    <w:rsid w:val="00BB0517"/>
    <w:rsid w:val="00BB4138"/>
    <w:rsid w:val="00BC34A7"/>
    <w:rsid w:val="00BC5B33"/>
    <w:rsid w:val="00BC6585"/>
    <w:rsid w:val="00BC76F2"/>
    <w:rsid w:val="00BD0483"/>
    <w:rsid w:val="00BD3F71"/>
    <w:rsid w:val="00BD44B5"/>
    <w:rsid w:val="00BE2D0D"/>
    <w:rsid w:val="00BE3C8C"/>
    <w:rsid w:val="00BE4BF1"/>
    <w:rsid w:val="00BE537A"/>
    <w:rsid w:val="00BE6581"/>
    <w:rsid w:val="00BE6A27"/>
    <w:rsid w:val="00BF4AEF"/>
    <w:rsid w:val="00C0306F"/>
    <w:rsid w:val="00C034E1"/>
    <w:rsid w:val="00C042FA"/>
    <w:rsid w:val="00C07E43"/>
    <w:rsid w:val="00C1161C"/>
    <w:rsid w:val="00C15C58"/>
    <w:rsid w:val="00C16299"/>
    <w:rsid w:val="00C16AD7"/>
    <w:rsid w:val="00C20320"/>
    <w:rsid w:val="00C23123"/>
    <w:rsid w:val="00C2384C"/>
    <w:rsid w:val="00C245B1"/>
    <w:rsid w:val="00C27A7C"/>
    <w:rsid w:val="00C30043"/>
    <w:rsid w:val="00C329D2"/>
    <w:rsid w:val="00C33755"/>
    <w:rsid w:val="00C34933"/>
    <w:rsid w:val="00C40C1D"/>
    <w:rsid w:val="00C40E79"/>
    <w:rsid w:val="00C42E3C"/>
    <w:rsid w:val="00C45C14"/>
    <w:rsid w:val="00C46222"/>
    <w:rsid w:val="00C462F3"/>
    <w:rsid w:val="00C46ADD"/>
    <w:rsid w:val="00C477F2"/>
    <w:rsid w:val="00C47CFD"/>
    <w:rsid w:val="00C50974"/>
    <w:rsid w:val="00C51190"/>
    <w:rsid w:val="00C527A3"/>
    <w:rsid w:val="00C52DAD"/>
    <w:rsid w:val="00C624AE"/>
    <w:rsid w:val="00C657CE"/>
    <w:rsid w:val="00C65B45"/>
    <w:rsid w:val="00C672AB"/>
    <w:rsid w:val="00C67BC0"/>
    <w:rsid w:val="00C7008A"/>
    <w:rsid w:val="00C70F13"/>
    <w:rsid w:val="00C72B93"/>
    <w:rsid w:val="00C74438"/>
    <w:rsid w:val="00C7460A"/>
    <w:rsid w:val="00C75668"/>
    <w:rsid w:val="00C774B2"/>
    <w:rsid w:val="00C81737"/>
    <w:rsid w:val="00C83947"/>
    <w:rsid w:val="00C84D5C"/>
    <w:rsid w:val="00C856A2"/>
    <w:rsid w:val="00C907CD"/>
    <w:rsid w:val="00C91A53"/>
    <w:rsid w:val="00C93A0F"/>
    <w:rsid w:val="00C93CF3"/>
    <w:rsid w:val="00CA2979"/>
    <w:rsid w:val="00CA3ECD"/>
    <w:rsid w:val="00CA4B05"/>
    <w:rsid w:val="00CA5E90"/>
    <w:rsid w:val="00CB084A"/>
    <w:rsid w:val="00CB251A"/>
    <w:rsid w:val="00CB25D2"/>
    <w:rsid w:val="00CB69C0"/>
    <w:rsid w:val="00CB6A26"/>
    <w:rsid w:val="00CC1932"/>
    <w:rsid w:val="00CC212B"/>
    <w:rsid w:val="00CD5F47"/>
    <w:rsid w:val="00CE0575"/>
    <w:rsid w:val="00CE1209"/>
    <w:rsid w:val="00CE1655"/>
    <w:rsid w:val="00CE274E"/>
    <w:rsid w:val="00CE4329"/>
    <w:rsid w:val="00CE5A6D"/>
    <w:rsid w:val="00CF1214"/>
    <w:rsid w:val="00CF2291"/>
    <w:rsid w:val="00D069E0"/>
    <w:rsid w:val="00D137EA"/>
    <w:rsid w:val="00D169F2"/>
    <w:rsid w:val="00D20D83"/>
    <w:rsid w:val="00D2420F"/>
    <w:rsid w:val="00D256C0"/>
    <w:rsid w:val="00D32A80"/>
    <w:rsid w:val="00D33C10"/>
    <w:rsid w:val="00D364C9"/>
    <w:rsid w:val="00D403C5"/>
    <w:rsid w:val="00D4069C"/>
    <w:rsid w:val="00D41C5A"/>
    <w:rsid w:val="00D4585F"/>
    <w:rsid w:val="00D47CAE"/>
    <w:rsid w:val="00D50BA3"/>
    <w:rsid w:val="00D51AA7"/>
    <w:rsid w:val="00D53255"/>
    <w:rsid w:val="00D6138F"/>
    <w:rsid w:val="00D618FE"/>
    <w:rsid w:val="00D624B9"/>
    <w:rsid w:val="00D6371B"/>
    <w:rsid w:val="00D642F5"/>
    <w:rsid w:val="00D7138D"/>
    <w:rsid w:val="00D7438F"/>
    <w:rsid w:val="00D74799"/>
    <w:rsid w:val="00D7526C"/>
    <w:rsid w:val="00D77234"/>
    <w:rsid w:val="00D7734E"/>
    <w:rsid w:val="00D80501"/>
    <w:rsid w:val="00D81394"/>
    <w:rsid w:val="00D83512"/>
    <w:rsid w:val="00D85470"/>
    <w:rsid w:val="00D86D72"/>
    <w:rsid w:val="00D914B1"/>
    <w:rsid w:val="00D91668"/>
    <w:rsid w:val="00D965AB"/>
    <w:rsid w:val="00D965BD"/>
    <w:rsid w:val="00DA14AA"/>
    <w:rsid w:val="00DA7326"/>
    <w:rsid w:val="00DB1023"/>
    <w:rsid w:val="00DB1051"/>
    <w:rsid w:val="00DB3696"/>
    <w:rsid w:val="00DC2BE3"/>
    <w:rsid w:val="00DC418F"/>
    <w:rsid w:val="00DD4EC4"/>
    <w:rsid w:val="00DD5468"/>
    <w:rsid w:val="00DD5C46"/>
    <w:rsid w:val="00DD5FA4"/>
    <w:rsid w:val="00DD6F40"/>
    <w:rsid w:val="00DE0884"/>
    <w:rsid w:val="00DE1F45"/>
    <w:rsid w:val="00DE201D"/>
    <w:rsid w:val="00DE2A6D"/>
    <w:rsid w:val="00DF1EBF"/>
    <w:rsid w:val="00DF263B"/>
    <w:rsid w:val="00DF29FB"/>
    <w:rsid w:val="00DF3B2F"/>
    <w:rsid w:val="00DF4898"/>
    <w:rsid w:val="00DF48F2"/>
    <w:rsid w:val="00DF4BB1"/>
    <w:rsid w:val="00E0028F"/>
    <w:rsid w:val="00E0383F"/>
    <w:rsid w:val="00E03A13"/>
    <w:rsid w:val="00E03C54"/>
    <w:rsid w:val="00E0525C"/>
    <w:rsid w:val="00E1059E"/>
    <w:rsid w:val="00E106BB"/>
    <w:rsid w:val="00E120F0"/>
    <w:rsid w:val="00E14F1D"/>
    <w:rsid w:val="00E150F3"/>
    <w:rsid w:val="00E20A7B"/>
    <w:rsid w:val="00E22829"/>
    <w:rsid w:val="00E2331A"/>
    <w:rsid w:val="00E265DC"/>
    <w:rsid w:val="00E3004D"/>
    <w:rsid w:val="00E31B6C"/>
    <w:rsid w:val="00E31C2E"/>
    <w:rsid w:val="00E3509B"/>
    <w:rsid w:val="00E3537D"/>
    <w:rsid w:val="00E367A8"/>
    <w:rsid w:val="00E36C78"/>
    <w:rsid w:val="00E401C4"/>
    <w:rsid w:val="00E42896"/>
    <w:rsid w:val="00E42F0F"/>
    <w:rsid w:val="00E44E24"/>
    <w:rsid w:val="00E45044"/>
    <w:rsid w:val="00E504BD"/>
    <w:rsid w:val="00E537D1"/>
    <w:rsid w:val="00E55655"/>
    <w:rsid w:val="00E56772"/>
    <w:rsid w:val="00E621A8"/>
    <w:rsid w:val="00E62686"/>
    <w:rsid w:val="00E72AA8"/>
    <w:rsid w:val="00E72BBB"/>
    <w:rsid w:val="00E77905"/>
    <w:rsid w:val="00E81B66"/>
    <w:rsid w:val="00E8389F"/>
    <w:rsid w:val="00E83B44"/>
    <w:rsid w:val="00E84983"/>
    <w:rsid w:val="00E90FDD"/>
    <w:rsid w:val="00E91C59"/>
    <w:rsid w:val="00E96805"/>
    <w:rsid w:val="00E97B66"/>
    <w:rsid w:val="00EA115D"/>
    <w:rsid w:val="00EA38EC"/>
    <w:rsid w:val="00EB1109"/>
    <w:rsid w:val="00EB2C29"/>
    <w:rsid w:val="00EB2DBC"/>
    <w:rsid w:val="00EB3505"/>
    <w:rsid w:val="00EB3E6D"/>
    <w:rsid w:val="00EB474D"/>
    <w:rsid w:val="00EB5D5A"/>
    <w:rsid w:val="00EB6A2C"/>
    <w:rsid w:val="00EC1078"/>
    <w:rsid w:val="00EC3119"/>
    <w:rsid w:val="00EC6E3E"/>
    <w:rsid w:val="00ED3E70"/>
    <w:rsid w:val="00ED4091"/>
    <w:rsid w:val="00ED5E11"/>
    <w:rsid w:val="00ED76C3"/>
    <w:rsid w:val="00EE07BC"/>
    <w:rsid w:val="00EE2AFA"/>
    <w:rsid w:val="00EE4615"/>
    <w:rsid w:val="00EE4642"/>
    <w:rsid w:val="00EE4689"/>
    <w:rsid w:val="00EF0721"/>
    <w:rsid w:val="00EF20A1"/>
    <w:rsid w:val="00F12CCA"/>
    <w:rsid w:val="00F16A12"/>
    <w:rsid w:val="00F16BA1"/>
    <w:rsid w:val="00F200FB"/>
    <w:rsid w:val="00F233DA"/>
    <w:rsid w:val="00F25D4A"/>
    <w:rsid w:val="00F26471"/>
    <w:rsid w:val="00F31218"/>
    <w:rsid w:val="00F31BC5"/>
    <w:rsid w:val="00F351AD"/>
    <w:rsid w:val="00F368EA"/>
    <w:rsid w:val="00F3749E"/>
    <w:rsid w:val="00F435EB"/>
    <w:rsid w:val="00F44FC1"/>
    <w:rsid w:val="00F535DE"/>
    <w:rsid w:val="00F55043"/>
    <w:rsid w:val="00F57198"/>
    <w:rsid w:val="00F57E48"/>
    <w:rsid w:val="00F63CB5"/>
    <w:rsid w:val="00F65D80"/>
    <w:rsid w:val="00F7039A"/>
    <w:rsid w:val="00F71261"/>
    <w:rsid w:val="00F74A9C"/>
    <w:rsid w:val="00F75A10"/>
    <w:rsid w:val="00F770EC"/>
    <w:rsid w:val="00F7776A"/>
    <w:rsid w:val="00F82AEB"/>
    <w:rsid w:val="00F86029"/>
    <w:rsid w:val="00F87873"/>
    <w:rsid w:val="00F936A8"/>
    <w:rsid w:val="00F9473B"/>
    <w:rsid w:val="00F95647"/>
    <w:rsid w:val="00FA049E"/>
    <w:rsid w:val="00FA62EB"/>
    <w:rsid w:val="00FA7729"/>
    <w:rsid w:val="00FB2A20"/>
    <w:rsid w:val="00FB2C86"/>
    <w:rsid w:val="00FB5098"/>
    <w:rsid w:val="00FB5530"/>
    <w:rsid w:val="00FC4373"/>
    <w:rsid w:val="00FC6574"/>
    <w:rsid w:val="00FC741B"/>
    <w:rsid w:val="00FC7C26"/>
    <w:rsid w:val="00FD0995"/>
    <w:rsid w:val="00FD1BED"/>
    <w:rsid w:val="00FD4916"/>
    <w:rsid w:val="00FD6E30"/>
    <w:rsid w:val="00FE06BE"/>
    <w:rsid w:val="00FE1E40"/>
    <w:rsid w:val="00FE26D3"/>
    <w:rsid w:val="00FE6BAA"/>
    <w:rsid w:val="00FE7CB2"/>
    <w:rsid w:val="00FF0A9E"/>
    <w:rsid w:val="00FF2E8A"/>
    <w:rsid w:val="00FF443E"/>
    <w:rsid w:val="00FF47E6"/>
    <w:rsid w:val="01B97F5E"/>
    <w:rsid w:val="02670DCF"/>
    <w:rsid w:val="034D2939"/>
    <w:rsid w:val="043164D2"/>
    <w:rsid w:val="04DB69C7"/>
    <w:rsid w:val="050F05C1"/>
    <w:rsid w:val="056C2AC8"/>
    <w:rsid w:val="072E144C"/>
    <w:rsid w:val="078D3A1F"/>
    <w:rsid w:val="08D94A4A"/>
    <w:rsid w:val="09332050"/>
    <w:rsid w:val="09652865"/>
    <w:rsid w:val="097D3D26"/>
    <w:rsid w:val="0ADA2F69"/>
    <w:rsid w:val="0AE10BBF"/>
    <w:rsid w:val="0B4B7E79"/>
    <w:rsid w:val="0BBA5614"/>
    <w:rsid w:val="0BBD0185"/>
    <w:rsid w:val="0C5A3BCF"/>
    <w:rsid w:val="0D011260"/>
    <w:rsid w:val="0E572FD9"/>
    <w:rsid w:val="0F5D4929"/>
    <w:rsid w:val="0FB5747F"/>
    <w:rsid w:val="104B2919"/>
    <w:rsid w:val="10F22B45"/>
    <w:rsid w:val="11EA4A5D"/>
    <w:rsid w:val="123426ED"/>
    <w:rsid w:val="1330335A"/>
    <w:rsid w:val="13492913"/>
    <w:rsid w:val="140915D6"/>
    <w:rsid w:val="14AB42D7"/>
    <w:rsid w:val="15912AB1"/>
    <w:rsid w:val="159863B1"/>
    <w:rsid w:val="1614131D"/>
    <w:rsid w:val="16585639"/>
    <w:rsid w:val="16B6476F"/>
    <w:rsid w:val="1986454E"/>
    <w:rsid w:val="19BD2F50"/>
    <w:rsid w:val="19D653D3"/>
    <w:rsid w:val="19E576EB"/>
    <w:rsid w:val="1A9F3EA8"/>
    <w:rsid w:val="1AE557D7"/>
    <w:rsid w:val="1AF62448"/>
    <w:rsid w:val="1CE617B0"/>
    <w:rsid w:val="1D475092"/>
    <w:rsid w:val="1D631052"/>
    <w:rsid w:val="1E7D5CBD"/>
    <w:rsid w:val="1E901E0D"/>
    <w:rsid w:val="1EFC4C0E"/>
    <w:rsid w:val="1F3709E9"/>
    <w:rsid w:val="1F5511FE"/>
    <w:rsid w:val="1F791B4A"/>
    <w:rsid w:val="1FF922F7"/>
    <w:rsid w:val="203A6C9D"/>
    <w:rsid w:val="213D7067"/>
    <w:rsid w:val="21FE6A03"/>
    <w:rsid w:val="23282A50"/>
    <w:rsid w:val="235D1A58"/>
    <w:rsid w:val="23607492"/>
    <w:rsid w:val="23893375"/>
    <w:rsid w:val="23D049E7"/>
    <w:rsid w:val="24F31A54"/>
    <w:rsid w:val="262E49A9"/>
    <w:rsid w:val="291C47AB"/>
    <w:rsid w:val="295126A7"/>
    <w:rsid w:val="299961D5"/>
    <w:rsid w:val="299E589B"/>
    <w:rsid w:val="29DD2289"/>
    <w:rsid w:val="2A0674B9"/>
    <w:rsid w:val="2A19342E"/>
    <w:rsid w:val="2A9E6EDA"/>
    <w:rsid w:val="2AC259E9"/>
    <w:rsid w:val="2B1D7C25"/>
    <w:rsid w:val="2B5F5209"/>
    <w:rsid w:val="2B86097C"/>
    <w:rsid w:val="2BEF00BA"/>
    <w:rsid w:val="2E6A0BA9"/>
    <w:rsid w:val="2F033AB7"/>
    <w:rsid w:val="2FC604F2"/>
    <w:rsid w:val="2FCE4C45"/>
    <w:rsid w:val="30512DC8"/>
    <w:rsid w:val="305807BF"/>
    <w:rsid w:val="30BA0FA5"/>
    <w:rsid w:val="325A5DB6"/>
    <w:rsid w:val="32697E49"/>
    <w:rsid w:val="33116C37"/>
    <w:rsid w:val="3373203A"/>
    <w:rsid w:val="355276CD"/>
    <w:rsid w:val="37875802"/>
    <w:rsid w:val="397A5D84"/>
    <w:rsid w:val="3A38257A"/>
    <w:rsid w:val="3A773D1D"/>
    <w:rsid w:val="3AA47EC1"/>
    <w:rsid w:val="3B337E5E"/>
    <w:rsid w:val="3C0C2E90"/>
    <w:rsid w:val="3C153A08"/>
    <w:rsid w:val="3D6F398A"/>
    <w:rsid w:val="3D7C50D3"/>
    <w:rsid w:val="3D9E1027"/>
    <w:rsid w:val="3E6447D3"/>
    <w:rsid w:val="3E914FDF"/>
    <w:rsid w:val="3FCB4391"/>
    <w:rsid w:val="407103DB"/>
    <w:rsid w:val="40F52F9B"/>
    <w:rsid w:val="413E41AB"/>
    <w:rsid w:val="41774BF8"/>
    <w:rsid w:val="41DD26A1"/>
    <w:rsid w:val="432D5ADB"/>
    <w:rsid w:val="455B5C08"/>
    <w:rsid w:val="459E4A6E"/>
    <w:rsid w:val="45E5444B"/>
    <w:rsid w:val="45F10943"/>
    <w:rsid w:val="46024881"/>
    <w:rsid w:val="46432AD9"/>
    <w:rsid w:val="48C6265B"/>
    <w:rsid w:val="491679AE"/>
    <w:rsid w:val="4C871DB8"/>
    <w:rsid w:val="4CC8541E"/>
    <w:rsid w:val="4D7C7F66"/>
    <w:rsid w:val="4E497F1B"/>
    <w:rsid w:val="4E72372F"/>
    <w:rsid w:val="4E826BA1"/>
    <w:rsid w:val="4FB262DF"/>
    <w:rsid w:val="502913D8"/>
    <w:rsid w:val="506A1CDA"/>
    <w:rsid w:val="513145D7"/>
    <w:rsid w:val="51C407B0"/>
    <w:rsid w:val="51DB264E"/>
    <w:rsid w:val="52013E99"/>
    <w:rsid w:val="52884ADC"/>
    <w:rsid w:val="54EF45B2"/>
    <w:rsid w:val="551A40BE"/>
    <w:rsid w:val="561C68FE"/>
    <w:rsid w:val="563F54B2"/>
    <w:rsid w:val="56FA05E0"/>
    <w:rsid w:val="56FF9780"/>
    <w:rsid w:val="57205312"/>
    <w:rsid w:val="575B4970"/>
    <w:rsid w:val="58953240"/>
    <w:rsid w:val="58CF2A16"/>
    <w:rsid w:val="58EA0B58"/>
    <w:rsid w:val="597102CD"/>
    <w:rsid w:val="59EB5A24"/>
    <w:rsid w:val="5A0B15F8"/>
    <w:rsid w:val="5A782E0E"/>
    <w:rsid w:val="5AA42EE1"/>
    <w:rsid w:val="5AB20E18"/>
    <w:rsid w:val="5ADD04B0"/>
    <w:rsid w:val="5B6068E3"/>
    <w:rsid w:val="5BFF862B"/>
    <w:rsid w:val="5E127A94"/>
    <w:rsid w:val="5EBF4F97"/>
    <w:rsid w:val="5EC2103E"/>
    <w:rsid w:val="5F3651D2"/>
    <w:rsid w:val="612E72BF"/>
    <w:rsid w:val="61AE788E"/>
    <w:rsid w:val="61E0223F"/>
    <w:rsid w:val="62275A9D"/>
    <w:rsid w:val="62A274F4"/>
    <w:rsid w:val="63473BF7"/>
    <w:rsid w:val="64490C49"/>
    <w:rsid w:val="65E75A62"/>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27737AB"/>
    <w:rsid w:val="736D30ED"/>
    <w:rsid w:val="73765CE2"/>
    <w:rsid w:val="7383295D"/>
    <w:rsid w:val="73BF352B"/>
    <w:rsid w:val="743442CC"/>
    <w:rsid w:val="748E5C99"/>
    <w:rsid w:val="74BF2C7A"/>
    <w:rsid w:val="75682D8E"/>
    <w:rsid w:val="75A31161"/>
    <w:rsid w:val="75D25B10"/>
    <w:rsid w:val="76442929"/>
    <w:rsid w:val="76C27A63"/>
    <w:rsid w:val="76FE3AF0"/>
    <w:rsid w:val="795409C4"/>
    <w:rsid w:val="7A505630"/>
    <w:rsid w:val="7AF60F49"/>
    <w:rsid w:val="7B68621E"/>
    <w:rsid w:val="7BB55002"/>
    <w:rsid w:val="7BBE3424"/>
    <w:rsid w:val="7C7FAA94"/>
    <w:rsid w:val="7DF5C8F4"/>
    <w:rsid w:val="7DFF0422"/>
    <w:rsid w:val="7DFF6B50"/>
    <w:rsid w:val="7E0328BC"/>
    <w:rsid w:val="7E5D3F34"/>
    <w:rsid w:val="7F7F2101"/>
    <w:rsid w:val="7FAC1FBF"/>
    <w:rsid w:val="7FE85A4C"/>
    <w:rsid w:val="7FF57E3F"/>
    <w:rsid w:val="7FF90700"/>
    <w:rsid w:val="B1E71950"/>
    <w:rsid w:val="B7F940CC"/>
    <w:rsid w:val="BD8E57A1"/>
    <w:rsid w:val="BEBE6A4C"/>
    <w:rsid w:val="BEEA1250"/>
    <w:rsid w:val="CCEF5ABE"/>
    <w:rsid w:val="D1F3C627"/>
    <w:rsid w:val="DDBF88D9"/>
    <w:rsid w:val="DF4387D4"/>
    <w:rsid w:val="E23BD8DD"/>
    <w:rsid w:val="E7DE21B7"/>
    <w:rsid w:val="ED9EDEC9"/>
    <w:rsid w:val="F6CFE948"/>
    <w:rsid w:val="F8D6427A"/>
    <w:rsid w:val="FBEFB946"/>
    <w:rsid w:val="FD372B8E"/>
    <w:rsid w:val="FDF85A42"/>
    <w:rsid w:val="FF133F23"/>
    <w:rsid w:val="FFF7E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link w:val="80"/>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7"/>
    <w:semiHidden/>
    <w:unhideWhenUsed/>
    <w:qFormat/>
    <w:uiPriority w:val="99"/>
    <w:pPr>
      <w:ind w:left="100" w:leftChars="2500"/>
    </w:pPr>
  </w:style>
  <w:style w:type="paragraph" w:styleId="11">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paragraph" w:styleId="20">
    <w:name w:val="annotation subject"/>
    <w:basedOn w:val="8"/>
    <w:next w:val="8"/>
    <w:link w:val="81"/>
    <w:semiHidden/>
    <w:unhideWhenUsed/>
    <w:qFormat/>
    <w:uiPriority w:val="99"/>
    <w:rPr>
      <w:b/>
      <w:bCs/>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qFormat/>
    <w:uiPriority w:val="99"/>
    <w:rPr>
      <w:color w:val="0000FF"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页眉 字符"/>
    <w:basedOn w:val="23"/>
    <w:link w:val="14"/>
    <w:qFormat/>
    <w:uiPriority w:val="99"/>
    <w:rPr>
      <w:sz w:val="18"/>
      <w:szCs w:val="18"/>
    </w:rPr>
  </w:style>
  <w:style w:type="character" w:customStyle="1" w:styleId="27">
    <w:name w:val="页脚 字符"/>
    <w:basedOn w:val="23"/>
    <w:link w:val="13"/>
    <w:qFormat/>
    <w:uiPriority w:val="99"/>
    <w:rPr>
      <w:sz w:val="18"/>
      <w:szCs w:val="18"/>
    </w:rPr>
  </w:style>
  <w:style w:type="character" w:customStyle="1" w:styleId="28">
    <w:name w:val="批注框文本 字符"/>
    <w:basedOn w:val="23"/>
    <w:link w:val="12"/>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字符"/>
    <w:basedOn w:val="23"/>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3"/>
    <w:qFormat/>
    <w:uiPriority w:val="19"/>
    <w:rPr>
      <w:i/>
      <w:iCs/>
      <w:color w:val="808080" w:themeColor="text1" w:themeTint="80"/>
      <w14:textFill>
        <w14:solidFill>
          <w14:schemeClr w14:val="tx1">
            <w14:lumMod w14:val="50000"/>
            <w14:lumOff w14:val="50000"/>
          </w14:schemeClr>
        </w14:solidFill>
      </w14:textFill>
    </w:rPr>
  </w:style>
  <w:style w:type="character" w:customStyle="1" w:styleId="36">
    <w:name w:val="副标题 字符"/>
    <w:basedOn w:val="23"/>
    <w:link w:val="16"/>
    <w:qFormat/>
    <w:uiPriority w:val="11"/>
    <w:rPr>
      <w:rFonts w:eastAsia="宋体" w:asciiTheme="majorHAnsi" w:hAnsiTheme="majorHAnsi" w:cstheme="majorBidi"/>
      <w:b/>
      <w:bCs/>
      <w:kern w:val="28"/>
      <w:sz w:val="32"/>
      <w:szCs w:val="32"/>
    </w:rPr>
  </w:style>
  <w:style w:type="character" w:customStyle="1" w:styleId="37">
    <w:name w:val="标题 字符"/>
    <w:basedOn w:val="23"/>
    <w:link w:val="19"/>
    <w:qFormat/>
    <w:uiPriority w:val="10"/>
    <w:rPr>
      <w:rFonts w:eastAsia="宋体" w:asciiTheme="majorHAnsi" w:hAnsiTheme="majorHAnsi" w:cstheme="majorBidi"/>
      <w:b/>
      <w:bCs/>
      <w:sz w:val="32"/>
      <w:szCs w:val="32"/>
    </w:rPr>
  </w:style>
  <w:style w:type="character" w:customStyle="1" w:styleId="38">
    <w:name w:val="标题 2 字符"/>
    <w:basedOn w:val="23"/>
    <w:link w:val="4"/>
    <w:qFormat/>
    <w:uiPriority w:val="9"/>
    <w:rPr>
      <w:rFonts w:asciiTheme="majorHAnsi" w:hAnsiTheme="majorHAnsi" w:eastAsiaTheme="majorEastAsia" w:cstheme="majorBidi"/>
      <w:b/>
      <w:bCs/>
      <w:sz w:val="32"/>
      <w:szCs w:val="32"/>
    </w:rPr>
  </w:style>
  <w:style w:type="character" w:customStyle="1" w:styleId="39">
    <w:name w:val="标题 3 字符"/>
    <w:basedOn w:val="23"/>
    <w:link w:val="5"/>
    <w:semiHidden/>
    <w:qFormat/>
    <w:uiPriority w:val="9"/>
    <w:rPr>
      <w:b/>
      <w:bCs/>
      <w:sz w:val="32"/>
      <w:szCs w:val="32"/>
    </w:rPr>
  </w:style>
  <w:style w:type="character" w:customStyle="1" w:styleId="40">
    <w:name w:val="正文文本缩进 2 字符"/>
    <w:basedOn w:val="23"/>
    <w:link w:val="11"/>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3"/>
    <w:qFormat/>
    <w:uiPriority w:val="0"/>
  </w:style>
  <w:style w:type="character" w:customStyle="1" w:styleId="46">
    <w:name w:val="ordinary-span-edit2"/>
    <w:basedOn w:val="23"/>
    <w:qFormat/>
    <w:uiPriority w:val="0"/>
  </w:style>
  <w:style w:type="character" w:customStyle="1" w:styleId="47">
    <w:name w:val="日期 字符"/>
    <w:basedOn w:val="23"/>
    <w:link w:val="10"/>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link w:val="83"/>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2">
    <w:name w:val="段"/>
    <w:link w:val="7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0" w:beforeLines="0" w:after="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50" w:beforeLines="50" w:after="50" w:afterLines="50"/>
      <w:outlineLvl w:val="1"/>
    </w:pPr>
  </w:style>
  <w:style w:type="paragraph" w:customStyle="1" w:styleId="67">
    <w:name w:val="标准文件_章标题"/>
    <w:next w:val="68"/>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0" w:beforeLines="0" w:after="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7">
    <w:name w:val="标准文件_表格"/>
    <w:basedOn w:val="68"/>
    <w:qFormat/>
    <w:uiPriority w:val="0"/>
    <w:pPr>
      <w:ind w:firstLine="0" w:firstLineChars="0"/>
      <w:jc w:val="center"/>
    </w:pPr>
    <w:rPr>
      <w:sz w:val="18"/>
    </w:rPr>
  </w:style>
  <w:style w:type="paragraph" w:customStyle="1" w:styleId="78">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character" w:customStyle="1" w:styleId="79">
    <w:name w:val="段 Char"/>
    <w:link w:val="52"/>
    <w:qFormat/>
    <w:uiPriority w:val="0"/>
    <w:rPr>
      <w:rFonts w:ascii="宋体"/>
      <w:sz w:val="21"/>
    </w:rPr>
  </w:style>
  <w:style w:type="character" w:customStyle="1" w:styleId="80">
    <w:name w:val="批注文字 字符"/>
    <w:basedOn w:val="23"/>
    <w:link w:val="8"/>
    <w:semiHidden/>
    <w:qFormat/>
    <w:uiPriority w:val="99"/>
    <w:rPr>
      <w:rFonts w:asciiTheme="minorHAnsi" w:hAnsiTheme="minorHAnsi" w:eastAsiaTheme="minorEastAsia" w:cstheme="minorBidi"/>
      <w:kern w:val="2"/>
      <w:sz w:val="21"/>
      <w:szCs w:val="22"/>
    </w:rPr>
  </w:style>
  <w:style w:type="character" w:customStyle="1" w:styleId="81">
    <w:name w:val="批注主题 字符"/>
    <w:basedOn w:val="80"/>
    <w:link w:val="20"/>
    <w:semiHidden/>
    <w:qFormat/>
    <w:uiPriority w:val="99"/>
    <w:rPr>
      <w:rFonts w:asciiTheme="minorHAnsi" w:hAnsiTheme="minorHAnsi" w:eastAsiaTheme="minorEastAsia" w:cstheme="minorBidi"/>
      <w:b/>
      <w:bCs/>
      <w:kern w:val="2"/>
      <w:sz w:val="21"/>
      <w:szCs w:val="22"/>
    </w:rPr>
  </w:style>
  <w:style w:type="paragraph" w:customStyle="1" w:styleId="82">
    <w:name w:val="标准文件_一级项"/>
    <w:qFormat/>
    <w:uiPriority w:val="0"/>
    <w:pPr>
      <w:numPr>
        <w:ilvl w:val="0"/>
        <w:numId w:val="4"/>
      </w:numPr>
    </w:pPr>
    <w:rPr>
      <w:rFonts w:ascii="宋体" w:hAnsi="Times New Roman" w:eastAsia="宋体" w:cs="Times New Roman"/>
      <w:sz w:val="21"/>
      <w:lang w:val="en-US" w:eastAsia="zh-CN" w:bidi="ar-SA"/>
    </w:rPr>
  </w:style>
  <w:style w:type="character" w:customStyle="1" w:styleId="83">
    <w:name w:val="章标题 Char"/>
    <w:link w:val="51"/>
    <w:qFormat/>
    <w:uiPriority w:val="0"/>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3.png"/><Relationship Id="rId23" Type="http://schemas.openxmlformats.org/officeDocument/2006/relationships/image" Target="media/image2.png"/><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18</Pages>
  <Words>4534</Words>
  <Characters>5272</Characters>
  <Lines>96</Lines>
  <Paragraphs>27</Paragraphs>
  <TotalTime>8</TotalTime>
  <ScaleCrop>false</ScaleCrop>
  <LinksUpToDate>false</LinksUpToDate>
  <CharactersWithSpaces>5595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2025-03-03T13:46:00Z</dcterms:created>
  <dc:creator>wy</dc:creator>
  <cp:lastModifiedBy>sugou</cp:lastModifiedBy>
  <cp:lastPrinted>2022-09-06T09:26:00Z</cp:lastPrinted>
  <dcterms:modified xsi:type="dcterms:W3CDTF">2025-05-09T14:54:39Z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BD7BEE80DF984AA39967F25302909E40_13</vt:lpwstr>
  </property>
  <property fmtid="{D5CDD505-2E9C-101B-9397-08002B2CF9AE}" pid="4" name="KSOTemplateDocerSaveRecord">
    <vt:lpwstr>eyJoZGlkIjoiMjIxMDg2ZDVmODAxZDIyMjVlZjY0Zjk3MTNiYWIwMTciLCJ1c2VySWQiOiIxMzM4NDc1MDkxIn0=</vt:lpwstr>
  </property>
</Properties>
</file>