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Times New Roman"/>
        </w:rPr>
      </w:pPr>
      <w:r>
        <w:rPr>
          <w:rFonts w:ascii="黑体" w:hAnsi="黑体" w:eastAsia="黑体" w:cs="Times New Roman"/>
        </w:rPr>
        <w:pict>
          <v:shape id="Text Box 2" o:spid="_x0000_s1026" o:spt="202" type="#_x0000_t202" style="position:absolute;left:0pt;margin-left:296.05pt;margin-top:36.65pt;height:62.4pt;width:291.1pt;mso-position-horizontal-relative:page;mso-position-vertical-relative:page;z-index:251660288;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zrL8QEAAMYDAAAOAAAAZHJzL2Uyb0RvYy54bWysU9uO0zAQfUfiHyy/07SltNuo6WrZVRHS&#10;siDt8gFTx2ksEo8Zu03K1zN22lLgDfFieS4+c+bMeHXbt404aPIGbSEno7EU2iosjd0V8uvL5s2N&#10;FD6ALaFBqwt51F7erl+/WnUu11OssSk1CQaxPu9cIesQXJ5lXtW6BT9Cpy0HK6QWApu0y0qCjtHb&#10;JpuOx/OsQyododLes/dhCMp1wq8qrcLnqvI6iKaQzC2kk9K5jWe2XkG+I3C1USca8A8sWjCWi16g&#10;HiCA2JP5C6o1itBjFUYK2wyryiideuBuJuM/unmuwenUC4vj3UUm//9g1dPhCwlTFnIhhYWWR/Si&#10;+yDeYy+mUZ3O+ZyTnh2nhZ7dPOXUqXePqL55YfG+BrvTd0TY1RpKZjeJL7OrpwOOjyDb7hOWXAb2&#10;ARNQX1EbpWMxBKPzlI6XyUQqip1v58v5csEhxbHFcjq7SaPLID+/duTDB42tiJdCEk8+ocPh0YfI&#10;BvJzSixmcWOaJk2/sb85ODF6EvtIeKAe+m1/UmOL5ZH7IByWiZefLzXSDyk6XqRC+u97IC1F89Gy&#10;FsvJbBY3Lxmzd4spG3Qd2V5HwCqGKmSQYrjeh2Fb947MruZKZ/XvWL+NSa1FoQdWJ968LKnj02LH&#10;bby2U9av77f+CQAA//8DAFBLAwQUAAYACAAAACEATrYOJN8AAAALAQAADwAAAGRycy9kb3ducmV2&#10;LnhtbEyPTU/DMAyG70j8h8hI3FjSlcJWmk4THxIHLoxy9xqvrWicqsnW7t+TneBkW370+nGxmW0v&#10;TjT6zrGGZKFAENfOdNxoqL7e7lYgfEA22DsmDWfysCmvrwrMjZv4k0670IgYwj5HDW0IQy6lr1uy&#10;6BduII67gxsthjiOjTQjTjHc9nKp1IO02HG80OJAzy3VP7uj1RCC2Sbn6tX69+/542VqVZ1hpfXt&#10;zbx9AhFoDn8wXPSjOpTRae+ObLzoNdxnKo2ohsc01gug0mUGYh+79SoBWRby/w/lLwAAAP//AwBQ&#10;SwECLQAUAAYACAAAACEAtoM4kv4AAADhAQAAEwAAAAAAAAAAAAAAAAAAAAAAW0NvbnRlbnRfVHlw&#10;ZXNdLnhtbFBLAQItABQABgAIAAAAIQA4/SH/1gAAAJQBAAALAAAAAAAAAAAAAAAAAC8BAABfcmVs&#10;cy8ucmVsc1BLAQItABQABgAIAAAAIQBguzrL8QEAAMYDAAAOAAAAAAAAAAAAAAAAAC4CAABkcnMv&#10;ZTJvRG9jLnhtbFBLAQItABQABgAIAAAAIQBOtg4k3wAAAAsBAAAPAAAAAAAAAAAAAAAAAEsEAABk&#10;cnMvZG93bnJldi54bWxQSwUGAAAAAAQABADzAAAAVwUAAAAA&#10;">
            <v:path/>
            <v:fill on="f" focussize="0,0"/>
            <v:stroke on="f" joinstyle="miter"/>
            <v:imagedata o:title=""/>
            <o:lock v:ext="edit"/>
            <v:textbox style="mso-fit-shape-to-text:t;">
              <w:txbxContent>
                <w:p>
                  <w:pPr>
                    <w:pStyle w:val="29"/>
                    <w:shd w:val="clear" w:color="auto" w:fill="auto"/>
                    <w:wordWrap w:val="0"/>
                    <w:ind w:right="471" w:firstLine="625" w:firstLineChars="50"/>
                    <w:jc w:val="both"/>
                    <w:rPr>
                      <w:rFonts w:eastAsia="方正小标宋_GBK"/>
                      <w:sz w:val="84"/>
                      <w:szCs w:val="84"/>
                    </w:rPr>
                  </w:pPr>
                  <w:r>
                    <w:rPr>
                      <w:rFonts w:eastAsia="方正小标宋_GBK"/>
                      <w:szCs w:val="84"/>
                    </w:rPr>
                    <w:t>DB3205</w:t>
                  </w:r>
                </w:p>
              </w:txbxContent>
            </v:textbox>
          </v:shape>
        </w:pict>
      </w:r>
      <w:r>
        <w:rPr>
          <w:rFonts w:ascii="黑体" w:hAnsi="黑体" w:eastAsia="黑体" w:cs="Times New Roman"/>
        </w:rPr>
        <w:t xml:space="preserve">ICS </w:t>
      </w:r>
      <w:r>
        <w:rPr>
          <w:rFonts w:hint="eastAsia" w:ascii="黑体" w:hAnsi="黑体" w:eastAsia="黑体" w:cs="Times New Roman"/>
        </w:rPr>
        <w:t>03</w:t>
      </w:r>
      <w:r>
        <w:rPr>
          <w:rFonts w:ascii="黑体" w:hAnsi="黑体" w:eastAsia="黑体" w:cs="Times New Roman"/>
        </w:rPr>
        <w:t>.</w:t>
      </w:r>
      <w:r>
        <w:rPr>
          <w:rFonts w:hint="eastAsia" w:ascii="黑体" w:hAnsi="黑体" w:eastAsia="黑体" w:cs="Times New Roman"/>
        </w:rPr>
        <w:t>040</w:t>
      </w:r>
    </w:p>
    <w:p>
      <w:pPr>
        <w:rPr>
          <w:rFonts w:ascii="黑体" w:hAnsi="黑体" w:eastAsia="黑体" w:cs="Times New Roman"/>
        </w:rPr>
      </w:pPr>
      <w:r>
        <w:rPr>
          <w:rFonts w:ascii="黑体" w:hAnsi="黑体" w:eastAsia="黑体" w:cs="Times New Roman"/>
        </w:rPr>
        <w:t xml:space="preserve">CCS A </w:t>
      </w:r>
      <w:r>
        <w:rPr>
          <w:rFonts w:hint="eastAsia" w:ascii="黑体" w:hAnsi="黑体" w:eastAsia="黑体" w:cs="Times New Roman"/>
        </w:rPr>
        <w:t>16</w:t>
      </w:r>
    </w:p>
    <w:p>
      <w:pPr>
        <w:rPr>
          <w:rFonts w:ascii="黑体" w:hAnsi="黑体" w:eastAsia="黑体"/>
        </w:rPr>
      </w:pPr>
    </w:p>
    <w:p>
      <w:pPr>
        <w:autoSpaceDE w:val="0"/>
        <w:autoSpaceDN w:val="0"/>
        <w:adjustRightInd w:val="0"/>
        <w:jc w:val="distribute"/>
        <w:rPr>
          <w:rFonts w:ascii="方正小标宋_GBK" w:eastAsia="方正小标宋_GBK" w:cs="Dotum,Bold"/>
          <w:bCs/>
          <w:snapToGrid w:val="0"/>
          <w:kern w:val="0"/>
          <w:sz w:val="52"/>
          <w:szCs w:val="52"/>
        </w:rPr>
      </w:pPr>
      <w:r>
        <w:rPr>
          <w:rFonts w:ascii="黑体" w:hAnsi="黑体" w:eastAsia="黑体"/>
        </w:rPr>
        <w:pict>
          <v:shape id="Text Box 18" o:spid="_x0000_s1027" o:spt="202" type="#_x0000_t202" style="position:absolute;left:0pt;margin-left:77.25pt;margin-top:93pt;height:48.5pt;width:481.9pt;mso-position-horizontal-relative:page;mso-position-vertical-relative:page;z-index:251663360;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mQOBAIAAOsDAAAOAAAAZHJzL2Uyb0RvYy54bWysU9tu2zAMfR+wfxD0vjhOkyw14hRdiw4D&#10;um5Auw9gZDkWJomapMTuvn6UnKZB9zbMD4J40SHPIb2+GoxmB+mDQlvzcjLlTFqBjbK7mv94uvuw&#10;4ixEsA1otLLmzzLwq837d+veVXKGHepGekYgNlS9q3kXo6uKIohOGggTdNJSsEVvIJLpd0XjoSd0&#10;o4vZdLosevSN8yhkCOS9HYN8k/HbVor4rW2DjEzXnHqL+fT53Kaz2Kyh2nlwnRLHNuAfujCgLBU9&#10;Qd1CBLb36i8oo4THgG2cCDQFtq0SMnMgNuX0DZvHDpzMXEic4E4yhf8HKx4O3z1TTc0vOLNgaERP&#10;cojsEw6sXCV5ehcqynp0lBcH8tOYM9Xg7lH8DMziTQd2J6+9x76T0FB7ZXpZnD0dcUIC2fZfsaE6&#10;sI+YgYbWm6QdqcEIncb0fBpN6kWQc1mSPhcUEhRblovLRZ5dAdXLa+dD/CzRsHSpuafRZ3Q43IeY&#10;uoHqJSUVs3intM7j15b1qeAbt1GRVlMrU/PVNH2ZE1TaHqklNiOvOGyHLGLmnWhvsXkmrh7HjaM/&#10;hC4d+t+c9bRtNQ+/9uAlZ/qLJb0uy/k8rWc25ouPMzL8eWR7HgErCKrmkbPxehPHld47r3YdVRon&#10;ZPGaNG5Vpv/a1bF92qisynH708qe2znr9R/d/AEAAP//AwBQSwMEFAAGAAgAAAAhAFYWnQ/fAAAA&#10;CgEAAA8AAABkcnMvZG93bnJldi54bWxMj89Og0AQxu8mvsNmTLzZpTRSRJbGNGpi2oOtPMACI4uy&#10;s4RdWvr2jic9Tb7ML9+ffDPbXpxw9J0jBctFBAKpdk1HrYLy4+UuBeGDpkb3jlDBBT1siuurXGeN&#10;O9MBT8fQCjYhn2kFJoQhk9LXBq32Czcg8e/TjVYHlmMrm1Gf2dz2Mo6iRFrdEScYPeDWYP19nKyC&#10;afV2qXavu0Oyf6Yvs3wvsduWSt3ezE+PIALO4Q+G3/pcHQruVLmJGi961vGaSb5pwpsYeFgn9yAq&#10;BXG6ikAWufw/ofgBAAD//wMAUEsBAi0AFAAGAAgAAAAhALaDOJL+AAAA4QEAABMAAAAAAAAAAAAA&#10;AAAAAAAAAFtDb250ZW50X1R5cGVzXS54bWxQSwECLQAUAAYACAAAACEAOP0h/9YAAACUAQAACwAA&#10;AAAAAAAAAAAAAAAvAQAAX3JlbHMvLnJlbHNQSwECLQAUAAYACAAAACEAsdJkDgQCAADrAwAADgAA&#10;AAAAAAAAAAAAAAAuAgAAZHJzL2Uyb0RvYy54bWxQSwECLQAUAAYACAAAACEAVhadD98AAAAKAQAA&#10;DwAAAAAAAAAAAAAAAABeBAAAZHJzL2Rvd25yZXYueG1sUEsFBgAAAAAEAAQA8wAAAGoFAAAAAA==&#10;">
            <v:path/>
            <v:fill on="f" focussize="0,0"/>
            <v:stroke on="f" weight="0pt" joinstyle="miter"/>
            <v:imagedata o:title=""/>
            <o:lock v:ext="edit"/>
            <v:textbox>
              <w:txbxContent>
                <w:p>
                  <w:pPr>
                    <w:jc w:val="distribute"/>
                  </w:pPr>
                  <w:r>
                    <w:rPr>
                      <w:rFonts w:hint="eastAsia" w:ascii="方正小标宋_GBK" w:hAnsi="宋体" w:eastAsia="方正小标宋_GBK" w:cs="SimSun,Bold"/>
                      <w:bCs/>
                      <w:snapToGrid w:val="0"/>
                      <w:kern w:val="0"/>
                      <w:sz w:val="52"/>
                      <w:szCs w:val="52"/>
                    </w:rPr>
                    <w:t>苏州市地方标准</w:t>
                  </w:r>
                </w:p>
              </w:txbxContent>
            </v:textbox>
          </v:shape>
        </w:pict>
      </w:r>
    </w:p>
    <w:p>
      <w:pPr>
        <w:spacing w:line="510" w:lineRule="exact"/>
        <w:rPr>
          <w:rFonts w:ascii="黑体" w:hAnsi="黑体" w:eastAsia="黑体"/>
          <w:kern w:val="0"/>
          <w:sz w:val="28"/>
          <w:szCs w:val="28"/>
        </w:rPr>
      </w:pPr>
    </w:p>
    <w:p>
      <w:pPr>
        <w:autoSpaceDE w:val="0"/>
        <w:autoSpaceDN w:val="0"/>
        <w:adjustRightInd w:val="0"/>
        <w:spacing w:line="3686" w:lineRule="exact"/>
        <w:jc w:val="center"/>
        <w:rPr>
          <w:rFonts w:ascii="黑体" w:hAnsi="黑体" w:eastAsia="黑体"/>
        </w:rPr>
      </w:pPr>
      <w:r>
        <w:rPr>
          <w:rFonts w:ascii="黑体" w:hAnsi="黑体" w:eastAsia="黑体"/>
        </w:rPr>
        <w:pict>
          <v:shape id="Text Box 19" o:spid="_x0000_s1028" o:spt="202" type="#_x0000_t202" style="position:absolute;left:0pt;margin-left:417.9pt;margin-top:176.25pt;height:24pt;width:151.75pt;mso-position-horizontal-relative:page;mso-position-vertical-relative:page;z-index:25166438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moBgIAAOsDAAAOAAAAZHJzL2Uyb0RvYy54bWysU8tu2zAQvBfoPxC815IdNYkFy0GaIEWB&#10;9AEk/YA1RVlESS5L0pbSr++Ssl0jvRXVgeByydmdmdXqZjSa7aUPCm3D57OSM2kFtspuG/79+eHd&#10;NWchgm1Bo5UNf5GB36zfvlkNrpYL7FG30jMCsaEeXMP7GF1dFEH00kCYoZOWkh16A5FCvy1aDwOh&#10;G10syvKyGNC3zqOQIdDp/ZTk64zfdVLEr10XZGS64dRbzKvP6yatxXoF9daD65U4tAH/0IUBZano&#10;CeoeIrCdV39BGSU8BuziTKApsOuUkJkDsZmXr9g89eBk5kLiBHeSKfw/WPFl/80z1Tb8kjMLhix6&#10;lmNkH3Bk82WSZ3ChpltPju7Fkc7J5kw1uEcUPwKzeNeD3cpb73HoJbTU3jy9LM6eTjghgWyGz9hS&#10;HdhFzEBj503SjtRghE42vZysSb2IVHK5uLqoKs4E5S7K6rrM3hVQH187H+JHiYalTcM9WZ/RYf8Y&#10;YuoG6uOVVMzig9I6268tG1LBV8dGRRpNrUzDqRp9mRPU2h6oJTYTrzhuxizi4qjYBtsX4upxmjj6&#10;Q2jTo//F2UDT1vDwcwdecqY/WdJrOa+qNJ45qN5fLSjw55nNeQasIKiGR86m7V2cRnrnvNr2VGly&#10;yOItadypTD+ZMXV1aJ8mKqtymP40sudxvvXnH13/BgAA//8DAFBLAwQUAAYACAAAACEAnjohtOIA&#10;AAALAQAADwAAAGRycy9kb3ducmV2LnhtbEyPQU7DMBBF90jcwRokdq3ThIQ2xKlQBUioLGjJAZx4&#10;iAPxOIqdNr09ZgXL0Tz9/36xnU3PTji6zpKA1TIChtRY1VEroPp4XqyBOS9Jyd4SCrigg215fVXI&#10;XNkzHfB09C0LIeRyKUB7P+Scu0ajkW5pB6Tw+7SjkT6cY8vVKM8h3PQ8jqKMG9lRaNBywJ3G5vs4&#10;GQFT8nqp9y/7Q/b2RF969V5ht6uEuL2ZHx+AeZz9Hwy/+kEdyuBU24mUY72ARZxt7gMrIEnjFFhA&#10;kiSMqQXcRVEKvCz4/w3lDwAAAP//AwBQSwECLQAUAAYACAAAACEAtoM4kv4AAADhAQAAEwAAAAAA&#10;AAAAAAAAAAAAAAAAW0NvbnRlbnRfVHlwZXNdLnhtbFBLAQItABQABgAIAAAAIQA4/SH/1gAAAJQB&#10;AAALAAAAAAAAAAAAAAAAAC8BAABfcmVscy8ucmVsc1BLAQItABQABgAIAAAAIQBhd/moBgIAAOsD&#10;AAAOAAAAAAAAAAAAAAAAAC4CAABkcnMvZTJvRG9jLnhtbFBLAQItABQABgAIAAAAIQCeOiG04gAA&#10;AAsBAAAPAAAAAAAAAAAAAAAAAGAEAABkcnMvZG93bnJldi54bWxQSwUGAAAAAAQABADzAAAAbwUA&#10;AAAA&#10;">
            <v:path/>
            <v:fill on="f" focussize="0,0"/>
            <v:stroke on="f" weight="0pt" joinstyle="miter"/>
            <v:imagedata o:title=""/>
            <o:lock v:ext="edit"/>
            <v:textbox>
              <w:txbxContent>
                <w:p>
                  <w:pPr>
                    <w:spacing w:line="400" w:lineRule="exact"/>
                    <w:jc w:val="left"/>
                    <w:rPr>
                      <w:rFonts w:ascii="黑体" w:hAnsi="黑体" w:eastAsia="黑体"/>
                      <w:kern w:val="0"/>
                      <w:sz w:val="28"/>
                      <w:szCs w:val="28"/>
                    </w:rPr>
                  </w:pPr>
                  <w:r>
                    <w:rPr>
                      <w:rFonts w:ascii="黑体" w:hAnsi="黑体" w:eastAsia="黑体"/>
                      <w:kern w:val="0"/>
                      <w:sz w:val="28"/>
                      <w:szCs w:val="28"/>
                    </w:rPr>
                    <w:t>DB3205/T XXX</w:t>
                  </w:r>
                  <w:r>
                    <w:rPr>
                      <w:rFonts w:hint="eastAsia" w:ascii="黑体" w:hAnsi="黑体" w:eastAsia="黑体"/>
                      <w:kern w:val="0"/>
                      <w:sz w:val="28"/>
                      <w:szCs w:val="28"/>
                    </w:rPr>
                    <w:t>—</w:t>
                  </w:r>
                  <w:r>
                    <w:rPr>
                      <w:rFonts w:ascii="黑体" w:hAnsi="黑体" w:eastAsia="黑体"/>
                      <w:kern w:val="0"/>
                      <w:sz w:val="28"/>
                      <w:szCs w:val="28"/>
                    </w:rPr>
                    <w:t>2025</w:t>
                  </w:r>
                </w:p>
              </w:txbxContent>
            </v:textbox>
          </v:shape>
        </w:pict>
      </w:r>
      <w:r>
        <w:rPr>
          <w:rFonts w:ascii="黑体" w:hAnsi="黑体" w:eastAsia="黑体"/>
        </w:rPr>
        <w:pict>
          <v:shape id="AutoShape 13" o:spid="_x0000_s1037" o:spt="32" type="#_x0000_t32" style="position:absolute;left:0pt;margin-left:70.9pt;margin-top:213.3pt;height:0pt;width:481.5pt;mso-position-horizontal-relative:page;mso-position-vertical-relative:page;z-index:251661312;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FDqrAEAAD8DAAAOAAAAZHJzL2Uyb0RvYy54bWysUsFu2zAMvQ/YPwi6N7YDtB2MOD2kaC/d&#10;GqDdBzCybAuTRYFUYufvJ6lJVrS3Yj4Ipig+vvfI1d08WnHQxAZdI6tFKYV2Clvj+kb+fn24+iEF&#10;B3AtWHS6kUfN8m79/dtq8rVe4oC21SQiiON68o0cQvB1UbAa9Ai8QK9dTHZII4QYUl+0BFNEH22x&#10;LMubYkJqPaHSzPH2/i0p1xm/67QKz13HOgjbyMgt5JPyuUtnsV5B3RP4wagTDfgCixGMi00vUPcQ&#10;QOzJfIIajSJk7MJC4Vhg1xmls4aopio/qHkZwOusJZrD/mIT/z9Y9euwcVtK1NXsXvwTqj8sHG4G&#10;cL3OBF6PPg6uSlYVk+f6UpIC9lsSu+kntvEN7ANmF+aOxgQZ9Yk5m328mK3nIFS8vKmq6/I6zkSd&#10;cwXU50JPHB41jiL9NJIDgemHsEHn4kiRqtwGDk8cEi2ozwWpq8MHY22erHViityXt2WZKxitaVM2&#10;vWPqdxtL4gBpOfKXRcbM+2eEe9e+dbHu5EGSnXaM6x22xy2dvYlTynROG5XW4H2cq//t/fovAAAA&#10;//8DAFBLAwQUAAYACAAAACEAWhKZwtoAAAAIAQAADwAAAGRycy9kb3ducmV2LnhtbEyPwU7DMBBE&#10;70j8g7VI3KhDaU2bxqkAiXNFyoXbJt7GEfE6it0m/D1GQoLjzoxm3xT72fXiQmPoPGu4X2QgiBtv&#10;Om41vB9f7zYgQkQ22HsmDV8UYF9eXxWYGz/xG12q2IpUwiFHDTbGIZcyNJYchoUfiJN38qPDmM6x&#10;lWbEKZW7Xi6zTEmHHacPFgd6sdR8Vmen4XFlPjyq53W9ng7HSCdbbQ6z1rc389MORKQ5/oXhBz+h&#10;Q5mYan9mE0SvIQ2JGlZLpUAke6seklL/KrIs5P8B5TcAAAD//wMAUEsBAi0AFAAGAAgAAAAhALaD&#10;OJL+AAAA4QEAABMAAAAAAAAAAAAAAAAAAAAAAFtDb250ZW50X1R5cGVzXS54bWxQSwECLQAUAAYA&#10;CAAAACEAOP0h/9YAAACUAQAACwAAAAAAAAAAAAAAAAAvAQAAX3JlbHMvLnJlbHNQSwECLQAUAAYA&#10;CAAAACEAmDxQ6qwBAAA/AwAADgAAAAAAAAAAAAAAAAAuAgAAZHJzL2Uyb0RvYy54bWxQSwECLQAU&#10;AAYACAAAACEAWhKZwtoAAAAIAQAADwAAAAAAAAAAAAAAAAAGBAAAZHJzL2Rvd25yZXYueG1sUEsF&#10;BgAAAAAEAAQA8wAAAA0FAAAAAA==&#10;">
            <v:path arrowok="t"/>
            <v:fill on="f" focussize="0,0"/>
            <v:stroke weight="1pt"/>
            <v:imagedata o:title=""/>
            <o:lock v:ext="edit"/>
          </v:shape>
        </w:pict>
      </w:r>
      <w:r>
        <w:rPr>
          <w:rFonts w:ascii="黑体" w:hAnsi="黑体" w:eastAsia="黑体"/>
        </w:rPr>
        <w:pict>
          <v:shape id="Text Box 17" o:spid="_x0000_s1029" o:spt="202" type="#_x0000_t202" style="position:absolute;left:0pt;margin-left:77.25pt;margin-top:326.05pt;height:255.75pt;width:466.5pt;mso-position-horizontal-relative:page;mso-position-vertical-relative:page;z-index:251662336;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F+5BgIAAOwDAAAOAAAAZHJzL2Uyb0RvYy54bWysU9tu2zAMfR+wfxD0vthxnTU14hRdiw4D&#10;ugvQ7gMUWY6FWaJGKbGzrx8lJ1nQvQ3zgyBedMhzSK9uR9OzvUKvwdZ8Pss5U1ZCo+225t9fHt8t&#10;OfNB2Eb0YFXND8rz2/XbN6vBVaqADvpGISMQ66vB1bwLwVVZ5mWnjPAzcMpSsAU0IpCJ26xBMRC6&#10;6bMiz99nA2DjEKTynrwPU5CvE37bKhm+tq1XgfU1p95COjGdm3hm65Wotihcp+WxDfEPXRihLRU9&#10;Qz2IINgO9V9QRksED22YSTAZtK2WKnEgNvP8FZvnTjiVuJA43p1l8v8PVn7Zf0Omm5qXnFlhaEQv&#10;agzsA4xsfh3lGZyvKOvZUV4YyU9jTlS9ewL5wzML952wW3WHCEOnREPtzePL7OLphOMjyGb4DA3V&#10;EbsACWhs0UTtSA1G6DSmw3k0sRdJzsVNUS4WFJIUuyrKZV4sUg1RnZ479OGjAsPipeZIs0/wYv/k&#10;Q2xHVKeUWM3Co+77NP/esiFWfOU2OtBu9trUfJnH71iwt0dukc5ELIybMal4dZJsA82ByCJMK0e/&#10;CF06wF+cDbRuNfc/dwIVZ/0nS4LdzMsy7mcyysV1QQZeRjaXEWElQdU8cDZd78O00zuHettRpWlE&#10;Fu5I5FYn+nEaU1fH9mmlkirH9Y87e2mnrD8/6fo3AAAA//8DAFBLAwQUAAYACAAAACEAs/OY8OAA&#10;AAALAQAADwAAAGRycy9kb3ducmV2LnhtbEyPwU7DMBBE70j8g7VI3KiTlAYIcSpUARIqB1ryAU6y&#10;xIF4HcVOm/492xMcZ+dpdiZfz7YXBxx950hBvIhAINWu6ahVUH6+3NyD8EFTo3tHqOCEHtbF5UWu&#10;s8YdaYeHfWgFh5DPtAITwpBJ6WuDVvuFG5DY+3Kj1YHl2Mpm1EcOt71MoiiVVnfEH4wecGOw/tlP&#10;VsG0fDtV29ftLn1/pm8Tf5TYbUqlrq/mp0cQAefwB8O5PleHgjtVbqLGi551csekgnSVxCAYeLhd&#10;8aViJ06XKcgil/83FL8AAAD//wMAUEsBAi0AFAAGAAgAAAAhALaDOJL+AAAA4QEAABMAAAAAAAAA&#10;AAAAAAAAAAAAAFtDb250ZW50X1R5cGVzXS54bWxQSwECLQAUAAYACAAAACEAOP0h/9YAAACUAQAA&#10;CwAAAAAAAAAAAAAAAAAvAQAAX3JlbHMvLnJlbHNQSwECLQAUAAYACAAAACEAIjRfuQYCAADsAwAA&#10;DgAAAAAAAAAAAAAAAAAuAgAAZHJzL2Uyb0RvYy54bWxQSwECLQAUAAYACAAAACEAs/OY8OAAAAAL&#10;AQAADwAAAAAAAAAAAAAAAABgBAAAZHJzL2Rvd25yZXYueG1sUEsFBgAAAAAEAAQA8wAAAG0FAAAA&#10;AA==&#10;">
            <v:path/>
            <v:fill on="f" focussize="0,0"/>
            <v:stroke on="f" weight="0pt" joinstyle="miter"/>
            <v:imagedata o:title=""/>
            <o:lock v:ext="edit"/>
            <v:textbox>
              <w:txbxContent>
                <w:p>
                  <w:pPr>
                    <w:jc w:val="center"/>
                    <w:rPr>
                      <w:rFonts w:hint="eastAsia" w:ascii="黑体" w:hAnsi="宋体" w:eastAsia="黑体"/>
                      <w:sz w:val="52"/>
                      <w:szCs w:val="52"/>
                    </w:rPr>
                  </w:pPr>
                  <w:r>
                    <w:rPr>
                      <w:rFonts w:hint="eastAsia" w:ascii="黑体" w:hAnsi="宋体" w:eastAsia="黑体"/>
                      <w:sz w:val="52"/>
                      <w:szCs w:val="52"/>
                    </w:rPr>
                    <w:t>基层劳动关系公共服务平台</w:t>
                  </w:r>
                </w:p>
                <w:p>
                  <w:pPr>
                    <w:jc w:val="center"/>
                    <w:rPr>
                      <w:rFonts w:ascii="黑体" w:hAnsi="宋体" w:eastAsia="黑体"/>
                      <w:sz w:val="52"/>
                      <w:szCs w:val="52"/>
                    </w:rPr>
                  </w:pPr>
                  <w:r>
                    <w:rPr>
                      <w:rFonts w:hint="eastAsia" w:ascii="黑体" w:hAnsi="宋体" w:eastAsia="黑体"/>
                      <w:sz w:val="52"/>
                      <w:szCs w:val="52"/>
                    </w:rPr>
                    <w:t>建设与管理规范</w:t>
                  </w:r>
                </w:p>
                <w:p>
                  <w:pPr>
                    <w:jc w:val="center"/>
                    <w:rPr>
                      <w:rStyle w:val="44"/>
                      <w:rFonts w:ascii="黑体" w:hAnsi="黑体" w:eastAsia="黑体"/>
                      <w:kern w:val="0"/>
                      <w:sz w:val="28"/>
                      <w:szCs w:val="21"/>
                    </w:rPr>
                  </w:pPr>
                  <w:r>
                    <w:rPr>
                      <w:rFonts w:ascii="黑体" w:hAnsi="黑体" w:eastAsia="黑体"/>
                      <w:kern w:val="0"/>
                      <w:sz w:val="28"/>
                      <w:szCs w:val="21"/>
                    </w:rPr>
                    <w:t>Construction and management specification of grassroots labor relations public service platform</w:t>
                  </w:r>
                </w:p>
                <w:p>
                  <w:pPr>
                    <w:jc w:val="center"/>
                    <w:rPr>
                      <w:rFonts w:asciiTheme="minorEastAsia" w:hAnsiTheme="minorEastAsia"/>
                      <w:sz w:val="24"/>
                    </w:rPr>
                  </w:pPr>
                  <w:r>
                    <w:rPr>
                      <w:rFonts w:hint="eastAsia" w:asciiTheme="minorEastAsia" w:hAnsiTheme="minorEastAsia"/>
                      <w:sz w:val="24"/>
                    </w:rPr>
                    <w:t>（报批稿）</w:t>
                  </w:r>
                </w:p>
              </w:txbxContent>
            </v:textbox>
          </v:shape>
        </w:pict>
      </w: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pStyle w:val="2"/>
      </w:pPr>
    </w:p>
    <w:p>
      <w:pPr>
        <w:pStyle w:val="2"/>
      </w:pPr>
    </w:p>
    <w:p>
      <w:pPr>
        <w:pStyle w:val="2"/>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sz w:val="28"/>
          <w:szCs w:val="28"/>
        </w:rPr>
      </w:pPr>
      <w:r>
        <w:rPr>
          <w:rFonts w:ascii="黑体" w:hAnsi="黑体" w:eastAsia="黑体"/>
          <w:sz w:val="28"/>
          <w:szCs w:val="28"/>
        </w:rPr>
        <w:pict>
          <v:shape id="_x0000_s1036" o:spid="_x0000_s1036" o:spt="32" type="#_x0000_t32" style="position:absolute;left:0pt;margin-left:69.75pt;margin-top:719.15pt;height:0pt;width:481.5pt;mso-position-horizontal-relative:page;mso-position-vertical-relative:page;z-index:251665408;mso-width-relative:page;mso-height-relative:page;" fill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FDqrAEAAD8DAAAOAAAAZHJzL2Uyb0RvYy54bWysUsFu2zAMvQ/YPwi6N7YDtB2MOD2kaC/d&#10;GqDdBzCybAuTRYFUYufvJ6lJVrS3Yj4Ipig+vvfI1d08WnHQxAZdI6tFKYV2Clvj+kb+fn24+iEF&#10;B3AtWHS6kUfN8m79/dtq8rVe4oC21SQiiON68o0cQvB1UbAa9Ai8QK9dTHZII4QYUl+0BFNEH22x&#10;LMubYkJqPaHSzPH2/i0p1xm/67QKz13HOgjbyMgt5JPyuUtnsV5B3RP4wagTDfgCixGMi00vUPcQ&#10;QOzJfIIajSJk7MJC4Vhg1xmls4aopio/qHkZwOusJZrD/mIT/z9Y9euwcVtK1NXsXvwTqj8sHG4G&#10;cL3OBF6PPg6uSlYVk+f6UpIC9lsSu+kntvEN7ANmF+aOxgQZ9Yk5m328mK3nIFS8vKmq6/I6zkSd&#10;cwXU50JPHB41jiL9NJIDgemHsEHn4kiRqtwGDk8cEi2ozwWpq8MHY22erHViityXt2WZKxitaVM2&#10;vWPqdxtL4gBpOfKXRcbM+2eEe9e+dbHu5EGSnXaM6x22xy2dvYlTynROG5XW4H2cq//t/fovAAAA&#10;//8DAFBLAwQUAAYACAAAACEA2TB75twAAAAMAQAADwAAAGRycy9kb3ducmV2LnhtbEyPzU7DMBCE&#10;70i8g7VI3FqH/qQhxKkAiXNFyoWbE2/jiHgdxW4T3p7lgOhtd2Y0+22xn10vLjiGzpOCh2UCAqnx&#10;pqNWwcfxbZGBCFGT0b0nVPCNAfbl7U2hc+MnesdLFVvBJRRyrcDGOORShsai02HpByT2Tn50OvI6&#10;ttKMeuJy18tVkqTS6Y74gtUDvlpsvqqzU7DbmE+v05dtvZ0Ox4gnW2WHWan7u/n5CUTEOf6H4Ref&#10;0aFkptqfyQTRK1is1pxkfbPOeOLEY5rsQNR/kiwLef1E+QMAAP//AwBQSwECLQAUAAYACAAAACEA&#10;toM4kv4AAADhAQAAEwAAAAAAAAAAAAAAAAAAAAAAW0NvbnRlbnRfVHlwZXNdLnhtbFBLAQItABQA&#10;BgAIAAAAIQA4/SH/1gAAAJQBAAALAAAAAAAAAAAAAAAAAC8BAABfcmVscy8ucmVsc1BLAQItABQA&#10;BgAIAAAAIQCYPFDqrAEAAD8DAAAOAAAAAAAAAAAAAAAAAC4CAABkcnMvZTJvRG9jLnhtbFBLAQIt&#10;ABQABgAIAAAAIQDZMHvm3AAAAAwBAAAPAAAAAAAAAAAAAAAAAAYEAABkcnMvZG93bnJldi54bWxQ&#10;SwUGAAAAAAQABADzAAAADwUAAAAA&#10;">
            <v:path arrowok="t"/>
            <v:fill on="f" focussize="0,0"/>
            <v:stroke weight="1pt"/>
            <v:imagedata o:title=""/>
            <o:lock v:ext="edit"/>
          </v:shape>
        </w:pict>
      </w:r>
      <w:r>
        <w:rPr>
          <w:rFonts w:hint="eastAsia" w:ascii="黑体" w:hAnsi="黑体" w:eastAsia="黑体"/>
          <w:sz w:val="28"/>
          <w:szCs w:val="28"/>
        </w:rPr>
        <w:t>2025-XX-XX发布                                       2025-XX-XX实施</w:t>
      </w:r>
    </w:p>
    <w:p>
      <w:pPr>
        <w:spacing w:line="1247" w:lineRule="exact"/>
        <w:jc w:val="center"/>
        <w:rPr>
          <w:rFonts w:ascii="黑体" w:hAnsi="黑体" w:eastAsia="黑体"/>
          <w:sz w:val="28"/>
          <w:szCs w:val="28"/>
        </w:rPr>
      </w:pPr>
      <w:bookmarkStart w:id="0" w:name="_Toc18385"/>
      <w:bookmarkStart w:id="1" w:name="_Toc3547"/>
      <w:r>
        <w:rPr>
          <w:rFonts w:hint="eastAsia" w:ascii="方正小标宋_GBK" w:eastAsia="方正小标宋_GBK"/>
          <w:sz w:val="44"/>
          <w:szCs w:val="44"/>
        </w:rPr>
        <w:t>苏州市市场监督管理局</w:t>
      </w:r>
      <w:r>
        <w:rPr>
          <w:rFonts w:hint="eastAsia" w:ascii="方正小标宋_GBK" w:eastAsia="方正小标宋_GBK"/>
          <w:sz w:val="44"/>
          <w:szCs w:val="44"/>
          <w:lang w:val="en-US" w:eastAsia="zh-CN"/>
        </w:rPr>
        <w:t xml:space="preserve">  </w:t>
      </w:r>
      <w:r>
        <w:rPr>
          <w:rFonts w:hint="eastAsia" w:ascii="黑体" w:hAnsi="黑体" w:eastAsia="黑体"/>
          <w:sz w:val="28"/>
          <w:szCs w:val="28"/>
        </w:rPr>
        <w:t>发 布</w:t>
      </w:r>
      <w:bookmarkEnd w:id="0"/>
      <w:bookmarkEnd w:id="1"/>
    </w:p>
    <w:p>
      <w:pPr>
        <w:pStyle w:val="2"/>
      </w:pPr>
    </w:p>
    <w:p>
      <w:pPr>
        <w:rPr>
          <w:rFonts w:ascii="黑体" w:hAnsi="黑体" w:eastAsia="黑体"/>
          <w:sz w:val="28"/>
          <w:szCs w:val="28"/>
        </w:rPr>
        <w:sectPr>
          <w:headerReference r:id="rId3" w:type="default"/>
          <w:pgSz w:w="11906" w:h="16838"/>
          <w:pgMar w:top="567" w:right="851" w:bottom="1134" w:left="1418" w:header="0" w:footer="0" w:gutter="0"/>
          <w:cols w:space="425" w:num="1"/>
          <w:docGrid w:type="lines" w:linePitch="312" w:charSpace="0"/>
        </w:sectPr>
      </w:pPr>
    </w:p>
    <w:p>
      <w:pPr>
        <w:snapToGrid w:val="0"/>
        <w:spacing w:before="567" w:after="680"/>
        <w:jc w:val="center"/>
        <w:rPr>
          <w:rFonts w:ascii="黑体" w:hAnsi="黑体" w:eastAsia="黑体"/>
          <w:sz w:val="32"/>
          <w:szCs w:val="32"/>
        </w:rPr>
      </w:pPr>
      <w:r>
        <w:rPr>
          <w:rFonts w:hint="eastAsia" w:ascii="黑体" w:hAnsi="黑体" w:eastAsia="黑体"/>
          <w:sz w:val="32"/>
          <w:szCs w:val="32"/>
        </w:rPr>
        <w:t>目</w:t>
      </w:r>
      <w:r>
        <w:rPr>
          <w:rFonts w:hint="eastAsia" w:ascii="黑体" w:hAnsi="黑体" w:eastAsia="黑体"/>
          <w:sz w:val="32"/>
          <w:szCs w:val="32"/>
          <w:lang w:val="en-US" w:eastAsia="zh-CN"/>
        </w:rPr>
        <w:t xml:space="preserve">    </w:t>
      </w:r>
      <w:r>
        <w:rPr>
          <w:rFonts w:hint="eastAsia" w:ascii="黑体" w:hAnsi="黑体" w:eastAsia="黑体"/>
          <w:sz w:val="32"/>
          <w:szCs w:val="32"/>
        </w:rPr>
        <w:t>次</w:t>
      </w:r>
    </w:p>
    <w:p>
      <w:pPr>
        <w:pStyle w:val="15"/>
        <w:tabs>
          <w:tab w:val="right" w:leader="dot" w:pos="9344"/>
        </w:tabs>
        <w:rPr>
          <w:rFonts w:ascii="宋体" w:hAnsi="宋体" w:eastAsia="宋体"/>
        </w:rPr>
      </w:pPr>
      <w:r>
        <w:rPr>
          <w:rFonts w:hint="eastAsia" w:ascii="宋体" w:hAnsi="宋体" w:eastAsia="宋体" w:cs="宋体"/>
          <w:szCs w:val="21"/>
        </w:rPr>
        <w:fldChar w:fldCharType="begin"/>
      </w:r>
      <w:r>
        <w:rPr>
          <w:rFonts w:hint="eastAsia" w:ascii="宋体" w:hAnsi="宋体" w:eastAsia="宋体" w:cs="宋体"/>
          <w:szCs w:val="21"/>
        </w:rPr>
        <w:instrText xml:space="preserve"> TOC \o "1-3" \h \z \u </w:instrText>
      </w:r>
      <w:r>
        <w:rPr>
          <w:rFonts w:hint="eastAsia" w:ascii="宋体" w:hAnsi="宋体" w:eastAsia="宋体" w:cs="宋体"/>
          <w:szCs w:val="21"/>
        </w:rPr>
        <w:fldChar w:fldCharType="separate"/>
      </w:r>
      <w:r>
        <w:fldChar w:fldCharType="begin"/>
      </w:r>
      <w:r>
        <w:instrText xml:space="preserve"> HYPERLINK \l "_Toc196913501" </w:instrText>
      </w:r>
      <w:r>
        <w:fldChar w:fldCharType="separate"/>
      </w:r>
      <w:r>
        <w:rPr>
          <w:rStyle w:val="23"/>
          <w:rFonts w:hint="eastAsia" w:ascii="宋体" w:hAnsi="宋体" w:eastAsia="宋体" w:cs="黑体"/>
          <w:color w:val="auto"/>
          <w:kern w:val="0"/>
        </w:rPr>
        <w:t>前言</w:t>
      </w:r>
      <w:r>
        <w:rPr>
          <w:rFonts w:ascii="宋体" w:hAnsi="宋体" w:eastAsia="宋体"/>
        </w:rPr>
        <w:tab/>
      </w:r>
      <w:r>
        <w:rPr>
          <w:rFonts w:ascii="宋体" w:hAnsi="宋体" w:eastAsia="宋体"/>
        </w:rPr>
        <w:fldChar w:fldCharType="begin"/>
      </w:r>
      <w:r>
        <w:rPr>
          <w:rFonts w:ascii="宋体" w:hAnsi="宋体" w:eastAsia="宋体"/>
        </w:rPr>
        <w:instrText xml:space="preserve"> PAGEREF _Toc196913501 \h </w:instrText>
      </w:r>
      <w:r>
        <w:rPr>
          <w:rFonts w:ascii="宋体" w:hAnsi="宋体" w:eastAsia="宋体"/>
        </w:rPr>
        <w:fldChar w:fldCharType="separate"/>
      </w:r>
      <w:r>
        <w:rPr>
          <w:rFonts w:ascii="宋体" w:hAnsi="宋体" w:eastAsia="宋体"/>
        </w:rPr>
        <w:t>II</w:t>
      </w:r>
      <w:r>
        <w:rPr>
          <w:rFonts w:ascii="宋体" w:hAnsi="宋体" w:eastAsia="宋体"/>
        </w:rPr>
        <w:fldChar w:fldCharType="end"/>
      </w:r>
      <w:r>
        <w:rPr>
          <w:rFonts w:ascii="宋体" w:hAnsi="宋体" w:eastAsia="宋体"/>
        </w:rPr>
        <w:fldChar w:fldCharType="end"/>
      </w:r>
    </w:p>
    <w:p>
      <w:pPr>
        <w:pStyle w:val="15"/>
        <w:tabs>
          <w:tab w:val="right" w:leader="dot" w:pos="9344"/>
        </w:tabs>
        <w:rPr>
          <w:rFonts w:ascii="宋体" w:hAnsi="宋体" w:eastAsia="宋体"/>
        </w:rPr>
      </w:pPr>
      <w:r>
        <w:fldChar w:fldCharType="begin"/>
      </w:r>
      <w:r>
        <w:instrText xml:space="preserve"> HYPERLINK \l "_Toc196913502" </w:instrText>
      </w:r>
      <w:r>
        <w:fldChar w:fldCharType="separate"/>
      </w:r>
      <w:r>
        <w:rPr>
          <w:rStyle w:val="23"/>
          <w:rFonts w:hint="eastAsia" w:ascii="宋体" w:hAnsi="宋体" w:eastAsia="宋体" w:cs="黑体"/>
          <w:color w:val="auto"/>
          <w:kern w:val="0"/>
        </w:rPr>
        <w:t>引言</w:t>
      </w:r>
      <w:r>
        <w:rPr>
          <w:rFonts w:ascii="宋体" w:hAnsi="宋体" w:eastAsia="宋体"/>
        </w:rPr>
        <w:tab/>
      </w:r>
      <w:r>
        <w:rPr>
          <w:rFonts w:ascii="宋体" w:hAnsi="宋体" w:eastAsia="宋体"/>
        </w:rPr>
        <w:fldChar w:fldCharType="begin"/>
      </w:r>
      <w:r>
        <w:rPr>
          <w:rFonts w:ascii="宋体" w:hAnsi="宋体" w:eastAsia="宋体"/>
        </w:rPr>
        <w:instrText xml:space="preserve"> PAGEREF _Toc196913502 \h </w:instrText>
      </w:r>
      <w:r>
        <w:rPr>
          <w:rFonts w:ascii="宋体" w:hAnsi="宋体" w:eastAsia="宋体"/>
        </w:rPr>
        <w:fldChar w:fldCharType="separate"/>
      </w:r>
      <w:r>
        <w:rPr>
          <w:rFonts w:ascii="宋体" w:hAnsi="宋体" w:eastAsia="宋体"/>
        </w:rPr>
        <w:t>III</w:t>
      </w:r>
      <w:r>
        <w:rPr>
          <w:rFonts w:ascii="宋体" w:hAnsi="宋体" w:eastAsia="宋体"/>
        </w:rPr>
        <w:fldChar w:fldCharType="end"/>
      </w:r>
      <w:r>
        <w:rPr>
          <w:rFonts w:ascii="宋体" w:hAnsi="宋体" w:eastAsia="宋体"/>
        </w:rPr>
        <w:fldChar w:fldCharType="end"/>
      </w:r>
    </w:p>
    <w:p>
      <w:pPr>
        <w:pStyle w:val="15"/>
        <w:tabs>
          <w:tab w:val="right" w:leader="dot" w:pos="9344"/>
        </w:tabs>
        <w:rPr>
          <w:rFonts w:ascii="宋体" w:hAnsi="宋体" w:eastAsia="宋体"/>
        </w:rPr>
      </w:pPr>
      <w:r>
        <w:fldChar w:fldCharType="begin"/>
      </w:r>
      <w:r>
        <w:instrText xml:space="preserve"> HYPERLINK \l "_Toc196913503" </w:instrText>
      </w:r>
      <w:r>
        <w:fldChar w:fldCharType="separate"/>
      </w:r>
      <w:r>
        <w:rPr>
          <w:rStyle w:val="23"/>
          <w:rFonts w:ascii="宋体" w:hAnsi="宋体" w:eastAsia="宋体"/>
          <w:color w:val="auto"/>
        </w:rPr>
        <w:t xml:space="preserve">1 </w:t>
      </w:r>
      <w:r>
        <w:rPr>
          <w:rStyle w:val="23"/>
          <w:rFonts w:hint="eastAsia" w:ascii="宋体" w:hAnsi="宋体" w:eastAsia="宋体"/>
          <w:color w:val="auto"/>
        </w:rPr>
        <w:t xml:space="preserve"> 范围</w:t>
      </w:r>
      <w:r>
        <w:rPr>
          <w:rFonts w:ascii="宋体" w:hAnsi="宋体" w:eastAsia="宋体"/>
        </w:rPr>
        <w:tab/>
      </w:r>
      <w:r>
        <w:rPr>
          <w:rFonts w:ascii="宋体" w:hAnsi="宋体" w:eastAsia="宋体"/>
        </w:rPr>
        <w:fldChar w:fldCharType="begin"/>
      </w:r>
      <w:r>
        <w:rPr>
          <w:rFonts w:ascii="宋体" w:hAnsi="宋体" w:eastAsia="宋体"/>
        </w:rPr>
        <w:instrText xml:space="preserve"> PAGEREF _Toc196913503 \h </w:instrText>
      </w:r>
      <w:r>
        <w:rPr>
          <w:rFonts w:ascii="宋体" w:hAnsi="宋体" w:eastAsia="宋体"/>
        </w:rPr>
        <w:fldChar w:fldCharType="separate"/>
      </w:r>
      <w:r>
        <w:rPr>
          <w:rFonts w:ascii="宋体" w:hAnsi="宋体" w:eastAsia="宋体"/>
        </w:rPr>
        <w:t>1</w:t>
      </w:r>
      <w:r>
        <w:rPr>
          <w:rFonts w:ascii="宋体" w:hAnsi="宋体" w:eastAsia="宋体"/>
        </w:rPr>
        <w:fldChar w:fldCharType="end"/>
      </w:r>
      <w:r>
        <w:rPr>
          <w:rFonts w:ascii="宋体" w:hAnsi="宋体" w:eastAsia="宋体"/>
        </w:rPr>
        <w:fldChar w:fldCharType="end"/>
      </w:r>
    </w:p>
    <w:p>
      <w:pPr>
        <w:pStyle w:val="15"/>
        <w:tabs>
          <w:tab w:val="right" w:leader="dot" w:pos="9344"/>
        </w:tabs>
        <w:rPr>
          <w:rFonts w:ascii="宋体" w:hAnsi="宋体" w:eastAsia="宋体"/>
        </w:rPr>
      </w:pPr>
      <w:r>
        <w:fldChar w:fldCharType="begin"/>
      </w:r>
      <w:r>
        <w:instrText xml:space="preserve"> HYPERLINK \l "_Toc196913504" </w:instrText>
      </w:r>
      <w:r>
        <w:fldChar w:fldCharType="separate"/>
      </w:r>
      <w:r>
        <w:rPr>
          <w:rStyle w:val="23"/>
          <w:rFonts w:ascii="宋体" w:hAnsi="宋体" w:eastAsia="宋体"/>
          <w:color w:val="auto"/>
        </w:rPr>
        <w:t xml:space="preserve">2  </w:t>
      </w:r>
      <w:r>
        <w:rPr>
          <w:rStyle w:val="23"/>
          <w:rFonts w:hint="eastAsia" w:ascii="宋体" w:hAnsi="宋体" w:eastAsia="宋体"/>
          <w:color w:val="auto"/>
        </w:rPr>
        <w:t>规范性引用文件</w:t>
      </w:r>
      <w:r>
        <w:rPr>
          <w:rFonts w:ascii="宋体" w:hAnsi="宋体" w:eastAsia="宋体"/>
        </w:rPr>
        <w:tab/>
      </w:r>
      <w:r>
        <w:rPr>
          <w:rFonts w:ascii="宋体" w:hAnsi="宋体" w:eastAsia="宋体"/>
        </w:rPr>
        <w:fldChar w:fldCharType="begin"/>
      </w:r>
      <w:r>
        <w:rPr>
          <w:rFonts w:ascii="宋体" w:hAnsi="宋体" w:eastAsia="宋体"/>
        </w:rPr>
        <w:instrText xml:space="preserve"> PAGEREF _Toc196913504 \h </w:instrText>
      </w:r>
      <w:r>
        <w:rPr>
          <w:rFonts w:ascii="宋体" w:hAnsi="宋体" w:eastAsia="宋体"/>
        </w:rPr>
        <w:fldChar w:fldCharType="separate"/>
      </w:r>
      <w:r>
        <w:rPr>
          <w:rFonts w:ascii="宋体" w:hAnsi="宋体" w:eastAsia="宋体"/>
        </w:rPr>
        <w:t>1</w:t>
      </w:r>
      <w:r>
        <w:rPr>
          <w:rFonts w:ascii="宋体" w:hAnsi="宋体" w:eastAsia="宋体"/>
        </w:rPr>
        <w:fldChar w:fldCharType="end"/>
      </w:r>
      <w:r>
        <w:rPr>
          <w:rFonts w:ascii="宋体" w:hAnsi="宋体" w:eastAsia="宋体"/>
        </w:rPr>
        <w:fldChar w:fldCharType="end"/>
      </w:r>
    </w:p>
    <w:p>
      <w:pPr>
        <w:pStyle w:val="15"/>
        <w:tabs>
          <w:tab w:val="right" w:leader="dot" w:pos="9344"/>
        </w:tabs>
        <w:rPr>
          <w:rFonts w:ascii="宋体" w:hAnsi="宋体" w:eastAsia="宋体"/>
        </w:rPr>
      </w:pPr>
      <w:r>
        <w:fldChar w:fldCharType="begin"/>
      </w:r>
      <w:r>
        <w:instrText xml:space="preserve"> HYPERLINK \l "_Toc196913505" </w:instrText>
      </w:r>
      <w:r>
        <w:fldChar w:fldCharType="separate"/>
      </w:r>
      <w:r>
        <w:rPr>
          <w:rStyle w:val="23"/>
          <w:rFonts w:ascii="宋体" w:hAnsi="宋体" w:eastAsia="宋体"/>
          <w:color w:val="auto"/>
        </w:rPr>
        <w:t xml:space="preserve">3  </w:t>
      </w:r>
      <w:r>
        <w:rPr>
          <w:rStyle w:val="23"/>
          <w:rFonts w:hint="eastAsia" w:ascii="宋体" w:hAnsi="宋体" w:eastAsia="宋体"/>
          <w:color w:val="auto"/>
        </w:rPr>
        <w:t>术语和定义</w:t>
      </w:r>
      <w:r>
        <w:rPr>
          <w:rFonts w:ascii="宋体" w:hAnsi="宋体" w:eastAsia="宋体"/>
        </w:rPr>
        <w:tab/>
      </w:r>
      <w:r>
        <w:rPr>
          <w:rFonts w:ascii="宋体" w:hAnsi="宋体" w:eastAsia="宋体"/>
        </w:rPr>
        <w:fldChar w:fldCharType="begin"/>
      </w:r>
      <w:r>
        <w:rPr>
          <w:rFonts w:ascii="宋体" w:hAnsi="宋体" w:eastAsia="宋体"/>
        </w:rPr>
        <w:instrText xml:space="preserve"> PAGEREF _Toc196913505 \h </w:instrText>
      </w:r>
      <w:r>
        <w:rPr>
          <w:rFonts w:ascii="宋体" w:hAnsi="宋体" w:eastAsia="宋体"/>
        </w:rPr>
        <w:fldChar w:fldCharType="separate"/>
      </w:r>
      <w:r>
        <w:rPr>
          <w:rFonts w:ascii="宋体" w:hAnsi="宋体" w:eastAsia="宋体"/>
        </w:rPr>
        <w:t>1</w:t>
      </w:r>
      <w:r>
        <w:rPr>
          <w:rFonts w:ascii="宋体" w:hAnsi="宋体" w:eastAsia="宋体"/>
        </w:rPr>
        <w:fldChar w:fldCharType="end"/>
      </w:r>
      <w:r>
        <w:rPr>
          <w:rFonts w:ascii="宋体" w:hAnsi="宋体" w:eastAsia="宋体"/>
        </w:rPr>
        <w:fldChar w:fldCharType="end"/>
      </w:r>
    </w:p>
    <w:p>
      <w:pPr>
        <w:pStyle w:val="15"/>
        <w:tabs>
          <w:tab w:val="right" w:leader="dot" w:pos="9344"/>
        </w:tabs>
        <w:rPr>
          <w:rFonts w:ascii="宋体" w:hAnsi="宋体" w:eastAsia="宋体"/>
        </w:rPr>
      </w:pPr>
      <w:r>
        <w:fldChar w:fldCharType="begin"/>
      </w:r>
      <w:r>
        <w:instrText xml:space="preserve"> HYPERLINK \l "_Toc196913506" </w:instrText>
      </w:r>
      <w:r>
        <w:fldChar w:fldCharType="separate"/>
      </w:r>
      <w:r>
        <w:rPr>
          <w:rStyle w:val="23"/>
          <w:rFonts w:ascii="宋体" w:hAnsi="宋体" w:eastAsia="宋体"/>
          <w:color w:val="auto"/>
        </w:rPr>
        <w:t xml:space="preserve">4  </w:t>
      </w:r>
      <w:r>
        <w:rPr>
          <w:rStyle w:val="23"/>
          <w:rFonts w:hint="eastAsia" w:ascii="宋体" w:hAnsi="宋体" w:eastAsia="宋体"/>
          <w:color w:val="auto"/>
        </w:rPr>
        <w:t>总体要求</w:t>
      </w:r>
      <w:r>
        <w:rPr>
          <w:rFonts w:ascii="宋体" w:hAnsi="宋体" w:eastAsia="宋体"/>
        </w:rPr>
        <w:tab/>
      </w:r>
      <w:r>
        <w:rPr>
          <w:rFonts w:ascii="宋体" w:hAnsi="宋体" w:eastAsia="宋体"/>
        </w:rPr>
        <w:fldChar w:fldCharType="begin"/>
      </w:r>
      <w:r>
        <w:rPr>
          <w:rFonts w:ascii="宋体" w:hAnsi="宋体" w:eastAsia="宋体"/>
        </w:rPr>
        <w:instrText xml:space="preserve"> PAGEREF _Toc196913506 \h </w:instrText>
      </w:r>
      <w:r>
        <w:rPr>
          <w:rFonts w:ascii="宋体" w:hAnsi="宋体" w:eastAsia="宋体"/>
        </w:rPr>
        <w:fldChar w:fldCharType="separate"/>
      </w:r>
      <w:r>
        <w:rPr>
          <w:rFonts w:ascii="宋体" w:hAnsi="宋体" w:eastAsia="宋体"/>
        </w:rPr>
        <w:t>1</w:t>
      </w:r>
      <w:r>
        <w:rPr>
          <w:rFonts w:ascii="宋体" w:hAnsi="宋体" w:eastAsia="宋体"/>
        </w:rPr>
        <w:fldChar w:fldCharType="end"/>
      </w:r>
      <w:r>
        <w:rPr>
          <w:rFonts w:ascii="宋体" w:hAnsi="宋体" w:eastAsia="宋体"/>
        </w:rPr>
        <w:fldChar w:fldCharType="end"/>
      </w:r>
    </w:p>
    <w:p>
      <w:pPr>
        <w:pStyle w:val="15"/>
        <w:tabs>
          <w:tab w:val="right" w:leader="dot" w:pos="9344"/>
        </w:tabs>
        <w:rPr>
          <w:rFonts w:ascii="宋体" w:hAnsi="宋体" w:eastAsia="宋体"/>
        </w:rPr>
      </w:pPr>
      <w:r>
        <w:fldChar w:fldCharType="begin"/>
      </w:r>
      <w:r>
        <w:instrText xml:space="preserve"> HYPERLINK \l "_Toc196913511" </w:instrText>
      </w:r>
      <w:r>
        <w:fldChar w:fldCharType="separate"/>
      </w:r>
      <w:r>
        <w:rPr>
          <w:rStyle w:val="23"/>
          <w:rFonts w:ascii="宋体" w:hAnsi="宋体" w:eastAsia="宋体"/>
          <w:color w:val="auto"/>
        </w:rPr>
        <w:t xml:space="preserve">5  </w:t>
      </w:r>
      <w:r>
        <w:rPr>
          <w:rStyle w:val="23"/>
          <w:rFonts w:hint="eastAsia" w:ascii="宋体" w:hAnsi="宋体" w:eastAsia="宋体"/>
          <w:color w:val="auto"/>
        </w:rPr>
        <w:t>场所设施</w:t>
      </w:r>
      <w:r>
        <w:rPr>
          <w:rFonts w:ascii="宋体" w:hAnsi="宋体" w:eastAsia="宋体"/>
        </w:rPr>
        <w:tab/>
      </w:r>
      <w:r>
        <w:rPr>
          <w:rFonts w:ascii="宋体" w:hAnsi="宋体" w:eastAsia="宋体"/>
        </w:rPr>
        <w:fldChar w:fldCharType="begin"/>
      </w:r>
      <w:r>
        <w:rPr>
          <w:rFonts w:ascii="宋体" w:hAnsi="宋体" w:eastAsia="宋体"/>
        </w:rPr>
        <w:instrText xml:space="preserve"> PAGEREF _Toc196913511 \h </w:instrText>
      </w:r>
      <w:r>
        <w:rPr>
          <w:rFonts w:ascii="宋体" w:hAnsi="宋体" w:eastAsia="宋体"/>
        </w:rPr>
        <w:fldChar w:fldCharType="separate"/>
      </w:r>
      <w:r>
        <w:rPr>
          <w:rFonts w:ascii="宋体" w:hAnsi="宋体" w:eastAsia="宋体"/>
        </w:rPr>
        <w:t>2</w:t>
      </w:r>
      <w:r>
        <w:rPr>
          <w:rFonts w:ascii="宋体" w:hAnsi="宋体" w:eastAsia="宋体"/>
        </w:rPr>
        <w:fldChar w:fldCharType="end"/>
      </w:r>
      <w:r>
        <w:rPr>
          <w:rFonts w:ascii="宋体" w:hAnsi="宋体" w:eastAsia="宋体"/>
        </w:rPr>
        <w:fldChar w:fldCharType="end"/>
      </w:r>
    </w:p>
    <w:p>
      <w:pPr>
        <w:pStyle w:val="15"/>
        <w:tabs>
          <w:tab w:val="right" w:leader="dot" w:pos="9344"/>
        </w:tabs>
        <w:rPr>
          <w:rFonts w:ascii="宋体" w:hAnsi="宋体" w:eastAsia="宋体"/>
        </w:rPr>
      </w:pPr>
      <w:r>
        <w:fldChar w:fldCharType="begin"/>
      </w:r>
      <w:r>
        <w:instrText xml:space="preserve"> HYPERLINK \l "_Toc196913515" </w:instrText>
      </w:r>
      <w:r>
        <w:fldChar w:fldCharType="separate"/>
      </w:r>
      <w:r>
        <w:rPr>
          <w:rStyle w:val="23"/>
          <w:rFonts w:ascii="宋体" w:hAnsi="宋体" w:eastAsia="宋体"/>
          <w:color w:val="auto"/>
        </w:rPr>
        <w:t xml:space="preserve">6  </w:t>
      </w:r>
      <w:r>
        <w:rPr>
          <w:rStyle w:val="23"/>
          <w:rFonts w:hint="eastAsia" w:ascii="宋体" w:hAnsi="宋体" w:eastAsia="宋体"/>
          <w:color w:val="auto"/>
        </w:rPr>
        <w:t>人员</w:t>
      </w:r>
      <w:r>
        <w:rPr>
          <w:rFonts w:ascii="宋体" w:hAnsi="宋体" w:eastAsia="宋体"/>
        </w:rPr>
        <w:tab/>
      </w:r>
      <w:r>
        <w:rPr>
          <w:rFonts w:ascii="宋体" w:hAnsi="宋体" w:eastAsia="宋体"/>
        </w:rPr>
        <w:fldChar w:fldCharType="begin"/>
      </w:r>
      <w:r>
        <w:rPr>
          <w:rFonts w:ascii="宋体" w:hAnsi="宋体" w:eastAsia="宋体"/>
        </w:rPr>
        <w:instrText xml:space="preserve"> PAGEREF _Toc196913515 \h </w:instrText>
      </w:r>
      <w:r>
        <w:rPr>
          <w:rFonts w:ascii="宋体" w:hAnsi="宋体" w:eastAsia="宋体"/>
        </w:rPr>
        <w:fldChar w:fldCharType="separate"/>
      </w:r>
      <w:r>
        <w:rPr>
          <w:rFonts w:ascii="宋体" w:hAnsi="宋体" w:eastAsia="宋体"/>
        </w:rPr>
        <w:t>2</w:t>
      </w:r>
      <w:r>
        <w:rPr>
          <w:rFonts w:ascii="宋体" w:hAnsi="宋体" w:eastAsia="宋体"/>
        </w:rPr>
        <w:fldChar w:fldCharType="end"/>
      </w:r>
      <w:r>
        <w:rPr>
          <w:rFonts w:ascii="宋体" w:hAnsi="宋体" w:eastAsia="宋体"/>
        </w:rPr>
        <w:fldChar w:fldCharType="end"/>
      </w:r>
    </w:p>
    <w:p>
      <w:pPr>
        <w:pStyle w:val="15"/>
        <w:tabs>
          <w:tab w:val="right" w:leader="dot" w:pos="9344"/>
        </w:tabs>
        <w:rPr>
          <w:rFonts w:ascii="宋体" w:hAnsi="宋体" w:eastAsia="宋体"/>
        </w:rPr>
      </w:pPr>
      <w:r>
        <w:fldChar w:fldCharType="begin"/>
      </w:r>
      <w:r>
        <w:instrText xml:space="preserve"> HYPERLINK \l "_Toc196913520" </w:instrText>
      </w:r>
      <w:r>
        <w:fldChar w:fldCharType="separate"/>
      </w:r>
      <w:r>
        <w:rPr>
          <w:rStyle w:val="23"/>
          <w:rFonts w:ascii="宋体" w:hAnsi="宋体" w:eastAsia="宋体"/>
          <w:color w:val="auto"/>
        </w:rPr>
        <w:t xml:space="preserve">7  </w:t>
      </w:r>
      <w:r>
        <w:rPr>
          <w:rStyle w:val="23"/>
          <w:rFonts w:hint="eastAsia" w:ascii="宋体" w:hAnsi="宋体" w:eastAsia="宋体"/>
          <w:color w:val="auto"/>
        </w:rPr>
        <w:t>功能定位</w:t>
      </w:r>
      <w:r>
        <w:rPr>
          <w:rFonts w:ascii="宋体" w:hAnsi="宋体" w:eastAsia="宋体"/>
        </w:rPr>
        <w:tab/>
      </w:r>
      <w:r>
        <w:rPr>
          <w:rFonts w:ascii="宋体" w:hAnsi="宋体" w:eastAsia="宋体"/>
        </w:rPr>
        <w:fldChar w:fldCharType="begin"/>
      </w:r>
      <w:r>
        <w:rPr>
          <w:rFonts w:ascii="宋体" w:hAnsi="宋体" w:eastAsia="宋体"/>
        </w:rPr>
        <w:instrText xml:space="preserve"> PAGEREF _Toc196913520 \h </w:instrText>
      </w:r>
      <w:r>
        <w:rPr>
          <w:rFonts w:ascii="宋体" w:hAnsi="宋体" w:eastAsia="宋体"/>
        </w:rPr>
        <w:fldChar w:fldCharType="separate"/>
      </w:r>
      <w:r>
        <w:rPr>
          <w:rFonts w:ascii="宋体" w:hAnsi="宋体" w:eastAsia="宋体"/>
        </w:rPr>
        <w:t>3</w:t>
      </w:r>
      <w:r>
        <w:rPr>
          <w:rFonts w:ascii="宋体" w:hAnsi="宋体" w:eastAsia="宋体"/>
        </w:rPr>
        <w:fldChar w:fldCharType="end"/>
      </w:r>
      <w:r>
        <w:rPr>
          <w:rFonts w:ascii="宋体" w:hAnsi="宋体" w:eastAsia="宋体"/>
        </w:rPr>
        <w:fldChar w:fldCharType="end"/>
      </w:r>
    </w:p>
    <w:p>
      <w:pPr>
        <w:pStyle w:val="15"/>
        <w:tabs>
          <w:tab w:val="right" w:leader="dot" w:pos="9344"/>
        </w:tabs>
        <w:rPr>
          <w:rFonts w:ascii="宋体" w:hAnsi="宋体" w:eastAsia="宋体"/>
        </w:rPr>
      </w:pPr>
      <w:r>
        <w:fldChar w:fldCharType="begin"/>
      </w:r>
      <w:r>
        <w:instrText xml:space="preserve"> HYPERLINK \l "_Toc196913521" </w:instrText>
      </w:r>
      <w:r>
        <w:fldChar w:fldCharType="separate"/>
      </w:r>
      <w:r>
        <w:rPr>
          <w:rStyle w:val="23"/>
          <w:rFonts w:ascii="宋体" w:hAnsi="宋体" w:eastAsia="宋体"/>
          <w:color w:val="auto"/>
        </w:rPr>
        <w:t xml:space="preserve">8  </w:t>
      </w:r>
      <w:r>
        <w:rPr>
          <w:rStyle w:val="23"/>
          <w:rFonts w:hint="eastAsia" w:ascii="宋体" w:hAnsi="宋体" w:eastAsia="宋体"/>
          <w:color w:val="auto"/>
        </w:rPr>
        <w:t>运行模式和要求</w:t>
      </w:r>
      <w:r>
        <w:rPr>
          <w:rFonts w:ascii="宋体" w:hAnsi="宋体" w:eastAsia="宋体"/>
        </w:rPr>
        <w:tab/>
      </w:r>
      <w:r>
        <w:rPr>
          <w:rFonts w:ascii="宋体" w:hAnsi="宋体" w:eastAsia="宋体"/>
        </w:rPr>
        <w:fldChar w:fldCharType="begin"/>
      </w:r>
      <w:r>
        <w:rPr>
          <w:rFonts w:ascii="宋体" w:hAnsi="宋体" w:eastAsia="宋体"/>
        </w:rPr>
        <w:instrText xml:space="preserve"> PAGEREF _Toc196913521 \h </w:instrText>
      </w:r>
      <w:r>
        <w:rPr>
          <w:rFonts w:ascii="宋体" w:hAnsi="宋体" w:eastAsia="宋体"/>
        </w:rPr>
        <w:fldChar w:fldCharType="separate"/>
      </w:r>
      <w:r>
        <w:rPr>
          <w:rFonts w:ascii="宋体" w:hAnsi="宋体" w:eastAsia="宋体"/>
        </w:rPr>
        <w:t>3</w:t>
      </w:r>
      <w:r>
        <w:rPr>
          <w:rFonts w:ascii="宋体" w:hAnsi="宋体" w:eastAsia="宋体"/>
        </w:rPr>
        <w:fldChar w:fldCharType="end"/>
      </w:r>
      <w:r>
        <w:rPr>
          <w:rFonts w:ascii="宋体" w:hAnsi="宋体" w:eastAsia="宋体"/>
        </w:rPr>
        <w:fldChar w:fldCharType="end"/>
      </w:r>
    </w:p>
    <w:p>
      <w:pPr>
        <w:pStyle w:val="15"/>
        <w:tabs>
          <w:tab w:val="right" w:leader="dot" w:pos="9344"/>
        </w:tabs>
        <w:rPr>
          <w:rFonts w:ascii="宋体" w:hAnsi="宋体" w:eastAsia="宋体"/>
        </w:rPr>
      </w:pPr>
      <w:r>
        <w:fldChar w:fldCharType="begin"/>
      </w:r>
      <w:r>
        <w:instrText xml:space="preserve"> HYPERLINK \l "_Toc196913524" </w:instrText>
      </w:r>
      <w:r>
        <w:fldChar w:fldCharType="separate"/>
      </w:r>
      <w:r>
        <w:rPr>
          <w:rStyle w:val="23"/>
          <w:rFonts w:ascii="宋体" w:hAnsi="宋体" w:eastAsia="宋体"/>
          <w:color w:val="auto"/>
        </w:rPr>
        <w:t xml:space="preserve">9  </w:t>
      </w:r>
      <w:r>
        <w:rPr>
          <w:rStyle w:val="23"/>
          <w:rFonts w:hint="eastAsia" w:ascii="宋体" w:hAnsi="宋体" w:eastAsia="宋体"/>
          <w:color w:val="auto"/>
        </w:rPr>
        <w:t>日常管理</w:t>
      </w:r>
      <w:r>
        <w:rPr>
          <w:rFonts w:ascii="宋体" w:hAnsi="宋体" w:eastAsia="宋体"/>
        </w:rPr>
        <w:tab/>
      </w:r>
      <w:r>
        <w:rPr>
          <w:rFonts w:ascii="宋体" w:hAnsi="宋体" w:eastAsia="宋体"/>
        </w:rPr>
        <w:fldChar w:fldCharType="begin"/>
      </w:r>
      <w:r>
        <w:rPr>
          <w:rFonts w:ascii="宋体" w:hAnsi="宋体" w:eastAsia="宋体"/>
        </w:rPr>
        <w:instrText xml:space="preserve"> PAGEREF _Toc196913524 \h </w:instrText>
      </w:r>
      <w:r>
        <w:rPr>
          <w:rFonts w:ascii="宋体" w:hAnsi="宋体" w:eastAsia="宋体"/>
        </w:rPr>
        <w:fldChar w:fldCharType="separate"/>
      </w:r>
      <w:r>
        <w:rPr>
          <w:rFonts w:ascii="宋体" w:hAnsi="宋体" w:eastAsia="宋体"/>
        </w:rPr>
        <w:t>4</w:t>
      </w:r>
      <w:r>
        <w:rPr>
          <w:rFonts w:ascii="宋体" w:hAnsi="宋体" w:eastAsia="宋体"/>
        </w:rPr>
        <w:fldChar w:fldCharType="end"/>
      </w:r>
      <w:r>
        <w:rPr>
          <w:rFonts w:ascii="宋体" w:hAnsi="宋体" w:eastAsia="宋体"/>
        </w:rPr>
        <w:fldChar w:fldCharType="end"/>
      </w:r>
    </w:p>
    <w:p>
      <w:pPr>
        <w:pStyle w:val="15"/>
        <w:tabs>
          <w:tab w:val="right" w:leader="dot" w:pos="9344"/>
        </w:tabs>
        <w:rPr>
          <w:rFonts w:ascii="宋体" w:hAnsi="宋体" w:eastAsia="宋体"/>
        </w:rPr>
      </w:pPr>
      <w:r>
        <w:fldChar w:fldCharType="begin"/>
      </w:r>
      <w:r>
        <w:instrText xml:space="preserve"> HYPERLINK \l "_Toc196913528" </w:instrText>
      </w:r>
      <w:r>
        <w:fldChar w:fldCharType="separate"/>
      </w:r>
      <w:r>
        <w:rPr>
          <w:rStyle w:val="23"/>
          <w:rFonts w:ascii="宋体" w:hAnsi="宋体" w:eastAsia="宋体"/>
          <w:color w:val="auto"/>
        </w:rPr>
        <w:t xml:space="preserve">10  </w:t>
      </w:r>
      <w:r>
        <w:rPr>
          <w:rStyle w:val="23"/>
          <w:rFonts w:hint="eastAsia" w:ascii="宋体" w:hAnsi="宋体" w:eastAsia="宋体"/>
          <w:color w:val="auto"/>
        </w:rPr>
        <w:t>评价改进</w:t>
      </w:r>
      <w:r>
        <w:rPr>
          <w:rFonts w:ascii="宋体" w:hAnsi="宋体" w:eastAsia="宋体"/>
        </w:rPr>
        <w:tab/>
      </w:r>
      <w:r>
        <w:rPr>
          <w:rFonts w:ascii="宋体" w:hAnsi="宋体" w:eastAsia="宋体"/>
        </w:rPr>
        <w:fldChar w:fldCharType="begin"/>
      </w:r>
      <w:r>
        <w:rPr>
          <w:rFonts w:ascii="宋体" w:hAnsi="宋体" w:eastAsia="宋体"/>
        </w:rPr>
        <w:instrText xml:space="preserve"> PAGEREF _Toc196913528 \h </w:instrText>
      </w:r>
      <w:r>
        <w:rPr>
          <w:rFonts w:ascii="宋体" w:hAnsi="宋体" w:eastAsia="宋体"/>
        </w:rPr>
        <w:fldChar w:fldCharType="separate"/>
      </w:r>
      <w:r>
        <w:rPr>
          <w:rFonts w:ascii="宋体" w:hAnsi="宋体" w:eastAsia="宋体"/>
        </w:rPr>
        <w:t>5</w:t>
      </w:r>
      <w:r>
        <w:rPr>
          <w:rFonts w:ascii="宋体" w:hAnsi="宋体" w:eastAsia="宋体"/>
        </w:rPr>
        <w:fldChar w:fldCharType="end"/>
      </w:r>
      <w:r>
        <w:rPr>
          <w:rFonts w:ascii="宋体" w:hAnsi="宋体" w:eastAsia="宋体"/>
        </w:rPr>
        <w:fldChar w:fldCharType="end"/>
      </w:r>
    </w:p>
    <w:p>
      <w:pPr>
        <w:pStyle w:val="15"/>
        <w:tabs>
          <w:tab w:val="right" w:leader="dot" w:pos="9344"/>
        </w:tabs>
        <w:rPr>
          <w:rFonts w:ascii="宋体" w:hAnsi="宋体" w:eastAsia="宋体"/>
        </w:rPr>
      </w:pPr>
      <w:r>
        <w:fldChar w:fldCharType="begin"/>
      </w:r>
      <w:r>
        <w:instrText xml:space="preserve"> HYPERLINK \l "_Toc196913529" </w:instrText>
      </w:r>
      <w:r>
        <w:fldChar w:fldCharType="separate"/>
      </w:r>
      <w:r>
        <w:rPr>
          <w:rStyle w:val="23"/>
          <w:rFonts w:hint="eastAsia" w:ascii="宋体" w:hAnsi="宋体" w:eastAsia="宋体" w:cs="黑体"/>
          <w:color w:val="auto"/>
        </w:rPr>
        <w:t>附录</w:t>
      </w:r>
      <w:r>
        <w:rPr>
          <w:rStyle w:val="23"/>
          <w:rFonts w:ascii="宋体" w:hAnsi="宋体" w:eastAsia="宋体" w:cs="黑体"/>
          <w:color w:val="auto"/>
        </w:rPr>
        <w:t>A</w:t>
      </w:r>
      <w:r>
        <w:rPr>
          <w:rStyle w:val="23"/>
          <w:rFonts w:hint="eastAsia" w:ascii="宋体" w:hAnsi="宋体" w:eastAsia="宋体" w:cs="黑体"/>
          <w:color w:val="auto"/>
        </w:rPr>
        <w:t>（资料性）  服务平台运行流程图</w:t>
      </w:r>
      <w:r>
        <w:rPr>
          <w:rFonts w:ascii="宋体" w:hAnsi="宋体" w:eastAsia="宋体"/>
        </w:rPr>
        <w:tab/>
      </w:r>
      <w:r>
        <w:rPr>
          <w:rFonts w:ascii="宋体" w:hAnsi="宋体" w:eastAsia="宋体"/>
        </w:rPr>
        <w:fldChar w:fldCharType="begin"/>
      </w:r>
      <w:r>
        <w:rPr>
          <w:rFonts w:ascii="宋体" w:hAnsi="宋体" w:eastAsia="宋体"/>
        </w:rPr>
        <w:instrText xml:space="preserve"> PAGEREF _Toc196913529 \h </w:instrText>
      </w:r>
      <w:r>
        <w:rPr>
          <w:rFonts w:ascii="宋体" w:hAnsi="宋体" w:eastAsia="宋体"/>
        </w:rPr>
        <w:fldChar w:fldCharType="separate"/>
      </w:r>
      <w:r>
        <w:rPr>
          <w:rFonts w:ascii="宋体" w:hAnsi="宋体" w:eastAsia="宋体"/>
        </w:rPr>
        <w:t>6</w:t>
      </w:r>
      <w:r>
        <w:rPr>
          <w:rFonts w:ascii="宋体" w:hAnsi="宋体" w:eastAsia="宋体"/>
        </w:rPr>
        <w:fldChar w:fldCharType="end"/>
      </w:r>
      <w:r>
        <w:rPr>
          <w:rFonts w:ascii="宋体" w:hAnsi="宋体" w:eastAsia="宋体"/>
        </w:rPr>
        <w:fldChar w:fldCharType="end"/>
      </w:r>
    </w:p>
    <w:p>
      <w:pPr>
        <w:pStyle w:val="15"/>
        <w:tabs>
          <w:tab w:val="right" w:leader="dot" w:pos="9344"/>
        </w:tabs>
        <w:rPr>
          <w:rFonts w:ascii="宋体" w:hAnsi="宋体" w:eastAsia="宋体"/>
        </w:rPr>
      </w:pPr>
      <w:r>
        <w:fldChar w:fldCharType="begin"/>
      </w:r>
      <w:r>
        <w:instrText xml:space="preserve"> HYPERLINK \l "_Toc196913533" </w:instrText>
      </w:r>
      <w:r>
        <w:fldChar w:fldCharType="separate"/>
      </w:r>
      <w:r>
        <w:rPr>
          <w:rStyle w:val="23"/>
          <w:rFonts w:hint="eastAsia" w:ascii="宋体" w:hAnsi="宋体" w:eastAsia="宋体" w:cs="黑体"/>
          <w:color w:val="auto"/>
        </w:rPr>
        <w:t>附录</w:t>
      </w:r>
      <w:r>
        <w:rPr>
          <w:rStyle w:val="23"/>
          <w:rFonts w:ascii="宋体" w:hAnsi="宋体" w:eastAsia="宋体" w:cs="黑体"/>
          <w:color w:val="auto"/>
        </w:rPr>
        <w:t>B</w:t>
      </w:r>
      <w:r>
        <w:rPr>
          <w:rStyle w:val="23"/>
          <w:rFonts w:hint="eastAsia" w:ascii="宋体" w:hAnsi="宋体" w:eastAsia="宋体" w:cs="黑体"/>
          <w:color w:val="auto"/>
        </w:rPr>
        <w:t>（资料性）  公共服务内容</w:t>
      </w:r>
      <w:r>
        <w:rPr>
          <w:rFonts w:ascii="宋体" w:hAnsi="宋体" w:eastAsia="宋体"/>
        </w:rPr>
        <w:tab/>
      </w:r>
      <w:r>
        <w:rPr>
          <w:rFonts w:ascii="宋体" w:hAnsi="宋体" w:eastAsia="宋体"/>
        </w:rPr>
        <w:fldChar w:fldCharType="begin"/>
      </w:r>
      <w:r>
        <w:rPr>
          <w:rFonts w:ascii="宋体" w:hAnsi="宋体" w:eastAsia="宋体"/>
        </w:rPr>
        <w:instrText xml:space="preserve"> PAGEREF _Toc196913533 \h </w:instrText>
      </w:r>
      <w:r>
        <w:rPr>
          <w:rFonts w:ascii="宋体" w:hAnsi="宋体" w:eastAsia="宋体"/>
        </w:rPr>
        <w:fldChar w:fldCharType="separate"/>
      </w:r>
      <w:r>
        <w:rPr>
          <w:rFonts w:ascii="宋体" w:hAnsi="宋体" w:eastAsia="宋体"/>
        </w:rPr>
        <w:t>7</w:t>
      </w:r>
      <w:r>
        <w:rPr>
          <w:rFonts w:ascii="宋体" w:hAnsi="宋体" w:eastAsia="宋体"/>
        </w:rPr>
        <w:fldChar w:fldCharType="end"/>
      </w:r>
      <w:r>
        <w:rPr>
          <w:rFonts w:ascii="宋体" w:hAnsi="宋体" w:eastAsia="宋体"/>
        </w:rPr>
        <w:fldChar w:fldCharType="end"/>
      </w:r>
    </w:p>
    <w:p>
      <w:pPr>
        <w:snapToGrid w:val="0"/>
        <w:jc w:val="left"/>
        <w:rPr>
          <w:rFonts w:ascii="宋体" w:hAnsi="宋体" w:eastAsia="宋体" w:cs="宋体"/>
          <w:szCs w:val="21"/>
        </w:rPr>
      </w:pPr>
      <w:r>
        <w:rPr>
          <w:rFonts w:hint="eastAsia" w:ascii="宋体" w:hAnsi="宋体" w:eastAsia="宋体" w:cs="宋体"/>
          <w:szCs w:val="21"/>
        </w:rPr>
        <w:fldChar w:fldCharType="end"/>
      </w:r>
    </w:p>
    <w:p>
      <w:pPr>
        <w:pStyle w:val="2"/>
        <w:rPr>
          <w:rFonts w:ascii="宋体" w:hAnsi="宋体" w:eastAsia="宋体" w:cs="宋体"/>
          <w:szCs w:val="21"/>
        </w:rPr>
      </w:pPr>
    </w:p>
    <w:p>
      <w:pPr>
        <w:pStyle w:val="2"/>
        <w:rPr>
          <w:rFonts w:ascii="宋体" w:hAnsi="宋体" w:eastAsia="宋体" w:cs="宋体"/>
          <w:szCs w:val="21"/>
        </w:rPr>
      </w:pPr>
    </w:p>
    <w:p>
      <w:pPr>
        <w:pStyle w:val="2"/>
        <w:rPr>
          <w:rFonts w:ascii="宋体" w:hAnsi="宋体" w:eastAsia="宋体" w:cs="宋体"/>
          <w:szCs w:val="21"/>
        </w:rPr>
      </w:pPr>
    </w:p>
    <w:p>
      <w:pPr>
        <w:pStyle w:val="49"/>
        <w:shd w:val="clear" w:color="auto" w:fill="auto"/>
        <w:spacing w:before="567" w:afterLines="0"/>
        <w:rPr>
          <w:spacing w:val="320"/>
        </w:rPr>
        <w:sectPr>
          <w:headerReference r:id="rId4" w:type="default"/>
          <w:footerReference r:id="rId6" w:type="default"/>
          <w:headerReference r:id="rId5" w:type="even"/>
          <w:footerReference r:id="rId7" w:type="even"/>
          <w:pgSz w:w="11906" w:h="16838"/>
          <w:pgMar w:top="1417" w:right="1134" w:bottom="1134" w:left="1418" w:header="1417" w:footer="1134" w:gutter="0"/>
          <w:pgNumType w:fmt="upperRoman" w:start="1"/>
          <w:cols w:space="425" w:num="1"/>
          <w:docGrid w:type="lines" w:linePitch="312" w:charSpace="0"/>
        </w:sectPr>
      </w:pPr>
    </w:p>
    <w:p>
      <w:pPr>
        <w:pStyle w:val="2"/>
        <w:sectPr>
          <w:footerReference r:id="rId8" w:type="default"/>
          <w:footerReference r:id="rId9" w:type="even"/>
          <w:pgSz w:w="11906" w:h="16838"/>
          <w:pgMar w:top="1417" w:right="1134" w:bottom="1134" w:left="1418" w:header="1417" w:footer="1134" w:gutter="0"/>
          <w:pgNumType w:fmt="upperRoman" w:start="2"/>
          <w:cols w:space="425" w:num="1"/>
          <w:docGrid w:type="lines" w:linePitch="312" w:charSpace="0"/>
        </w:sectPr>
      </w:pPr>
    </w:p>
    <w:p>
      <w:pPr>
        <w:snapToGrid w:val="0"/>
        <w:spacing w:before="567" w:after="680"/>
        <w:jc w:val="center"/>
        <w:outlineLvl w:val="0"/>
        <w:rPr>
          <w:rFonts w:ascii="黑体" w:hAnsi="黑体" w:eastAsia="黑体" w:cs="黑体"/>
          <w:kern w:val="0"/>
          <w:sz w:val="32"/>
          <w:szCs w:val="32"/>
        </w:rPr>
      </w:pPr>
      <w:bookmarkStart w:id="2" w:name="_Toc196913501"/>
      <w:r>
        <w:rPr>
          <w:rFonts w:hint="eastAsia" w:ascii="黑体" w:hAnsi="黑体" w:eastAsia="黑体" w:cs="黑体"/>
          <w:kern w:val="0"/>
          <w:sz w:val="32"/>
          <w:szCs w:val="32"/>
        </w:rPr>
        <w:t>前    言</w:t>
      </w:r>
      <w:bookmarkEnd w:id="2"/>
    </w:p>
    <w:p>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本文件按照</w:t>
      </w:r>
      <w:r>
        <w:rPr>
          <w:rFonts w:ascii="宋体" w:hAnsi="宋体" w:eastAsia="宋体" w:cs="宋体"/>
          <w:kern w:val="0"/>
          <w:szCs w:val="21"/>
        </w:rPr>
        <w:t>GB</w:t>
      </w:r>
      <w:r>
        <w:rPr>
          <w:rFonts w:hint="eastAsia" w:ascii="宋体" w:hAnsi="宋体" w:eastAsia="宋体" w:cs="宋体"/>
          <w:kern w:val="0"/>
          <w:szCs w:val="21"/>
        </w:rPr>
        <w:t>/</w:t>
      </w:r>
      <w:r>
        <w:rPr>
          <w:rFonts w:ascii="宋体" w:hAnsi="宋体" w:eastAsia="宋体" w:cs="宋体"/>
          <w:kern w:val="0"/>
          <w:szCs w:val="21"/>
        </w:rPr>
        <w:t>T</w:t>
      </w:r>
      <w:r>
        <w:rPr>
          <w:rFonts w:hint="eastAsia" w:ascii="宋体" w:hAnsi="宋体" w:eastAsia="宋体" w:cs="宋体"/>
          <w:kern w:val="0"/>
          <w:szCs w:val="21"/>
          <w:lang w:val="en-US" w:eastAsia="zh-CN"/>
        </w:rPr>
        <w:t xml:space="preserve"> </w:t>
      </w:r>
      <w:r>
        <w:rPr>
          <w:rFonts w:ascii="宋体" w:hAnsi="宋体" w:eastAsia="宋体" w:cs="宋体"/>
          <w:kern w:val="0"/>
          <w:szCs w:val="21"/>
        </w:rPr>
        <w:t>1.1—2020</w:t>
      </w:r>
      <w:r>
        <w:rPr>
          <w:rFonts w:hint="eastAsia" w:ascii="宋体" w:hAnsi="宋体" w:eastAsia="宋体" w:cs="宋体"/>
          <w:kern w:val="0"/>
          <w:szCs w:val="21"/>
        </w:rPr>
        <w:t>《标准</w:t>
      </w:r>
      <w:r>
        <w:rPr>
          <w:rFonts w:ascii="宋体" w:hAnsi="宋体" w:eastAsia="宋体" w:cs="宋体"/>
          <w:kern w:val="0"/>
          <w:szCs w:val="21"/>
        </w:rPr>
        <w:t>化工作导则</w:t>
      </w:r>
      <w:r>
        <w:rPr>
          <w:rFonts w:hint="eastAsia" w:ascii="宋体" w:hAnsi="宋体" w:eastAsia="宋体" w:cs="宋体"/>
          <w:kern w:val="0"/>
          <w:szCs w:val="21"/>
        </w:rPr>
        <w:t xml:space="preserve">  第1部分：</w:t>
      </w:r>
      <w:r>
        <w:rPr>
          <w:rFonts w:ascii="宋体" w:hAnsi="宋体" w:eastAsia="宋体" w:cs="宋体"/>
          <w:kern w:val="0"/>
          <w:szCs w:val="21"/>
        </w:rPr>
        <w:t>标准化文件的</w:t>
      </w:r>
      <w:r>
        <w:rPr>
          <w:rFonts w:hint="eastAsia" w:ascii="宋体" w:hAnsi="宋体" w:eastAsia="宋体" w:cs="宋体"/>
          <w:kern w:val="0"/>
          <w:szCs w:val="21"/>
        </w:rPr>
        <w:t>结构</w:t>
      </w:r>
      <w:r>
        <w:rPr>
          <w:rFonts w:ascii="宋体" w:hAnsi="宋体" w:eastAsia="宋体" w:cs="宋体"/>
          <w:kern w:val="0"/>
          <w:szCs w:val="21"/>
        </w:rPr>
        <w:t>和起草规则</w:t>
      </w:r>
      <w:r>
        <w:rPr>
          <w:rFonts w:hint="eastAsia" w:ascii="宋体" w:hAnsi="宋体" w:eastAsia="宋体" w:cs="宋体"/>
          <w:kern w:val="0"/>
          <w:szCs w:val="21"/>
        </w:rPr>
        <w:t>》的</w:t>
      </w:r>
      <w:r>
        <w:rPr>
          <w:rFonts w:ascii="宋体" w:hAnsi="宋体" w:eastAsia="宋体" w:cs="宋体"/>
          <w:kern w:val="0"/>
          <w:szCs w:val="21"/>
        </w:rPr>
        <w:t>规定</w:t>
      </w:r>
      <w:r>
        <w:rPr>
          <w:rFonts w:hint="eastAsia" w:ascii="宋体" w:hAnsi="宋体" w:eastAsia="宋体" w:cs="宋体"/>
          <w:kern w:val="0"/>
          <w:szCs w:val="21"/>
        </w:rPr>
        <w:t>起草。</w:t>
      </w:r>
    </w:p>
    <w:p>
      <w:pPr>
        <w:snapToGrid w:val="0"/>
        <w:ind w:firstLine="420" w:firstLineChars="200"/>
        <w:rPr>
          <w:rFonts w:ascii="宋体" w:hAnsi="宋体" w:eastAsia="宋体" w:cs="宋体"/>
          <w:kern w:val="0"/>
          <w:szCs w:val="21"/>
        </w:rPr>
      </w:pPr>
      <w:r>
        <w:rPr>
          <w:rFonts w:hint="eastAsia" w:ascii="宋体" w:hAnsi="宋体" w:eastAsia="宋体" w:cs="宋体"/>
          <w:kern w:val="0"/>
          <w:szCs w:val="21"/>
        </w:rPr>
        <w:t>请注意本文件</w:t>
      </w:r>
      <w:r>
        <w:rPr>
          <w:rFonts w:ascii="宋体" w:hAnsi="宋体" w:eastAsia="宋体" w:cs="宋体"/>
          <w:kern w:val="0"/>
          <w:szCs w:val="21"/>
        </w:rPr>
        <w:t>的某些内容可能涉及专利</w:t>
      </w:r>
      <w:r>
        <w:rPr>
          <w:rFonts w:hint="eastAsia" w:ascii="宋体" w:hAnsi="宋体" w:eastAsia="宋体" w:cs="宋体"/>
          <w:kern w:val="0"/>
          <w:szCs w:val="21"/>
        </w:rPr>
        <w:t>。</w:t>
      </w:r>
      <w:r>
        <w:rPr>
          <w:rFonts w:ascii="宋体" w:hAnsi="宋体" w:eastAsia="宋体" w:cs="宋体"/>
          <w:kern w:val="0"/>
          <w:szCs w:val="21"/>
        </w:rPr>
        <w:t>本文件的</w:t>
      </w:r>
      <w:r>
        <w:rPr>
          <w:rFonts w:hint="eastAsia" w:ascii="宋体" w:hAnsi="宋体" w:eastAsia="宋体" w:cs="宋体"/>
          <w:kern w:val="0"/>
          <w:szCs w:val="21"/>
        </w:rPr>
        <w:t>发布</w:t>
      </w:r>
      <w:r>
        <w:rPr>
          <w:rFonts w:ascii="宋体" w:hAnsi="宋体" w:eastAsia="宋体" w:cs="宋体"/>
          <w:kern w:val="0"/>
          <w:szCs w:val="21"/>
        </w:rPr>
        <w:t>机构不承担识别专利的责任。</w:t>
      </w:r>
    </w:p>
    <w:p>
      <w:pPr>
        <w:snapToGrid w:val="0"/>
        <w:ind w:firstLine="420" w:firstLineChars="200"/>
        <w:rPr>
          <w:rFonts w:eastAsia="宋体"/>
        </w:rPr>
      </w:pPr>
      <w:r>
        <w:rPr>
          <w:rFonts w:hint="eastAsia" w:ascii="宋体" w:hAnsi="Times New Roman"/>
          <w:kern w:val="0"/>
          <w:szCs w:val="20"/>
        </w:rPr>
        <w:t>本文件由苏州市人力资源和社会保障局提出、归口并组织实施</w:t>
      </w:r>
      <w:r>
        <w:rPr>
          <w:rFonts w:hint="eastAsia" w:ascii="宋体" w:hAnsi="宋体" w:eastAsia="宋体" w:cs="宋体"/>
          <w:kern w:val="0"/>
          <w:szCs w:val="21"/>
        </w:rPr>
        <w:t>。</w:t>
      </w:r>
    </w:p>
    <w:p>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本文件起草单位：</w:t>
      </w:r>
      <w:r>
        <w:rPr>
          <w:rFonts w:hint="eastAsia" w:ascii="宋体" w:hAnsi="Times New Roman"/>
          <w:kern w:val="0"/>
          <w:szCs w:val="20"/>
        </w:rPr>
        <w:t>张家港市人力资源和社会保障局、苏州市人力资源和社会保障局、苏州市质量和标准化院</w:t>
      </w:r>
      <w:r>
        <w:rPr>
          <w:rFonts w:hint="eastAsia" w:ascii="宋体" w:hAnsi="宋体" w:eastAsia="宋体" w:cs="宋体"/>
          <w:kern w:val="0"/>
          <w:szCs w:val="21"/>
        </w:rPr>
        <w:t>。</w:t>
      </w:r>
    </w:p>
    <w:p>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本文件主要起草人：</w:t>
      </w:r>
      <w:r>
        <w:rPr>
          <w:rFonts w:hint="eastAsia" w:ascii="Calibri" w:hAnsi="宋体" w:cs="宋体"/>
          <w:szCs w:val="21"/>
        </w:rPr>
        <w:t>张毅、曹隽、薛蕾、范卫平、胡大伟、刘拓、</w:t>
      </w:r>
      <w:r>
        <w:rPr>
          <w:rFonts w:ascii="Calibri" w:hAnsi="宋体" w:cs="宋体"/>
          <w:szCs w:val="21"/>
        </w:rPr>
        <w:t>梁婉、黄可为</w:t>
      </w:r>
      <w:r>
        <w:rPr>
          <w:rFonts w:hint="eastAsia" w:ascii="Calibri" w:hAnsi="宋体" w:cs="宋体"/>
          <w:szCs w:val="21"/>
        </w:rPr>
        <w:t>、</w:t>
      </w:r>
      <w:r>
        <w:rPr>
          <w:rFonts w:ascii="Calibri" w:hAnsi="宋体" w:cs="宋体"/>
          <w:szCs w:val="21"/>
        </w:rPr>
        <w:t>戈泽友</w:t>
      </w:r>
      <w:r>
        <w:rPr>
          <w:rFonts w:hint="eastAsia" w:ascii="宋体" w:hAnsi="宋体" w:eastAsia="宋体" w:cs="宋体"/>
          <w:kern w:val="0"/>
          <w:szCs w:val="21"/>
        </w:rPr>
        <w:t>。</w:t>
      </w:r>
    </w:p>
    <w:p>
      <w:pPr>
        <w:pStyle w:val="2"/>
      </w:pPr>
      <w:r>
        <w:br w:type="page"/>
      </w:r>
      <w:bookmarkStart w:id="235" w:name="_GoBack"/>
      <w:bookmarkEnd w:id="235"/>
    </w:p>
    <w:p>
      <w:pPr>
        <w:widowControl/>
        <w:shd w:val="clear" w:color="FFFFFF" w:fill="FFFFFF"/>
        <w:spacing w:before="480" w:after="468" w:afterLines="150"/>
        <w:ind w:left="425" w:hanging="425"/>
        <w:jc w:val="center"/>
        <w:outlineLvl w:val="0"/>
        <w:rPr>
          <w:rFonts w:ascii="黑体" w:hAnsi="Times New Roman" w:eastAsia="黑体" w:cs="Times New Roman"/>
          <w:kern w:val="0"/>
          <w:sz w:val="32"/>
          <w:szCs w:val="20"/>
        </w:rPr>
      </w:pPr>
      <w:bookmarkStart w:id="3" w:name="_Toc192064298"/>
      <w:bookmarkStart w:id="4" w:name="_Toc181110286"/>
      <w:bookmarkStart w:id="5" w:name="_Toc142393020"/>
      <w:bookmarkStart w:id="6" w:name="_Toc192063543"/>
      <w:bookmarkStart w:id="7" w:name="_Toc160437661"/>
      <w:bookmarkStart w:id="8" w:name="_Toc145318218"/>
      <w:bookmarkStart w:id="9" w:name="_Toc181367723"/>
      <w:bookmarkStart w:id="10" w:name="_Toc143516091"/>
      <w:bookmarkStart w:id="11" w:name="_Toc161907012"/>
      <w:bookmarkStart w:id="12" w:name="_Toc161844899"/>
      <w:bookmarkStart w:id="13" w:name="_Toc142403722"/>
      <w:bookmarkStart w:id="14" w:name="_Toc142399741"/>
      <w:bookmarkStart w:id="15" w:name="_Toc159837246"/>
      <w:bookmarkStart w:id="16" w:name="_Toc141706261"/>
      <w:bookmarkStart w:id="17" w:name="_Toc161908857"/>
      <w:bookmarkStart w:id="18" w:name="_Toc196913502"/>
      <w:bookmarkStart w:id="19" w:name="_Toc161908914"/>
      <w:bookmarkStart w:id="20" w:name="_Toc192063965"/>
      <w:bookmarkStart w:id="21" w:name="_Toc181173302"/>
      <w:bookmarkStart w:id="22" w:name="_Toc13076"/>
      <w:bookmarkStart w:id="23" w:name="SectionMark4"/>
      <w:r>
        <w:rPr>
          <w:rFonts w:ascii="黑体" w:hAnsi="Times New Roman" w:eastAsia="黑体" w:cs="Times New Roman"/>
          <w:spacing w:val="320"/>
          <w:kern w:val="0"/>
          <w:sz w:val="32"/>
          <w:szCs w:val="20"/>
        </w:rPr>
        <w:t>引</w:t>
      </w:r>
      <w:r>
        <w:rPr>
          <w:rFonts w:ascii="黑体" w:hAnsi="Times New Roman" w:eastAsia="黑体" w:cs="Times New Roman"/>
          <w:kern w:val="0"/>
          <w:sz w:val="32"/>
          <w:szCs w:val="20"/>
        </w:rPr>
        <w:t>言</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67"/>
        <w:ind w:firstLine="420"/>
      </w:pPr>
      <w:r>
        <w:rPr>
          <w:rFonts w:hint="eastAsia"/>
        </w:rPr>
        <w:t>根据《中共中央 国务院关于构建和谐劳动关系的意见》</w:t>
      </w:r>
      <w:r>
        <w:rPr>
          <w:rFonts w:hint="eastAsia"/>
          <w:lang w:eastAsia="zh-CN"/>
        </w:rPr>
        <w:t>（</w:t>
      </w:r>
      <w:r>
        <w:rPr>
          <w:rFonts w:hint="eastAsia"/>
        </w:rPr>
        <w:t>中发〔2015〕10号</w:t>
      </w:r>
      <w:r>
        <w:rPr>
          <w:rFonts w:hint="eastAsia"/>
          <w:lang w:eastAsia="zh-CN"/>
        </w:rPr>
        <w:t>）</w:t>
      </w:r>
      <w:r>
        <w:rPr>
          <w:rFonts w:hint="eastAsia"/>
        </w:rPr>
        <w:t>和《中共中央 国务院关于深化产业工人队伍建设改革的意见》</w:t>
      </w:r>
      <w:r>
        <w:rPr>
          <w:rFonts w:hint="eastAsia"/>
          <w:lang w:eastAsia="zh-CN"/>
        </w:rPr>
        <w:t>（</w:t>
      </w:r>
      <w:r>
        <w:rPr>
          <w:rFonts w:hint="eastAsia"/>
        </w:rPr>
        <w:t>中发〔2024〕20号</w:t>
      </w:r>
      <w:r>
        <w:rPr>
          <w:rFonts w:hint="eastAsia"/>
          <w:lang w:eastAsia="zh-CN"/>
        </w:rPr>
        <w:t>）</w:t>
      </w:r>
      <w:r>
        <w:rPr>
          <w:rFonts w:hint="eastAsia"/>
        </w:rPr>
        <w:t>关于加强基层劳动关系公共服务建设的精神，为适应基层劳动关系公共服务发展要求，满足基层劳动关系公共服务规范化、标准化建设需求，在全市推进和规范基层劳动关系公共服务建设。</w:t>
      </w:r>
    </w:p>
    <w:p>
      <w:pPr>
        <w:pStyle w:val="67"/>
        <w:ind w:firstLine="420"/>
      </w:pPr>
      <w:r>
        <w:rPr>
          <w:rFonts w:hint="eastAsia"/>
        </w:rPr>
        <w:t>以方便群众办事、整合服务资源为原则，布局基层劳动关系公共服务，为用人单位和劳动者提供一站式、智慧化、标准化劳动关系公共服务，指导企业提升用工管理水平，及时有效多元化解劳动纠纷，构建新时代和谐稳定劳动关系。</w:t>
      </w:r>
    </w:p>
    <w:p>
      <w:pPr>
        <w:widowControl/>
        <w:autoSpaceDE w:val="0"/>
        <w:autoSpaceDN w:val="0"/>
        <w:ind w:firstLine="420" w:firstLineChars="200"/>
        <w:rPr>
          <w:rFonts w:ascii="宋体" w:hAnsi="Times New Roman" w:eastAsia="宋体" w:cs="Times New Roman"/>
          <w:kern w:val="0"/>
          <w:szCs w:val="20"/>
        </w:rPr>
      </w:pPr>
      <w:r>
        <w:rPr>
          <w:rFonts w:hint="eastAsia"/>
        </w:rPr>
        <w:t>本文件旨在为县级、乡镇级劳动关系公共服务平台建设和管理提供指引，执行基层履职事项清单，各服务平台通过整合公共服务资源，提升服务平台建设管理水平与服务能力，形成优势互补、全面覆盖、特色鲜明的公共服务体系，共同为人民群众提供优质、高效的劳动关系公共服务</w:t>
      </w:r>
      <w:r>
        <w:rPr>
          <w:rFonts w:hint="eastAsia" w:ascii="宋体" w:hAnsi="Times New Roman" w:eastAsia="宋体" w:cs="Times New Roman"/>
          <w:kern w:val="0"/>
          <w:szCs w:val="20"/>
        </w:rPr>
        <w:t>。</w:t>
      </w:r>
    </w:p>
    <w:p>
      <w:pPr>
        <w:snapToGrid w:val="0"/>
        <w:ind w:firstLine="420" w:firstLineChars="200"/>
        <w:rPr>
          <w:rFonts w:ascii="宋体" w:hAnsi="宋体" w:eastAsia="宋体" w:cs="宋体"/>
          <w:kern w:val="0"/>
          <w:szCs w:val="21"/>
        </w:rPr>
        <w:sectPr>
          <w:footerReference r:id="rId11" w:type="default"/>
          <w:headerReference r:id="rId10" w:type="even"/>
          <w:footerReference r:id="rId12" w:type="even"/>
          <w:pgSz w:w="11906" w:h="16838"/>
          <w:pgMar w:top="1417" w:right="1134" w:bottom="1134" w:left="1418" w:header="1417" w:footer="1134" w:gutter="0"/>
          <w:pgNumType w:fmt="upperRoman" w:start="2"/>
          <w:cols w:space="425" w:num="1"/>
          <w:docGrid w:type="lines" w:linePitch="312" w:charSpace="0"/>
        </w:sectPr>
      </w:pPr>
    </w:p>
    <w:p>
      <w:pPr>
        <w:widowControl/>
        <w:spacing w:before="567" w:after="680"/>
        <w:jc w:val="center"/>
        <w:rPr>
          <w:rFonts w:ascii="黑体" w:hAnsi="黑体" w:eastAsia="黑体"/>
          <w:bCs/>
          <w:sz w:val="32"/>
          <w:szCs w:val="32"/>
        </w:rPr>
      </w:pPr>
      <w:r>
        <w:rPr>
          <w:rFonts w:hint="eastAsia" w:ascii="黑体" w:hAnsi="宋体" w:eastAsia="黑体"/>
          <w:sz w:val="32"/>
          <w:szCs w:val="32"/>
        </w:rPr>
        <w:t>基层劳动关系公共服务平台建设与管理规范</w:t>
      </w:r>
    </w:p>
    <w:bookmarkEnd w:id="23"/>
    <w:p>
      <w:pPr>
        <w:pStyle w:val="66"/>
        <w:spacing w:before="312" w:after="312"/>
      </w:pPr>
      <w:bookmarkStart w:id="24" w:name="_Toc48569571"/>
      <w:bookmarkStart w:id="25" w:name="_Toc48028304"/>
      <w:bookmarkStart w:id="26" w:name="_Toc122448156"/>
      <w:bookmarkStart w:id="27" w:name="_Toc115339701"/>
      <w:bookmarkStart w:id="28" w:name="_Toc40454690"/>
      <w:bookmarkStart w:id="29" w:name="_Toc51663569"/>
      <w:bookmarkStart w:id="30" w:name="_Toc21213"/>
      <w:bookmarkStart w:id="31" w:name="_Toc46494722"/>
      <w:bookmarkStart w:id="32" w:name="_Toc47973642"/>
      <w:bookmarkStart w:id="33" w:name="_Toc87811223"/>
      <w:bookmarkStart w:id="34" w:name="_Toc51147912"/>
      <w:bookmarkStart w:id="35" w:name="_Toc48028397"/>
      <w:bookmarkStart w:id="36" w:name="_Toc66965087"/>
      <w:bookmarkStart w:id="37" w:name="_Toc48572088"/>
      <w:bookmarkStart w:id="38" w:name="_Toc30515"/>
      <w:bookmarkStart w:id="39" w:name="_Toc47973431"/>
      <w:bookmarkStart w:id="40" w:name="_Toc48050151"/>
      <w:bookmarkStart w:id="41" w:name="_Toc67401897"/>
      <w:bookmarkStart w:id="42" w:name="_Toc10375"/>
      <w:bookmarkStart w:id="43" w:name="_Toc15741"/>
      <w:bookmarkStart w:id="44" w:name="_Toc196913503"/>
      <w:bookmarkStart w:id="45" w:name="_Toc67393169"/>
      <w:bookmarkStart w:id="46" w:name="_Toc48049835"/>
      <w:bookmarkStart w:id="47" w:name="_Toc87811368"/>
      <w:bookmarkStart w:id="48" w:name="_Toc47964470"/>
      <w:bookmarkStart w:id="49" w:name="_Toc47964512"/>
      <w:r>
        <w:rPr>
          <w:rFonts w:hint="eastAsia"/>
        </w:rPr>
        <w:t>范围</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67"/>
        <w:ind w:firstLine="420"/>
      </w:pPr>
      <w:r>
        <w:rPr>
          <w:rFonts w:hint="eastAsia"/>
        </w:rPr>
        <w:t>本文件规定了基层劳动关系公共服务平台建设和管理的总体要求、场所设施、人员、功能定位、运行模式、日常管理等内容。</w:t>
      </w:r>
    </w:p>
    <w:p>
      <w:pPr>
        <w:pStyle w:val="51"/>
      </w:pPr>
      <w:r>
        <w:rPr>
          <w:rFonts w:hint="eastAsia"/>
        </w:rPr>
        <w:t>本文件</w:t>
      </w:r>
      <w:r>
        <w:t>适用于</w:t>
      </w:r>
      <w:r>
        <w:rPr>
          <w:rFonts w:hint="eastAsia"/>
        </w:rPr>
        <w:t>县级、乡镇级</w:t>
      </w:r>
      <w:r>
        <w:t>劳动关系公共服务</w:t>
      </w:r>
      <w:r>
        <w:rPr>
          <w:rFonts w:hint="eastAsia"/>
        </w:rPr>
        <w:t>平台的建设</w:t>
      </w:r>
      <w:r>
        <w:t>与管理</w:t>
      </w:r>
      <w:r>
        <w:rPr>
          <w:rFonts w:hint="eastAsia"/>
        </w:rPr>
        <w:t>。</w:t>
      </w:r>
    </w:p>
    <w:p>
      <w:pPr>
        <w:pStyle w:val="66"/>
        <w:spacing w:before="312" w:after="312"/>
      </w:pPr>
      <w:bookmarkStart w:id="50" w:name="_Toc46494723"/>
      <w:bookmarkStart w:id="51" w:name="_Toc67393170"/>
      <w:bookmarkStart w:id="52" w:name="_Toc40454691"/>
      <w:bookmarkStart w:id="53" w:name="_Toc51663570"/>
      <w:bookmarkStart w:id="54" w:name="_Toc47964471"/>
      <w:bookmarkStart w:id="55" w:name="_Toc122448157"/>
      <w:bookmarkStart w:id="56" w:name="_Toc27904"/>
      <w:bookmarkStart w:id="57" w:name="_Toc29099"/>
      <w:bookmarkStart w:id="58" w:name="_Toc48049836"/>
      <w:bookmarkStart w:id="59" w:name="_Toc47973643"/>
      <w:bookmarkStart w:id="60" w:name="_Toc87811224"/>
      <w:bookmarkStart w:id="61" w:name="_Toc48572089"/>
      <w:bookmarkStart w:id="62" w:name="_Toc27351"/>
      <w:bookmarkStart w:id="63" w:name="_Toc115339702"/>
      <w:bookmarkStart w:id="64" w:name="_Toc66965088"/>
      <w:bookmarkStart w:id="65" w:name="_Toc48028305"/>
      <w:bookmarkStart w:id="66" w:name="_Toc48028398"/>
      <w:bookmarkStart w:id="67" w:name="_Toc47973432"/>
      <w:bookmarkStart w:id="68" w:name="_Toc47964513"/>
      <w:bookmarkStart w:id="69" w:name="_Toc196913504"/>
      <w:bookmarkStart w:id="70" w:name="_Toc87811369"/>
      <w:bookmarkStart w:id="71" w:name="_Toc48050152"/>
      <w:bookmarkStart w:id="72" w:name="_Toc67401898"/>
      <w:bookmarkStart w:id="73" w:name="_Toc48569572"/>
      <w:bookmarkStart w:id="74" w:name="_Toc5397"/>
      <w:bookmarkStart w:id="75" w:name="_Toc51147913"/>
      <w:r>
        <w:rPr>
          <w:rFonts w:hint="eastAsia"/>
        </w:rPr>
        <w:t>规范性引用文件</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51"/>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pPr>
        <w:widowControl/>
        <w:autoSpaceDE w:val="0"/>
        <w:autoSpaceDN w:val="0"/>
        <w:ind w:firstLine="420" w:firstLineChars="200"/>
        <w:rPr>
          <w:rFonts w:ascii="宋体" w:hAnsi="Times New Roman"/>
          <w:kern w:val="0"/>
          <w:szCs w:val="20"/>
        </w:rPr>
      </w:pPr>
      <w:r>
        <w:rPr>
          <w:rFonts w:hint="eastAsia" w:ascii="宋体" w:hAnsi="Times New Roman"/>
          <w:kern w:val="0"/>
          <w:szCs w:val="20"/>
        </w:rPr>
        <w:t>GB 2894</w:t>
      </w:r>
      <w:r>
        <w:rPr>
          <w:rFonts w:ascii="宋体" w:hAnsi="Times New Roman"/>
          <w:kern w:val="0"/>
          <w:szCs w:val="20"/>
        </w:rPr>
        <w:t xml:space="preserve">  </w:t>
      </w:r>
      <w:r>
        <w:rPr>
          <w:rFonts w:hint="eastAsia" w:ascii="宋体" w:hAnsi="Times New Roman"/>
          <w:kern w:val="0"/>
          <w:szCs w:val="20"/>
        </w:rPr>
        <w:t>安全标志及其使用导则</w:t>
      </w:r>
    </w:p>
    <w:p>
      <w:pPr>
        <w:widowControl/>
        <w:autoSpaceDE w:val="0"/>
        <w:autoSpaceDN w:val="0"/>
        <w:ind w:firstLine="420" w:firstLineChars="200"/>
        <w:rPr>
          <w:rFonts w:ascii="宋体" w:hAnsi="Times New Roman"/>
          <w:kern w:val="0"/>
          <w:szCs w:val="20"/>
        </w:rPr>
      </w:pPr>
      <w:r>
        <w:rPr>
          <w:rFonts w:hint="eastAsia" w:ascii="宋体" w:hAnsi="Times New Roman"/>
          <w:kern w:val="0"/>
          <w:szCs w:val="20"/>
        </w:rPr>
        <w:t>GB/T 10001.1</w:t>
      </w:r>
      <w:r>
        <w:rPr>
          <w:rFonts w:ascii="宋体" w:hAnsi="Times New Roman"/>
          <w:kern w:val="0"/>
          <w:szCs w:val="20"/>
        </w:rPr>
        <w:t xml:space="preserve">  </w:t>
      </w:r>
      <w:r>
        <w:rPr>
          <w:rFonts w:hint="eastAsia" w:ascii="宋体" w:hAnsi="Times New Roman"/>
          <w:kern w:val="0"/>
          <w:szCs w:val="20"/>
        </w:rPr>
        <w:t>公共信息图形符号 第1部分：通用符号</w:t>
      </w:r>
    </w:p>
    <w:p>
      <w:pPr>
        <w:widowControl/>
        <w:autoSpaceDE w:val="0"/>
        <w:autoSpaceDN w:val="0"/>
        <w:ind w:firstLine="420" w:firstLineChars="200"/>
        <w:rPr>
          <w:rFonts w:ascii="宋体" w:hAnsi="Times New Roman"/>
          <w:kern w:val="0"/>
          <w:szCs w:val="20"/>
        </w:rPr>
      </w:pPr>
      <w:r>
        <w:rPr>
          <w:rFonts w:hint="eastAsia" w:ascii="宋体" w:hAnsi="Times New Roman"/>
          <w:kern w:val="0"/>
          <w:szCs w:val="20"/>
        </w:rPr>
        <w:t>GB/T 10001.9</w:t>
      </w:r>
      <w:r>
        <w:rPr>
          <w:rFonts w:ascii="宋体" w:hAnsi="Times New Roman"/>
          <w:kern w:val="0"/>
          <w:szCs w:val="20"/>
        </w:rPr>
        <w:t xml:space="preserve">  </w:t>
      </w:r>
      <w:r>
        <w:rPr>
          <w:rFonts w:hint="eastAsia" w:ascii="宋体" w:hAnsi="Times New Roman"/>
          <w:kern w:val="0"/>
          <w:szCs w:val="20"/>
        </w:rPr>
        <w:t>公共信息图形符号 第9部分：无障碍设施符号</w:t>
      </w:r>
    </w:p>
    <w:p>
      <w:pPr>
        <w:widowControl/>
        <w:autoSpaceDE w:val="0"/>
        <w:autoSpaceDN w:val="0"/>
        <w:ind w:firstLine="420" w:firstLineChars="200"/>
        <w:rPr>
          <w:rFonts w:ascii="宋体" w:hAnsi="Times New Roman"/>
          <w:kern w:val="0"/>
          <w:szCs w:val="20"/>
        </w:rPr>
      </w:pPr>
      <w:r>
        <w:rPr>
          <w:rFonts w:hint="eastAsia" w:ascii="宋体" w:hAnsi="Times New Roman"/>
          <w:kern w:val="0"/>
          <w:szCs w:val="20"/>
        </w:rPr>
        <w:t>GB 13495.1</w:t>
      </w:r>
      <w:r>
        <w:rPr>
          <w:rFonts w:ascii="宋体" w:hAnsi="Times New Roman"/>
          <w:kern w:val="0"/>
          <w:szCs w:val="20"/>
        </w:rPr>
        <w:t xml:space="preserve">  </w:t>
      </w:r>
      <w:r>
        <w:rPr>
          <w:rFonts w:hint="eastAsia" w:ascii="宋体" w:hAnsi="Times New Roman"/>
          <w:kern w:val="0"/>
          <w:szCs w:val="20"/>
        </w:rPr>
        <w:t>消防安全标志 第1部分：标志</w:t>
      </w:r>
    </w:p>
    <w:p>
      <w:pPr>
        <w:pStyle w:val="51"/>
      </w:pPr>
      <w:r>
        <w:rPr>
          <w:rFonts w:hint="eastAsia"/>
        </w:rPr>
        <w:t>DB3205/T 1025—</w:t>
      </w:r>
      <w:r>
        <w:t xml:space="preserve">2021  </w:t>
      </w:r>
      <w:r>
        <w:rPr>
          <w:rFonts w:hint="eastAsia"/>
        </w:rPr>
        <w:t>市（区）、镇（街道）、村（社区）三级政务服务体系建设规范</w:t>
      </w:r>
    </w:p>
    <w:p>
      <w:pPr>
        <w:pStyle w:val="66"/>
        <w:spacing w:before="312" w:after="312"/>
        <w:rPr>
          <w:szCs w:val="21"/>
        </w:rPr>
      </w:pPr>
      <w:bookmarkStart w:id="76" w:name="_Toc115339703"/>
      <w:bookmarkStart w:id="77" w:name="_Toc67393171"/>
      <w:bookmarkStart w:id="78" w:name="_Toc87811370"/>
      <w:bookmarkStart w:id="79" w:name="_Toc122448158"/>
      <w:bookmarkStart w:id="80" w:name="_Toc87811225"/>
      <w:bookmarkStart w:id="81" w:name="_Toc67401899"/>
      <w:bookmarkStart w:id="82" w:name="_Toc196913505"/>
      <w:r>
        <w:rPr>
          <w:rFonts w:hint="eastAsia"/>
          <w:szCs w:val="21"/>
        </w:rPr>
        <w:t>术语和定义</w:t>
      </w:r>
      <w:bookmarkEnd w:id="76"/>
      <w:bookmarkEnd w:id="77"/>
      <w:bookmarkEnd w:id="78"/>
      <w:bookmarkEnd w:id="79"/>
      <w:bookmarkEnd w:id="80"/>
      <w:bookmarkEnd w:id="81"/>
      <w:bookmarkEnd w:id="82"/>
    </w:p>
    <w:p>
      <w:pPr>
        <w:pStyle w:val="51"/>
      </w:pPr>
      <w:r>
        <w:rPr>
          <w:rFonts w:hint="eastAsia"/>
        </w:rPr>
        <w:t>下列术语和定义适用于本文件。</w:t>
      </w:r>
    </w:p>
    <w:p>
      <w:pPr>
        <w:pStyle w:val="63"/>
        <w:ind w:left="420" w:hanging="420" w:hangingChars="200"/>
        <w:rPr>
          <w:rFonts w:ascii="黑体" w:hAnsi="黑体" w:eastAsia="黑体"/>
        </w:rPr>
      </w:pPr>
    </w:p>
    <w:p>
      <w:pPr>
        <w:pStyle w:val="63"/>
        <w:numPr>
          <w:ilvl w:val="0"/>
          <w:numId w:val="0"/>
        </w:numPr>
        <w:ind w:left="420"/>
        <w:rPr>
          <w:rFonts w:ascii="黑体" w:hAnsi="黑体" w:eastAsia="黑体"/>
        </w:rPr>
      </w:pPr>
      <w:r>
        <w:rPr>
          <w:rFonts w:hint="eastAsia" w:ascii="黑体" w:hAnsi="黑体" w:eastAsia="黑体"/>
        </w:rPr>
        <w:t>基层劳动</w:t>
      </w:r>
      <w:r>
        <w:rPr>
          <w:rFonts w:ascii="黑体" w:hAnsi="黑体" w:eastAsia="黑体"/>
        </w:rPr>
        <w:t>关系公共</w:t>
      </w:r>
      <w:r>
        <w:rPr>
          <w:rFonts w:hint="eastAsia" w:ascii="黑体" w:hAnsi="黑体" w:eastAsia="黑体"/>
        </w:rPr>
        <w:t xml:space="preserve">服务平台  </w:t>
      </w:r>
      <w:r>
        <w:rPr>
          <w:rFonts w:ascii="黑体" w:hAnsi="黑体" w:eastAsia="黑体"/>
          <w:shd w:val="clear" w:color="auto" w:fill="FFFFFF"/>
        </w:rPr>
        <w:t>grassroots labor relations public service platform</w:t>
      </w:r>
    </w:p>
    <w:p>
      <w:pPr>
        <w:pStyle w:val="51"/>
      </w:pPr>
      <w:r>
        <w:rPr>
          <w:rFonts w:hint="eastAsia"/>
        </w:rPr>
        <w:t>由县级、乡镇级人社或相关部门指导和监督，面向用人单位和劳动者，提供劳动用工指导、劳动关系协调、劳动争议调解、劳动保障维权等服务的基层公共服务机构</w:t>
      </w:r>
      <w:r>
        <w:rPr>
          <w:rFonts w:hint="eastAsia"/>
          <w:shd w:val="clear" w:color="auto" w:fill="FFFFFF"/>
        </w:rPr>
        <w:t>，以下简称“服务</w:t>
      </w:r>
      <w:r>
        <w:rPr>
          <w:rFonts w:hint="eastAsia"/>
        </w:rPr>
        <w:t>平台”。</w:t>
      </w:r>
    </w:p>
    <w:p>
      <w:pPr>
        <w:pStyle w:val="66"/>
        <w:spacing w:before="312" w:after="312"/>
      </w:pPr>
      <w:bookmarkStart w:id="83" w:name="_Toc67401900"/>
      <w:bookmarkEnd w:id="83"/>
      <w:bookmarkStart w:id="84" w:name="_Toc500955126"/>
      <w:bookmarkEnd w:id="84"/>
      <w:bookmarkStart w:id="85" w:name="_Toc67393172"/>
      <w:bookmarkEnd w:id="85"/>
      <w:bookmarkStart w:id="86" w:name="_Toc502157201"/>
      <w:bookmarkEnd w:id="86"/>
      <w:bookmarkStart w:id="87" w:name="_Toc87811226"/>
      <w:bookmarkEnd w:id="87"/>
      <w:bookmarkStart w:id="88" w:name="_Toc87811371"/>
      <w:bookmarkEnd w:id="88"/>
      <w:bookmarkStart w:id="89" w:name="_Toc500938708"/>
      <w:bookmarkEnd w:id="89"/>
      <w:bookmarkStart w:id="90" w:name="_Toc192063969"/>
      <w:bookmarkStart w:id="91" w:name="_Toc192064302"/>
      <w:bookmarkStart w:id="92" w:name="_Toc196913506"/>
      <w:bookmarkStart w:id="93" w:name="_Toc192063547"/>
      <w:r>
        <w:rPr>
          <w:rFonts w:hint="eastAsia"/>
        </w:rPr>
        <w:t>总体</w:t>
      </w:r>
      <w:r>
        <w:t>要求</w:t>
      </w:r>
      <w:bookmarkEnd w:id="90"/>
      <w:bookmarkEnd w:id="91"/>
      <w:bookmarkEnd w:id="92"/>
      <w:bookmarkEnd w:id="93"/>
    </w:p>
    <w:p>
      <w:pPr>
        <w:pStyle w:val="65"/>
        <w:spacing w:before="156" w:after="156"/>
      </w:pPr>
      <w:bookmarkStart w:id="94" w:name="_Toc152590930"/>
      <w:bookmarkStart w:id="95" w:name="_Toc161907017"/>
      <w:bookmarkStart w:id="96" w:name="_Toc161908919"/>
      <w:bookmarkStart w:id="97" w:name="_Toc148023150"/>
      <w:bookmarkStart w:id="98" w:name="_Toc196913243"/>
      <w:bookmarkStart w:id="99" w:name="_Toc149900663"/>
      <w:bookmarkStart w:id="100" w:name="_Toc151543747"/>
      <w:bookmarkStart w:id="101" w:name="_Toc147846451"/>
      <w:bookmarkStart w:id="102" w:name="_Toc196913507"/>
      <w:bookmarkStart w:id="103" w:name="_Toc161908862"/>
      <w:bookmarkStart w:id="104" w:name="_Toc181110291"/>
      <w:bookmarkStart w:id="105" w:name="_Toc151455616"/>
      <w:bookmarkStart w:id="106" w:name="_Toc161844904"/>
      <w:bookmarkStart w:id="107" w:name="_Toc500955133"/>
      <w:bookmarkStart w:id="108" w:name="_Toc67393179"/>
      <w:bookmarkStart w:id="109" w:name="_Toc502157208"/>
      <w:bookmarkStart w:id="110" w:name="_Toc500938711"/>
      <w:r>
        <w:rPr>
          <w:rFonts w:hint="eastAsia"/>
        </w:rPr>
        <w:t>合理规划</w:t>
      </w:r>
      <w:bookmarkEnd w:id="94"/>
      <w:bookmarkEnd w:id="95"/>
      <w:bookmarkEnd w:id="96"/>
      <w:bookmarkEnd w:id="97"/>
      <w:bookmarkEnd w:id="98"/>
      <w:bookmarkEnd w:id="99"/>
      <w:bookmarkEnd w:id="100"/>
      <w:bookmarkEnd w:id="101"/>
      <w:bookmarkEnd w:id="102"/>
      <w:bookmarkEnd w:id="103"/>
      <w:bookmarkEnd w:id="104"/>
      <w:bookmarkEnd w:id="105"/>
      <w:bookmarkEnd w:id="106"/>
    </w:p>
    <w:p>
      <w:pPr>
        <w:pStyle w:val="67"/>
        <w:ind w:firstLine="420"/>
      </w:pPr>
      <w:r>
        <w:rPr>
          <w:rFonts w:hint="eastAsia"/>
        </w:rPr>
        <w:t>服务平台建设应与本区域的经济、社会发展水平相适应，综合考虑辖区内服务对象数量和地理交通、服务半径、服务内容等因素，合理规划场所设施、平台人员设置、数字化建设等。</w:t>
      </w:r>
    </w:p>
    <w:p>
      <w:pPr>
        <w:pStyle w:val="65"/>
        <w:spacing w:before="156" w:after="156"/>
      </w:pPr>
      <w:bookmarkStart w:id="111" w:name="_Toc196913508"/>
      <w:bookmarkStart w:id="112" w:name="_Toc196913244"/>
      <w:r>
        <w:rPr>
          <w:rFonts w:hint="eastAsia"/>
        </w:rPr>
        <w:t>规范有序</w:t>
      </w:r>
      <w:bookmarkEnd w:id="111"/>
      <w:bookmarkEnd w:id="112"/>
    </w:p>
    <w:p>
      <w:pPr>
        <w:pStyle w:val="67"/>
        <w:ind w:firstLine="420"/>
      </w:pPr>
      <w:r>
        <w:rPr>
          <w:rFonts w:hint="eastAsia"/>
        </w:rPr>
        <w:t>根据服务平台功能定位和经济社会发展趋势、业务延伸需求，规范功能划分、名称使用、制度制定等事项，做到服务标识明确、服务场所及服务设施齐全、服务内容完备。</w:t>
      </w:r>
    </w:p>
    <w:p>
      <w:pPr>
        <w:pStyle w:val="65"/>
        <w:spacing w:before="156" w:after="156"/>
      </w:pPr>
      <w:bookmarkStart w:id="113" w:name="_Toc151455618"/>
      <w:bookmarkStart w:id="114" w:name="_Toc149900665"/>
      <w:bookmarkStart w:id="115" w:name="_Toc181110293"/>
      <w:bookmarkStart w:id="116" w:name="_Toc161908921"/>
      <w:bookmarkStart w:id="117" w:name="_Toc148023152"/>
      <w:bookmarkStart w:id="118" w:name="_Toc196913245"/>
      <w:bookmarkStart w:id="119" w:name="_Toc161907019"/>
      <w:bookmarkStart w:id="120" w:name="_Toc152590932"/>
      <w:bookmarkStart w:id="121" w:name="_Toc161844906"/>
      <w:bookmarkStart w:id="122" w:name="_Toc147846453"/>
      <w:bookmarkStart w:id="123" w:name="_Toc151543749"/>
      <w:bookmarkStart w:id="124" w:name="_Toc196913509"/>
      <w:bookmarkStart w:id="125" w:name="_Toc161908864"/>
      <w:r>
        <w:rPr>
          <w:rFonts w:hint="eastAsia"/>
        </w:rPr>
        <w:t>科学高效</w:t>
      </w:r>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67"/>
        <w:ind w:firstLine="420"/>
      </w:pPr>
      <w:r>
        <w:rPr>
          <w:rFonts w:hint="eastAsia"/>
        </w:rPr>
        <w:t>机构设置科学，人员安排合理，制度体系完备，通过线上线下多种方式提升服务效能，及时有效解决实际问题。</w:t>
      </w:r>
    </w:p>
    <w:p>
      <w:pPr>
        <w:pStyle w:val="65"/>
        <w:spacing w:before="156" w:after="156"/>
      </w:pPr>
      <w:bookmarkStart w:id="126" w:name="_Toc151455619"/>
      <w:bookmarkStart w:id="127" w:name="_Toc161908865"/>
      <w:bookmarkStart w:id="128" w:name="_Toc151543750"/>
      <w:bookmarkStart w:id="129" w:name="_Toc196913510"/>
      <w:bookmarkStart w:id="130" w:name="_Toc181110294"/>
      <w:bookmarkStart w:id="131" w:name="_Toc149900666"/>
      <w:bookmarkStart w:id="132" w:name="_Toc148023153"/>
      <w:bookmarkStart w:id="133" w:name="_Toc161908922"/>
      <w:bookmarkStart w:id="134" w:name="_Toc147846454"/>
      <w:bookmarkStart w:id="135" w:name="_Toc196913246"/>
      <w:bookmarkStart w:id="136" w:name="_Toc161907020"/>
      <w:bookmarkStart w:id="137" w:name="_Toc161844907"/>
      <w:bookmarkStart w:id="138" w:name="_Toc152590933"/>
      <w:r>
        <w:rPr>
          <w:rFonts w:hint="eastAsia"/>
        </w:rPr>
        <w:t>便民惠企</w:t>
      </w:r>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67"/>
        <w:ind w:firstLine="420"/>
      </w:pPr>
      <w:r>
        <w:rPr>
          <w:rFonts w:hint="eastAsia"/>
        </w:rPr>
        <w:t>最大限度整合服务资源，优化</w:t>
      </w:r>
      <w:r>
        <w:t>服务流程</w:t>
      </w:r>
      <w:r>
        <w:rPr>
          <w:rFonts w:hint="eastAsia"/>
        </w:rPr>
        <w:t>，主动为辖区内用人单位提供劳动关系全流程服务，及时受理和处理劳动者、用人单位各类诉求。</w:t>
      </w:r>
    </w:p>
    <w:p>
      <w:pPr>
        <w:pStyle w:val="66"/>
        <w:spacing w:before="312" w:after="312"/>
      </w:pPr>
      <w:bookmarkStart w:id="139" w:name="_Toc196913511"/>
      <w:r>
        <w:rPr>
          <w:rFonts w:hint="eastAsia"/>
        </w:rPr>
        <w:t>场所</w:t>
      </w:r>
      <w:r>
        <w:t>设施</w:t>
      </w:r>
      <w:bookmarkEnd w:id="139"/>
    </w:p>
    <w:p>
      <w:pPr>
        <w:pStyle w:val="65"/>
        <w:spacing w:before="156" w:after="156"/>
      </w:pPr>
      <w:bookmarkStart w:id="140" w:name="_Toc196913248"/>
      <w:bookmarkStart w:id="141" w:name="_Toc196913512"/>
      <w:r>
        <w:rPr>
          <w:rFonts w:hint="eastAsia"/>
        </w:rPr>
        <w:t>场所</w:t>
      </w:r>
      <w:bookmarkEnd w:id="140"/>
      <w:bookmarkEnd w:id="141"/>
    </w:p>
    <w:p>
      <w:pPr>
        <w:pStyle w:val="68"/>
      </w:pPr>
      <w:r>
        <w:rPr>
          <w:rFonts w:hint="eastAsia"/>
        </w:rPr>
        <w:t>服务平台应充分利用</w:t>
      </w:r>
      <w:r>
        <w:t>现有场所设施，</w:t>
      </w:r>
      <w:r>
        <w:rPr>
          <w:rFonts w:hint="eastAsia"/>
        </w:rPr>
        <w:t>整合</w:t>
      </w:r>
      <w:r>
        <w:t>现有资源进行建设，合理设置</w:t>
      </w:r>
      <w:r>
        <w:rPr>
          <w:rFonts w:hint="eastAsia"/>
        </w:rPr>
        <w:t>劳动</w:t>
      </w:r>
      <w:r>
        <w:t>关系公共服务区。</w:t>
      </w:r>
    </w:p>
    <w:p>
      <w:pPr>
        <w:pStyle w:val="68"/>
      </w:pPr>
      <w:r>
        <w:rPr>
          <w:rFonts w:hint="eastAsia"/>
        </w:rPr>
        <w:t>区域设置应遵循“功能明确、高效便捷”的原则，结合实际情况合理安排，具备日常办公、服务接待、自助办理、纠纷调解等功能，符合同级党政机关办公和公共服务用房建设标准。</w:t>
      </w:r>
    </w:p>
    <w:p>
      <w:pPr>
        <w:pStyle w:val="65"/>
        <w:spacing w:before="156" w:after="156"/>
      </w:pPr>
      <w:bookmarkStart w:id="142" w:name="_Toc181110301"/>
      <w:bookmarkStart w:id="143" w:name="_Toc161908872"/>
      <w:bookmarkStart w:id="144" w:name="_Toc196913249"/>
      <w:bookmarkStart w:id="145" w:name="_Toc196913513"/>
      <w:bookmarkStart w:id="146" w:name="_Toc161908929"/>
      <w:bookmarkStart w:id="147" w:name="_Toc161907027"/>
      <w:bookmarkStart w:id="148" w:name="_Toc161844914"/>
      <w:bookmarkStart w:id="149" w:name="_Toc152590940"/>
      <w:r>
        <w:rPr>
          <w:rFonts w:hint="eastAsia"/>
        </w:rPr>
        <w:t>设施设备</w:t>
      </w:r>
      <w:bookmarkEnd w:id="142"/>
      <w:bookmarkEnd w:id="143"/>
      <w:bookmarkEnd w:id="144"/>
      <w:bookmarkEnd w:id="145"/>
      <w:bookmarkEnd w:id="146"/>
      <w:bookmarkEnd w:id="147"/>
      <w:bookmarkEnd w:id="148"/>
      <w:bookmarkEnd w:id="149"/>
    </w:p>
    <w:p>
      <w:pPr>
        <w:pStyle w:val="67"/>
        <w:ind w:firstLine="420"/>
      </w:pPr>
      <w:r>
        <w:rPr>
          <w:rFonts w:hint="eastAsia"/>
        </w:rPr>
        <w:t>设施设备应满足</w:t>
      </w:r>
      <w:r>
        <w:t>DB3205/T 1025</w:t>
      </w:r>
      <w:r>
        <w:rPr>
          <w:rFonts w:hint="eastAsia"/>
        </w:rPr>
        <w:t>—</w:t>
      </w:r>
      <w:r>
        <w:t>2021</w:t>
      </w:r>
      <w:r>
        <w:rPr>
          <w:rFonts w:hint="eastAsia"/>
        </w:rPr>
        <w:t>表</w:t>
      </w:r>
      <w:r>
        <w:t>A.1</w:t>
      </w:r>
      <w:r>
        <w:rPr>
          <w:rFonts w:hint="eastAsia"/>
        </w:rPr>
        <w:t>的</w:t>
      </w:r>
      <w:r>
        <w:t>要求</w:t>
      </w:r>
      <w:r>
        <w:rPr>
          <w:rFonts w:hint="eastAsia"/>
        </w:rPr>
        <w:t>，满足日常办公和服务需求。</w:t>
      </w:r>
    </w:p>
    <w:p>
      <w:pPr>
        <w:pStyle w:val="65"/>
        <w:spacing w:before="156" w:after="156"/>
      </w:pPr>
      <w:bookmarkStart w:id="150" w:name="_Toc196913250"/>
      <w:bookmarkStart w:id="151" w:name="_Toc196913514"/>
      <w:r>
        <w:rPr>
          <w:rFonts w:hint="eastAsia"/>
        </w:rPr>
        <w:t>标识</w:t>
      </w:r>
      <w:bookmarkEnd w:id="150"/>
      <w:bookmarkEnd w:id="151"/>
    </w:p>
    <w:p>
      <w:pPr>
        <w:pStyle w:val="68"/>
      </w:pPr>
      <w:r>
        <w:rPr>
          <w:rFonts w:hint="eastAsia"/>
        </w:rPr>
        <w:t>服务场所外因地制宜设置和悬挂标识，服务场所内可根据实际情况设置。</w:t>
      </w:r>
    </w:p>
    <w:p>
      <w:pPr>
        <w:pStyle w:val="68"/>
      </w:pPr>
      <w:r>
        <w:rPr>
          <w:rFonts w:hint="eastAsia"/>
        </w:rPr>
        <w:t>公共标志标识应符合GB/T 10001.1的要求，消防标志应符合GB 13495.1的要求，安全标志及其使用应符合GB 2894的要求，无障碍标志应符合GB/T 10001.9的要求。</w:t>
      </w:r>
    </w:p>
    <w:p>
      <w:pPr>
        <w:pStyle w:val="66"/>
        <w:spacing w:before="312" w:after="312"/>
      </w:pPr>
      <w:bookmarkStart w:id="152" w:name="_Toc196913515"/>
      <w:r>
        <w:rPr>
          <w:rFonts w:hint="eastAsia"/>
        </w:rPr>
        <w:t>人员</w:t>
      </w:r>
      <w:bookmarkEnd w:id="152"/>
    </w:p>
    <w:p>
      <w:pPr>
        <w:pStyle w:val="65"/>
        <w:spacing w:before="156" w:after="156"/>
      </w:pPr>
      <w:bookmarkStart w:id="153" w:name="_Toc196913516"/>
      <w:bookmarkStart w:id="154" w:name="_Toc196913252"/>
      <w:r>
        <w:rPr>
          <w:rFonts w:hint="eastAsia"/>
        </w:rPr>
        <w:t>人员</w:t>
      </w:r>
      <w:r>
        <w:t>配置</w:t>
      </w:r>
      <w:bookmarkEnd w:id="153"/>
      <w:bookmarkEnd w:id="154"/>
    </w:p>
    <w:p>
      <w:pPr>
        <w:pStyle w:val="68"/>
      </w:pPr>
      <w:r>
        <w:rPr>
          <w:rFonts w:hint="eastAsia"/>
        </w:rPr>
        <w:t>服务</w:t>
      </w:r>
      <w:r>
        <w:t>平台</w:t>
      </w:r>
      <w:r>
        <w:rPr>
          <w:rFonts w:hint="eastAsia"/>
        </w:rPr>
        <w:t>应根据所辖劳动人员数量、市场主体数量和产业特点等因素，配备管理</w:t>
      </w:r>
      <w:r>
        <w:t>人员和</w:t>
      </w:r>
      <w:r>
        <w:rPr>
          <w:rFonts w:hint="eastAsia"/>
        </w:rPr>
        <w:t>工作人员。</w:t>
      </w:r>
    </w:p>
    <w:p>
      <w:pPr>
        <w:widowControl/>
        <w:autoSpaceDE w:val="0"/>
        <w:autoSpaceDN w:val="0"/>
        <w:ind w:firstLine="360" w:firstLineChars="200"/>
        <w:rPr>
          <w:rFonts w:ascii="宋体" w:hAnsi="Times New Roman" w:eastAsia="宋体" w:cs="Times New Roman"/>
          <w:kern w:val="0"/>
          <w:sz w:val="18"/>
          <w:szCs w:val="18"/>
        </w:rPr>
      </w:pPr>
      <w:r>
        <w:rPr>
          <w:rFonts w:hint="eastAsia" w:ascii="黑体" w:hAnsi="黑体" w:eastAsia="黑体" w:cs="黑体"/>
          <w:kern w:val="0"/>
          <w:sz w:val="18"/>
          <w:szCs w:val="18"/>
        </w:rPr>
        <w:t>注：</w:t>
      </w:r>
      <w:r>
        <w:rPr>
          <w:rFonts w:hint="eastAsia" w:ascii="宋体" w:hAnsi="Times New Roman" w:eastAsia="宋体" w:cs="Times New Roman"/>
          <w:kern w:val="0"/>
          <w:sz w:val="18"/>
          <w:szCs w:val="18"/>
        </w:rPr>
        <w:t>可参照劳动用工人数1</w:t>
      </w:r>
      <w:r>
        <w:rPr>
          <w:rFonts w:hint="eastAsia" w:ascii="宋体" w:hAnsi="Times New Roman" w:eastAsia="宋体" w:cs="Times New Roman"/>
          <w:kern w:val="0"/>
          <w:sz w:val="18"/>
          <w:szCs w:val="18"/>
          <w:lang w:eastAsia="zh-CN"/>
        </w:rPr>
        <w:t>:</w:t>
      </w:r>
      <w:r>
        <w:rPr>
          <w:rFonts w:hint="eastAsia" w:ascii="宋体" w:hAnsi="Times New Roman" w:eastAsia="宋体" w:cs="Times New Roman"/>
          <w:kern w:val="0"/>
          <w:sz w:val="18"/>
          <w:szCs w:val="18"/>
        </w:rPr>
        <w:t>8000的比例配备服务人员。</w:t>
      </w:r>
    </w:p>
    <w:p>
      <w:pPr>
        <w:pStyle w:val="68"/>
      </w:pPr>
      <w:r>
        <w:rPr>
          <w:rFonts w:hint="eastAsia"/>
        </w:rPr>
        <w:t>工作</w:t>
      </w:r>
      <w:r>
        <w:t>人员具体组成包括</w:t>
      </w:r>
      <w:r>
        <w:rPr>
          <w:rFonts w:hint="eastAsia"/>
        </w:rPr>
        <w:t>但不限于</w:t>
      </w:r>
      <w:r>
        <w:t>：</w:t>
      </w:r>
    </w:p>
    <w:p>
      <w:pPr>
        <w:widowControl/>
        <w:tabs>
          <w:tab w:val="left" w:pos="851"/>
          <w:tab w:val="left" w:pos="3545"/>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各</w:t>
      </w:r>
      <w:r>
        <w:rPr>
          <w:rFonts w:ascii="宋体" w:hAnsi="Times New Roman" w:eastAsia="宋体" w:cs="Times New Roman"/>
          <w:kern w:val="0"/>
          <w:szCs w:val="20"/>
        </w:rPr>
        <w:t>有关部门依据自身职责，</w:t>
      </w:r>
      <w:r>
        <w:rPr>
          <w:rFonts w:hint="eastAsia" w:ascii="宋体" w:hAnsi="Times New Roman" w:eastAsia="宋体" w:cs="Times New Roman"/>
          <w:kern w:val="0"/>
          <w:szCs w:val="20"/>
        </w:rPr>
        <w:t>安排参与服务平台工作的人员（含事业编制人员和公益性岗位等人员）；</w:t>
      </w:r>
    </w:p>
    <w:p>
      <w:pPr>
        <w:widowControl/>
        <w:tabs>
          <w:tab w:val="left" w:pos="851"/>
          <w:tab w:val="left" w:pos="3545"/>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聘任兼职仲裁员、兼职调解员、劳动保障监察协理员、劳动关系协调师；</w:t>
      </w:r>
    </w:p>
    <w:p>
      <w:pPr>
        <w:widowControl/>
        <w:tabs>
          <w:tab w:val="left" w:pos="851"/>
          <w:tab w:val="left" w:pos="3545"/>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采取购买服务、志愿服务等方式，吸纳相关社会组织工作人员。</w:t>
      </w:r>
    </w:p>
    <w:p>
      <w:pPr>
        <w:pStyle w:val="65"/>
        <w:spacing w:before="156" w:after="156"/>
      </w:pPr>
      <w:bookmarkStart w:id="155" w:name="_Toc196913253"/>
      <w:bookmarkStart w:id="156" w:name="_Toc196913517"/>
      <w:r>
        <w:rPr>
          <w:rFonts w:hint="eastAsia"/>
        </w:rPr>
        <w:t>人员</w:t>
      </w:r>
      <w:r>
        <w:t>资质</w:t>
      </w:r>
      <w:bookmarkEnd w:id="155"/>
      <w:bookmarkEnd w:id="156"/>
    </w:p>
    <w:p>
      <w:pPr>
        <w:pStyle w:val="68"/>
      </w:pPr>
      <w:r>
        <w:rPr>
          <w:rFonts w:hint="eastAsia"/>
        </w:rPr>
        <w:t>管理人员应具备以下条件：</w:t>
      </w:r>
    </w:p>
    <w:p>
      <w:pPr>
        <w:widowControl/>
        <w:autoSpaceDE w:val="0"/>
        <w:autoSpaceDN w:val="0"/>
        <w:ind w:firstLine="420" w:firstLineChars="200"/>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熟悉劳动关系相关法律法规和政策，具有较强的组织协调能力；</w:t>
      </w:r>
    </w:p>
    <w:p>
      <w:pPr>
        <w:widowControl/>
        <w:autoSpaceDE w:val="0"/>
        <w:autoSpaceDN w:val="0"/>
        <w:ind w:firstLine="420" w:firstLineChars="200"/>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具备3年以上劳动关系、社会保障、劳动维权等相关领域的工作经验；</w:t>
      </w:r>
    </w:p>
    <w:p>
      <w:pPr>
        <w:widowControl/>
        <w:autoSpaceDE w:val="0"/>
        <w:autoSpaceDN w:val="0"/>
        <w:ind w:firstLine="420" w:firstLineChars="200"/>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具有本科及以上学历，具备丰富的基层管理服务经验；</w:t>
      </w:r>
    </w:p>
    <w:p>
      <w:pPr>
        <w:widowControl/>
        <w:autoSpaceDE w:val="0"/>
        <w:autoSpaceDN w:val="0"/>
        <w:ind w:firstLine="420" w:firstLineChars="200"/>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具备较强的应急处置能力。</w:t>
      </w:r>
    </w:p>
    <w:p>
      <w:pPr>
        <w:pStyle w:val="68"/>
      </w:pPr>
      <w:r>
        <w:rPr>
          <w:rFonts w:hint="eastAsia"/>
        </w:rPr>
        <w:t>工作人员宜具备以下条件：</w:t>
      </w:r>
    </w:p>
    <w:p>
      <w:pPr>
        <w:widowControl/>
        <w:autoSpaceDE w:val="0"/>
        <w:autoSpaceDN w:val="0"/>
        <w:ind w:firstLine="420" w:firstLineChars="200"/>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具备劳动保障、社会工作、法律、人力资源等相关专业背景，或经过相应专业培训；</w:t>
      </w:r>
    </w:p>
    <w:p>
      <w:pPr>
        <w:widowControl/>
        <w:autoSpaceDE w:val="0"/>
        <w:autoSpaceDN w:val="0"/>
        <w:ind w:firstLine="420" w:firstLineChars="200"/>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熟悉劳动关系公共服务平台的业务流程和操作规范；</w:t>
      </w:r>
    </w:p>
    <w:p>
      <w:pPr>
        <w:widowControl/>
        <w:autoSpaceDE w:val="0"/>
        <w:autoSpaceDN w:val="0"/>
        <w:ind w:firstLine="420" w:firstLineChars="200"/>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具备较好的沟通能力和服务意识，能有效开展政策咨询、劳动纠纷调解、劳动保障维权接待和处理等工作；</w:t>
      </w:r>
    </w:p>
    <w:p>
      <w:pPr>
        <w:widowControl/>
        <w:autoSpaceDE w:val="0"/>
        <w:autoSpaceDN w:val="0"/>
        <w:ind w:firstLine="420" w:firstLineChars="200"/>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取得劳动关系协调师、人力资源管理师、法律职业资格等相关职业资格证书。</w:t>
      </w:r>
    </w:p>
    <w:p>
      <w:pPr>
        <w:pStyle w:val="65"/>
        <w:spacing w:before="156" w:after="156"/>
      </w:pPr>
      <w:bookmarkStart w:id="157" w:name="_Toc196913518"/>
      <w:bookmarkStart w:id="158" w:name="_Toc196913254"/>
      <w:r>
        <w:rPr>
          <w:rFonts w:hint="eastAsia"/>
        </w:rPr>
        <w:t>队伍建设</w:t>
      </w:r>
      <w:bookmarkEnd w:id="157"/>
      <w:bookmarkEnd w:id="158"/>
    </w:p>
    <w:p>
      <w:pPr>
        <w:pStyle w:val="67"/>
        <w:ind w:firstLine="420"/>
      </w:pPr>
      <w:r>
        <w:rPr>
          <w:rFonts w:hint="eastAsia"/>
        </w:rPr>
        <w:t>加强劳动关系协调师、劳动纠纷调解员等队伍建设，通过定期组织学习、培训、交流等方式，提升人员综合素质和服务水平。</w:t>
      </w:r>
    </w:p>
    <w:p>
      <w:pPr>
        <w:pStyle w:val="65"/>
        <w:spacing w:before="156" w:after="156"/>
      </w:pPr>
      <w:bookmarkStart w:id="159" w:name="_Toc196913255"/>
      <w:bookmarkStart w:id="160" w:name="_Toc196913519"/>
      <w:r>
        <w:rPr>
          <w:rFonts w:hint="eastAsia"/>
        </w:rPr>
        <w:t>人员</w:t>
      </w:r>
      <w:r>
        <w:t>管理</w:t>
      </w:r>
      <w:bookmarkEnd w:id="159"/>
      <w:bookmarkEnd w:id="160"/>
    </w:p>
    <w:p>
      <w:pPr>
        <w:pStyle w:val="68"/>
      </w:pPr>
      <w:r>
        <w:rPr>
          <w:rFonts w:hint="eastAsia"/>
        </w:rPr>
        <w:t>服务平台应根据功能设置相应岗位，明确岗位职责，并配备符合岗位要求的人员，可实行“一岗多责”“一人多岗”。</w:t>
      </w:r>
    </w:p>
    <w:p>
      <w:pPr>
        <w:pStyle w:val="68"/>
      </w:pPr>
      <w:r>
        <w:rPr>
          <w:rFonts w:hint="eastAsia"/>
        </w:rPr>
        <w:t>服务平台应落实人员任职聘用、岗位职责、日常管理、考核评价等制度规定。</w:t>
      </w:r>
    </w:p>
    <w:p>
      <w:pPr>
        <w:pStyle w:val="66"/>
        <w:spacing w:before="312" w:after="312"/>
      </w:pPr>
      <w:bookmarkStart w:id="161" w:name="_Toc196913520"/>
      <w:r>
        <w:rPr>
          <w:rFonts w:hint="eastAsia"/>
        </w:rPr>
        <w:t>功能</w:t>
      </w:r>
      <w:r>
        <w:t>定位</w:t>
      </w:r>
      <w:bookmarkEnd w:id="161"/>
    </w:p>
    <w:p>
      <w:pPr>
        <w:widowControl/>
        <w:numPr>
          <w:ilvl w:val="2"/>
          <w:numId w:val="0"/>
        </w:numPr>
        <w:rPr>
          <w:rFonts w:ascii="宋体" w:hAnsi="Times New Roman" w:eastAsia="宋体" w:cs="Times New Roman"/>
          <w:kern w:val="0"/>
          <w:szCs w:val="20"/>
        </w:rPr>
      </w:pPr>
      <w:r>
        <w:rPr>
          <w:rFonts w:hint="eastAsia" w:ascii="黑体" w:hAnsi="黑体" w:eastAsia="黑体" w:cs="Times New Roman"/>
          <w:kern w:val="0"/>
          <w:szCs w:val="20"/>
        </w:rPr>
        <w:t xml:space="preserve">7.1  </w:t>
      </w:r>
      <w:r>
        <w:rPr>
          <w:rFonts w:hint="eastAsia"/>
        </w:rPr>
        <w:t>县</w:t>
      </w:r>
      <w:r>
        <w:rPr>
          <w:rFonts w:hint="eastAsia" w:ascii="宋体" w:hAnsi="Times New Roman" w:eastAsia="宋体" w:cs="Times New Roman"/>
          <w:kern w:val="0"/>
          <w:szCs w:val="20"/>
        </w:rPr>
        <w:t>级服务平台</w:t>
      </w:r>
      <w:r>
        <w:rPr>
          <w:rFonts w:ascii="宋体" w:hAnsi="Times New Roman" w:eastAsia="宋体" w:cs="Times New Roman"/>
          <w:kern w:val="0"/>
          <w:szCs w:val="20"/>
        </w:rPr>
        <w:t>功能</w:t>
      </w:r>
      <w:r>
        <w:rPr>
          <w:rFonts w:hint="eastAsia" w:ascii="宋体" w:hAnsi="Times New Roman" w:eastAsia="宋体" w:cs="Times New Roman"/>
          <w:kern w:val="0"/>
          <w:szCs w:val="20"/>
        </w:rPr>
        <w:t>应</w:t>
      </w:r>
      <w:r>
        <w:rPr>
          <w:rFonts w:ascii="宋体" w:hAnsi="Times New Roman" w:eastAsia="宋体" w:cs="Times New Roman"/>
          <w:kern w:val="0"/>
          <w:szCs w:val="20"/>
        </w:rPr>
        <w:t>包括</w:t>
      </w:r>
      <w:r>
        <w:rPr>
          <w:rFonts w:hint="eastAsia" w:ascii="宋体" w:hAnsi="Times New Roman" w:eastAsia="宋体" w:cs="Times New Roman"/>
          <w:kern w:val="0"/>
          <w:szCs w:val="20"/>
        </w:rPr>
        <w:t>但不限于</w:t>
      </w:r>
      <w:r>
        <w:rPr>
          <w:rFonts w:ascii="宋体" w:hAnsi="Times New Roman" w:eastAsia="宋体" w:cs="Times New Roman"/>
          <w:kern w:val="0"/>
          <w:szCs w:val="20"/>
        </w:rPr>
        <w:t>：</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劳动保障法律法规宣传培训和政策咨询；</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用人单位劳动用工监测和指导服务；</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rPr>
        <w:t>劳务派遣行政许可指导服务</w:t>
      </w:r>
      <w:r>
        <w:rPr>
          <w:rFonts w:hint="eastAsia" w:ascii="宋体" w:hAnsi="Times New Roman" w:eastAsia="宋体" w:cs="Times New Roman"/>
          <w:kern w:val="0"/>
          <w:szCs w:val="20"/>
        </w:rPr>
        <w:t>；</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特殊工时制审批指导</w:t>
      </w:r>
      <w:r>
        <w:rPr>
          <w:rFonts w:ascii="宋体" w:hAnsi="Times New Roman" w:eastAsia="宋体" w:cs="Times New Roman"/>
          <w:kern w:val="0"/>
          <w:szCs w:val="20"/>
        </w:rPr>
        <w:t>服务</w:t>
      </w:r>
      <w:r>
        <w:rPr>
          <w:rFonts w:hint="eastAsia" w:ascii="宋体" w:hAnsi="Times New Roman" w:eastAsia="宋体" w:cs="Times New Roman"/>
          <w:kern w:val="0"/>
          <w:szCs w:val="20"/>
        </w:rPr>
        <w:t>；</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集体协商指导、集体合同审查指导服务；</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和谐劳动关系培育指导服务；</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劳动争议调解；</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劳动保障维权；</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投诉、举报接待与处理；</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新就业形态保障劳动者</w:t>
      </w:r>
      <w:r>
        <w:rPr>
          <w:rFonts w:ascii="宋体" w:hAnsi="Times New Roman" w:eastAsia="宋体" w:cs="Times New Roman"/>
          <w:kern w:val="0"/>
          <w:szCs w:val="20"/>
        </w:rPr>
        <w:t>权益</w:t>
      </w:r>
      <w:r>
        <w:rPr>
          <w:rFonts w:hint="eastAsia" w:ascii="宋体" w:hAnsi="Times New Roman" w:eastAsia="宋体" w:cs="Times New Roman"/>
          <w:kern w:val="0"/>
          <w:szCs w:val="20"/>
        </w:rPr>
        <w:t>指导服务；</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法律援助。</w:t>
      </w:r>
    </w:p>
    <w:p>
      <w:pPr>
        <w:widowControl/>
        <w:numPr>
          <w:ilvl w:val="2"/>
          <w:numId w:val="0"/>
        </w:numPr>
        <w:rPr>
          <w:rFonts w:ascii="宋体" w:hAnsi="Times New Roman" w:eastAsia="宋体" w:cs="Times New Roman"/>
          <w:kern w:val="0"/>
          <w:szCs w:val="20"/>
        </w:rPr>
      </w:pPr>
      <w:r>
        <w:rPr>
          <w:rFonts w:hint="eastAsia" w:ascii="黑体" w:hAnsi="黑体" w:eastAsia="黑体" w:cs="Times New Roman"/>
          <w:kern w:val="0"/>
          <w:szCs w:val="20"/>
        </w:rPr>
        <w:t>7.2</w:t>
      </w:r>
      <w:r>
        <w:rPr>
          <w:rFonts w:ascii="黑体" w:hAnsi="黑体" w:eastAsia="黑体" w:cs="Times New Roman"/>
          <w:kern w:val="0"/>
          <w:szCs w:val="20"/>
        </w:rPr>
        <w:t xml:space="preserve">  </w:t>
      </w:r>
      <w:r>
        <w:rPr>
          <w:rFonts w:hint="eastAsia" w:ascii="宋体" w:hAnsi="Times New Roman" w:eastAsia="宋体" w:cs="Times New Roman"/>
          <w:kern w:val="0"/>
          <w:szCs w:val="20"/>
        </w:rPr>
        <w:t>乡镇级服务平台依据基层</w:t>
      </w:r>
      <w:r>
        <w:rPr>
          <w:rFonts w:ascii="宋体" w:hAnsi="Times New Roman" w:eastAsia="宋体" w:cs="Times New Roman"/>
          <w:kern w:val="0"/>
          <w:szCs w:val="20"/>
        </w:rPr>
        <w:t>履职事项清单</w:t>
      </w:r>
      <w:r>
        <w:rPr>
          <w:rFonts w:hint="eastAsia" w:ascii="宋体" w:hAnsi="Times New Roman" w:eastAsia="宋体" w:cs="Times New Roman"/>
          <w:kern w:val="0"/>
          <w:szCs w:val="20"/>
        </w:rPr>
        <w:t>，参照7.1所列功能，</w:t>
      </w:r>
      <w:r>
        <w:rPr>
          <w:rFonts w:ascii="宋体" w:hAnsi="Times New Roman" w:eastAsia="宋体" w:cs="Times New Roman"/>
          <w:kern w:val="0"/>
          <w:szCs w:val="20"/>
        </w:rPr>
        <w:t>视情况拓展如下功能：</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就业</w:t>
      </w:r>
      <w:r>
        <w:rPr>
          <w:rFonts w:hint="eastAsia" w:ascii="Calibri" w:hAnsi="Calibri" w:eastAsia="宋体" w:cs="Times New Roman"/>
          <w:szCs w:val="21"/>
        </w:rPr>
        <w:t>创</w:t>
      </w:r>
      <w:r>
        <w:rPr>
          <w:rFonts w:hint="eastAsia" w:ascii="宋体" w:hAnsi="Times New Roman" w:eastAsia="宋体" w:cs="Times New Roman"/>
          <w:kern w:val="0"/>
          <w:szCs w:val="20"/>
        </w:rPr>
        <w:t>业、职业技能培训等公共服务</w:t>
      </w:r>
      <w:r>
        <w:rPr>
          <w:rFonts w:ascii="宋体" w:hAnsi="Times New Roman" w:eastAsia="宋体" w:cs="Times New Roman"/>
          <w:kern w:val="0"/>
          <w:szCs w:val="20"/>
        </w:rPr>
        <w:t>；</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社会保障、医疗保障等公共服务；</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工会公共服务；</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为用人单位和劳动者提供关于用工方面的其他服务。</w:t>
      </w:r>
    </w:p>
    <w:p>
      <w:pPr>
        <w:pStyle w:val="66"/>
        <w:spacing w:before="312" w:after="312"/>
      </w:pPr>
      <w:bookmarkStart w:id="162" w:name="_Toc181173308"/>
      <w:bookmarkStart w:id="163" w:name="_Toc161908867"/>
      <w:bookmarkStart w:id="164" w:name="_Toc151543754"/>
      <w:bookmarkStart w:id="165" w:name="_Toc161844909"/>
      <w:bookmarkStart w:id="166" w:name="_Toc192063551"/>
      <w:bookmarkStart w:id="167" w:name="_Toc152590935"/>
      <w:bookmarkStart w:id="168" w:name="_Toc161907022"/>
      <w:bookmarkStart w:id="169" w:name="_Toc192063973"/>
      <w:bookmarkStart w:id="170" w:name="_Toc181110296"/>
      <w:bookmarkStart w:id="171" w:name="_Toc151455623"/>
      <w:bookmarkStart w:id="172" w:name="_Toc181367729"/>
      <w:bookmarkStart w:id="173" w:name="_Toc161908924"/>
      <w:bookmarkStart w:id="174" w:name="_Toc192064306"/>
      <w:bookmarkStart w:id="175" w:name="_Toc196913521"/>
      <w:r>
        <w:rPr>
          <w:rFonts w:hint="eastAsia"/>
        </w:rPr>
        <w:t>运行模式</w:t>
      </w:r>
      <w:bookmarkEnd w:id="162"/>
      <w:bookmarkEnd w:id="163"/>
      <w:bookmarkEnd w:id="164"/>
      <w:bookmarkEnd w:id="165"/>
      <w:bookmarkEnd w:id="166"/>
      <w:bookmarkEnd w:id="167"/>
      <w:bookmarkEnd w:id="168"/>
      <w:bookmarkEnd w:id="169"/>
      <w:bookmarkEnd w:id="170"/>
      <w:bookmarkEnd w:id="171"/>
      <w:bookmarkEnd w:id="172"/>
      <w:bookmarkEnd w:id="173"/>
      <w:r>
        <w:rPr>
          <w:rFonts w:hint="eastAsia"/>
        </w:rPr>
        <w:t>和</w:t>
      </w:r>
      <w:r>
        <w:t>要求</w:t>
      </w:r>
      <w:bookmarkEnd w:id="174"/>
      <w:bookmarkEnd w:id="175"/>
    </w:p>
    <w:p>
      <w:pPr>
        <w:pStyle w:val="65"/>
        <w:spacing w:before="156" w:after="156"/>
      </w:pPr>
      <w:bookmarkStart w:id="176" w:name="_Toc196913258"/>
      <w:bookmarkStart w:id="177" w:name="_Toc196913522"/>
      <w:r>
        <w:rPr>
          <w:rFonts w:hint="eastAsia"/>
        </w:rPr>
        <w:t>运行模式</w:t>
      </w:r>
      <w:bookmarkEnd w:id="176"/>
      <w:bookmarkEnd w:id="177"/>
    </w:p>
    <w:p>
      <w:pPr>
        <w:pStyle w:val="69"/>
        <w:spacing w:before="156" w:after="156"/>
      </w:pPr>
      <w:bookmarkStart w:id="178" w:name="_Toc161908925"/>
      <w:bookmarkStart w:id="179" w:name="_Toc151543755"/>
      <w:bookmarkStart w:id="180" w:name="_Toc151455624"/>
      <w:bookmarkStart w:id="181" w:name="_Toc152590936"/>
      <w:bookmarkStart w:id="182" w:name="_Toc161908868"/>
      <w:bookmarkStart w:id="183" w:name="_Toc161907023"/>
      <w:bookmarkStart w:id="184" w:name="_Toc161844910"/>
      <w:bookmarkStart w:id="185" w:name="_Toc181110297"/>
      <w:r>
        <w:rPr>
          <w:rFonts w:hint="eastAsia" w:hAnsi="黑体" w:cs="黑体"/>
        </w:rPr>
        <w:t>县</w:t>
      </w:r>
      <w:r>
        <w:t>级服务</w:t>
      </w:r>
      <w:bookmarkEnd w:id="178"/>
      <w:bookmarkEnd w:id="179"/>
      <w:bookmarkEnd w:id="180"/>
      <w:bookmarkEnd w:id="181"/>
      <w:bookmarkEnd w:id="182"/>
      <w:bookmarkEnd w:id="183"/>
      <w:bookmarkEnd w:id="184"/>
      <w:bookmarkEnd w:id="185"/>
      <w:r>
        <w:rPr>
          <w:rFonts w:hint="eastAsia"/>
        </w:rPr>
        <w:t>平台</w:t>
      </w:r>
      <w:r>
        <w:pict>
          <v:shape id="自选图形 22" o:spid="_x0000_s1030" o:spt="62" type="#_x0000_t62" style="position:absolute;left:0pt;margin-left:134pt;margin-top:373.9pt;height:40.55pt;width:221.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GXaQgIAAH8EAAAOAAAAZHJzL2Uyb0RvYy54bWysVEmOEzEU3SNxB8v7Tg3pDB2l0osOYYOg&#10;1Q0HcMquKiNP2E6qsmOHOAM7ltwBbtMS3IJvp8hAs0CIWjgenp/f+0Pm150UaMus41oVOBukGDFV&#10;aspVXeA3r1cXU4ycJ4oSoRUr8I45fL14+mTemhnLdaMFZRYBiXKz1hS48d7MksSVDZPEDbRhCg4r&#10;bSXxsLR1Qi1pgV2KJE/TcdJqS43VJXMOdpf7Q7yI/FXFSv+qqhzzSBQYtPk42jiuw5gs5mRWW2Ia&#10;XvYyyD+okIQrePRAtSSeoI3lj6gkL612uvKDUstEVxUvWfQAbrL0Nzf3DTEseoHgOHMIk/t/tOXL&#10;7a1FnBZ4mGOkiIQcff/w5cf7jw+fvj18/YzyPMSoNW4G0Htza/uVg2kw3FVWhl+wgroY190hrqzz&#10;qITNfJoN0xGEv4SzUXZ5NR0F0uR421jnnzMtUZgUuGW0Znd6o+gdZPCGCKE3PsaXbF84HwNNe7WE&#10;vs0wqqSAvG2JQBeTLJ0O+8SegMDeEZRPsun0MWZ4isnG4/Gk19k/C4p/KQ0anBacrrgQcWHr9Y2w&#10;CDQUeBW//vIZTCjUFvhqlI8gHAQqvhLEw1QayIFTdXR5dsOdE6fw/Yk4CFsS1+wFRIa9Qck9s7HO&#10;G0boM0WR3xlIs4KGxEGMZBQjwaB/wywiPeHib5AQEKEgk6E+9hURZr5bd7GmLgNb2FlruoM6a6HR&#10;wOW7DbHw9MZYXjeQ7izAIgdUeayLviNDG52uI+r4v7H4CQAA//8DAFBLAwQUAAYACAAAACEAeduA&#10;G+IAAAALAQAADwAAAGRycy9kb3ducmV2LnhtbEyP3U6EMBBG7018h2ZMvDFuAQ0gMmyMxsQYjdmf&#10;B+jSCiidEtpl2X16xyu9nJkv35xTLmfbi8mMvnOEEC8iEIZqpztqELab5+schA+KtOodGYSj8bCs&#10;zs9KVWh3oJWZ1qERXEK+UAhtCEMhpa9bY5VfuMEQ3z7daFXgcWykHtWBy20vkyhKpVUd8YdWDeax&#10;NfX3em8RvpKb17q5Sk999P6yOr3Rx3F4mhAvL+aHexDBzOEvDL/4jA4VM+3cnrQXPUKS5uwSELLb&#10;jB04kcUxb3YIeZLfgaxK+d+h+gEAAP//AwBQSwECLQAUAAYACAAAACEAtoM4kv4AAADhAQAAEwAA&#10;AAAAAAAAAAAAAAAAAAAAW0NvbnRlbnRfVHlwZXNdLnhtbFBLAQItABQABgAIAAAAIQA4/SH/1gAA&#10;AJQBAAALAAAAAAAAAAAAAAAAAC8BAABfcmVscy8ucmVsc1BLAQItABQABgAIAAAAIQC4VGXaQgIA&#10;AH8EAAAOAAAAAAAAAAAAAAAAAC4CAABkcnMvZTJvRG9jLnhtbFBLAQItABQABgAIAAAAIQB524Ab&#10;4gAAAAsBAAAPAAAAAAAAAAAAAAAAAJwEAABkcnMvZG93bnJldi54bWxQSwUGAAAAAAQABADzAAAA&#10;qwUAAAAA&#10;" adj="-4554,16673">
            <v:path/>
            <v:fill focussize="0,0"/>
            <v:stroke color="#FF0000" joinstyle="miter"/>
            <v:imagedata o:title=""/>
            <o:lock v:ext="edit"/>
            <v:textbox>
              <w:txbxContent>
                <w:p>
                  <w:pPr>
                    <w:pStyle w:val="72"/>
                  </w:pPr>
                  <w:r>
                    <w:rPr>
                      <w:rFonts w:hint="eastAsia"/>
                      <w:color w:val="0000FF"/>
                      <w:u w:val="single"/>
                    </w:rPr>
                    <w:t>二级标题：1倍行距，段前1行，段后1行。用后删除此框</w:t>
                  </w:r>
                  <w:r>
                    <w:rPr>
                      <w:rFonts w:hint="eastAsia"/>
                    </w:rPr>
                    <w:t>。</w:t>
                  </w:r>
                </w:p>
              </w:txbxContent>
            </v:textbox>
          </v:shape>
        </w:pict>
      </w:r>
    </w:p>
    <w:p>
      <w:pPr>
        <w:pStyle w:val="67"/>
        <w:ind w:firstLine="420"/>
      </w:pPr>
      <w:r>
        <w:rPr>
          <w:rFonts w:hint="eastAsia"/>
        </w:rPr>
        <w:t>以人社部门劳动关系职能为主，采取“人社职能部门</w:t>
      </w:r>
      <w:r>
        <w:rPr>
          <w:rFonts w:hint="eastAsia"/>
          <w:lang w:val="en-US" w:eastAsia="zh-CN"/>
        </w:rPr>
        <w:t>+</w:t>
      </w:r>
      <w:r>
        <w:t>N</w:t>
      </w:r>
      <w:r>
        <w:rPr>
          <w:rFonts w:hint="eastAsia"/>
        </w:rPr>
        <w:t>”的方式，</w:t>
      </w:r>
      <w:r>
        <w:rPr>
          <w:rFonts w:hint="eastAsia"/>
          <w:szCs w:val="28"/>
        </w:rPr>
        <w:t>建立一体化的公共服务平台，实现信息互通、优势互补、工作联动、服务融合，共同维护劳动关系和谐稳定。</w:t>
      </w:r>
    </w:p>
    <w:p>
      <w:pPr>
        <w:pStyle w:val="68"/>
        <w:spacing w:before="156" w:beforeLines="50" w:after="156" w:afterLines="50"/>
        <w:rPr>
          <w:rFonts w:ascii="黑体" w:hAnsi="黑体" w:eastAsia="黑体" w:cs="黑体"/>
        </w:rPr>
      </w:pPr>
      <w:bookmarkStart w:id="186" w:name="_Toc151455625"/>
      <w:bookmarkStart w:id="187" w:name="_Toc181110298"/>
      <w:bookmarkStart w:id="188" w:name="_Toc152590937"/>
      <w:bookmarkStart w:id="189" w:name="_Toc161907024"/>
      <w:bookmarkStart w:id="190" w:name="_Toc161844911"/>
      <w:bookmarkStart w:id="191" w:name="_Toc151543756"/>
      <w:bookmarkStart w:id="192" w:name="_Toc161908926"/>
      <w:bookmarkStart w:id="193" w:name="_Toc161908869"/>
      <w:r>
        <w:rPr>
          <w:rFonts w:hint="eastAsia" w:ascii="黑体" w:hAnsi="黑体" w:eastAsia="黑体" w:cs="黑体"/>
        </w:rPr>
        <w:t>乡</w:t>
      </w:r>
      <w:r>
        <w:rPr>
          <w:rFonts w:ascii="黑体" w:hAnsi="黑体" w:eastAsia="黑体" w:cs="黑体"/>
        </w:rPr>
        <w:t>镇级服务</w:t>
      </w:r>
      <w:bookmarkEnd w:id="186"/>
      <w:bookmarkEnd w:id="187"/>
      <w:bookmarkEnd w:id="188"/>
      <w:bookmarkEnd w:id="189"/>
      <w:bookmarkEnd w:id="190"/>
      <w:bookmarkEnd w:id="191"/>
      <w:bookmarkEnd w:id="192"/>
      <w:bookmarkEnd w:id="193"/>
      <w:r>
        <w:rPr>
          <w:rFonts w:hint="eastAsia" w:ascii="黑体" w:hAnsi="黑体" w:eastAsia="黑体" w:cs="黑体"/>
        </w:rPr>
        <w:t>平台</w:t>
      </w:r>
    </w:p>
    <w:p>
      <w:pPr>
        <w:pStyle w:val="67"/>
        <w:ind w:firstLine="420"/>
      </w:pPr>
      <w:r>
        <w:rPr>
          <w:rFonts w:hint="eastAsia"/>
        </w:rPr>
        <w:t>以人社条线职能为主，</w:t>
      </w:r>
      <w:r>
        <w:rPr>
          <w:rFonts w:hint="eastAsia"/>
          <w:szCs w:val="28"/>
        </w:rPr>
        <w:t>通过组织集中办公、信息系统互通等方式，整合基层劳动关系公共服务相关（就业、社保、医保、工会、公积金、法援）力量，建设一体化公共服务平台，可结合实际需求建设工业区、楼宇等家门口劳动关系公共服务站</w:t>
      </w:r>
      <w:r>
        <w:rPr>
          <w:rFonts w:hint="eastAsia"/>
        </w:rPr>
        <w:t>。</w:t>
      </w:r>
    </w:p>
    <w:p>
      <w:pPr>
        <w:pStyle w:val="65"/>
        <w:spacing w:before="156" w:after="156"/>
      </w:pPr>
      <w:bookmarkStart w:id="194" w:name="_Toc196913523"/>
      <w:bookmarkStart w:id="195" w:name="_Toc196913259"/>
      <w:r>
        <w:rPr>
          <w:rFonts w:hint="eastAsia"/>
        </w:rPr>
        <w:t>运行要求</w:t>
      </w:r>
      <w:bookmarkEnd w:id="194"/>
      <w:bookmarkEnd w:id="195"/>
    </w:p>
    <w:p>
      <w:pPr>
        <w:pStyle w:val="68"/>
        <w:spacing w:before="156" w:beforeLines="50" w:after="156" w:afterLines="50"/>
        <w:rPr>
          <w:rFonts w:ascii="黑体" w:hAnsi="黑体" w:eastAsia="黑体" w:cs="黑体"/>
        </w:rPr>
      </w:pPr>
      <w:r>
        <w:rPr>
          <w:rFonts w:hint="eastAsia" w:ascii="黑体" w:hAnsi="黑体" w:eastAsia="黑体" w:cs="黑体"/>
        </w:rPr>
        <w:t>运行流程</w:t>
      </w:r>
    </w:p>
    <w:p>
      <w:pPr>
        <w:pStyle w:val="79"/>
        <w:numPr>
          <w:ilvl w:val="4"/>
          <w:numId w:val="8"/>
        </w:numPr>
      </w:pPr>
      <w:r>
        <w:rPr>
          <w:rFonts w:hint="eastAsia"/>
        </w:rPr>
        <w:t>服务平台运行流程及</w:t>
      </w:r>
      <w:r>
        <w:t>服务内容参</w:t>
      </w:r>
      <w:r>
        <w:rPr>
          <w:rFonts w:hint="eastAsia"/>
        </w:rPr>
        <w:t>见附录A、</w:t>
      </w:r>
      <w:r>
        <w:t>附录B</w:t>
      </w:r>
      <w:r>
        <w:rPr>
          <w:rFonts w:hint="eastAsia"/>
        </w:rPr>
        <w:t>。</w:t>
      </w:r>
    </w:p>
    <w:p>
      <w:pPr>
        <w:pStyle w:val="79"/>
        <w:numPr>
          <w:ilvl w:val="4"/>
          <w:numId w:val="8"/>
        </w:numPr>
      </w:pPr>
      <w:r>
        <w:rPr>
          <w:rFonts w:hint="eastAsia"/>
        </w:rPr>
        <w:t>服务平台可结合业务运转实际，依据相关法规要求制定具体业务流程，确保快捷高效、运转顺畅。</w:t>
      </w:r>
    </w:p>
    <w:p>
      <w:pPr>
        <w:pStyle w:val="68"/>
        <w:spacing w:before="156" w:beforeLines="50" w:after="156" w:afterLines="50"/>
        <w:rPr>
          <w:rFonts w:ascii="黑体" w:hAnsi="黑体" w:eastAsia="黑体" w:cs="黑体"/>
        </w:rPr>
      </w:pPr>
      <w:r>
        <w:rPr>
          <w:rFonts w:hint="eastAsia" w:ascii="黑体" w:hAnsi="黑体" w:eastAsia="黑体" w:cs="黑体"/>
        </w:rPr>
        <w:t>工作要求</w:t>
      </w:r>
    </w:p>
    <w:p>
      <w:pPr>
        <w:pStyle w:val="79"/>
        <w:numPr>
          <w:ilvl w:val="4"/>
          <w:numId w:val="8"/>
        </w:numPr>
      </w:pPr>
      <w:r>
        <w:rPr>
          <w:rFonts w:hint="eastAsia"/>
        </w:rPr>
        <w:t>县级服务平台应对乡镇级服务平台进行业务指导，</w:t>
      </w:r>
      <w:bookmarkStart w:id="196" w:name="OLE_LINK2"/>
      <w:bookmarkStart w:id="197" w:name="OLE_LINK1"/>
      <w:r>
        <w:rPr>
          <w:rFonts w:hint="eastAsia"/>
        </w:rPr>
        <w:t>符合基层履职事项清单相关</w:t>
      </w:r>
      <w:bookmarkEnd w:id="196"/>
      <w:bookmarkEnd w:id="197"/>
      <w:r>
        <w:rPr>
          <w:rFonts w:hint="eastAsia"/>
        </w:rPr>
        <w:t>要求，建立健全业务受理流转、工作流程规则等有关制度，加强业务协同。</w:t>
      </w:r>
    </w:p>
    <w:p>
      <w:pPr>
        <w:pStyle w:val="79"/>
        <w:numPr>
          <w:ilvl w:val="4"/>
          <w:numId w:val="8"/>
        </w:numPr>
      </w:pPr>
      <w:r>
        <w:rPr>
          <w:rFonts w:hint="eastAsia"/>
        </w:rPr>
        <w:t>服务平台应规范业务流程、受理材料、办理时限。</w:t>
      </w:r>
    </w:p>
    <w:p>
      <w:pPr>
        <w:pStyle w:val="79"/>
        <w:numPr>
          <w:ilvl w:val="4"/>
          <w:numId w:val="8"/>
        </w:numPr>
      </w:pPr>
      <w:r>
        <w:rPr>
          <w:rFonts w:hint="eastAsia"/>
        </w:rPr>
        <w:t>服务平台应根据业务种类</w:t>
      </w:r>
      <w:r>
        <w:t>、需求，</w:t>
      </w:r>
      <w:r>
        <w:rPr>
          <w:rFonts w:hint="eastAsia"/>
        </w:rPr>
        <w:t>分类进行</w:t>
      </w:r>
      <w:r>
        <w:t>办理：</w:t>
      </w:r>
    </w:p>
    <w:p>
      <w:pPr>
        <w:pStyle w:val="80"/>
      </w:pPr>
      <w:r>
        <w:rPr>
          <w:rFonts w:hint="eastAsia" w:ascii="黑体" w:hAnsi="黑体" w:eastAsia="黑体" w:cs="黑体"/>
        </w:rPr>
        <w:t>——</w:t>
      </w:r>
      <w:r>
        <w:rPr>
          <w:rFonts w:hint="eastAsia"/>
        </w:rPr>
        <w:t>可即时办理的，即时办理；</w:t>
      </w:r>
    </w:p>
    <w:p>
      <w:pPr>
        <w:pStyle w:val="80"/>
      </w:pPr>
      <w:r>
        <w:rPr>
          <w:rFonts w:hint="eastAsia" w:ascii="黑体" w:hAnsi="黑体" w:eastAsia="黑体" w:cs="黑体"/>
        </w:rPr>
        <w:t>——</w:t>
      </w:r>
      <w:r>
        <w:rPr>
          <w:rFonts w:hint="eastAsia"/>
        </w:rPr>
        <w:t>需分流的，按时限办理；</w:t>
      </w:r>
    </w:p>
    <w:p>
      <w:pPr>
        <w:pStyle w:val="80"/>
      </w:pPr>
      <w:r>
        <w:rPr>
          <w:rFonts w:hint="eastAsia" w:ascii="黑体" w:hAnsi="黑体" w:eastAsia="黑体" w:cs="黑体"/>
        </w:rPr>
        <w:t>——</w:t>
      </w:r>
      <w:r>
        <w:rPr>
          <w:rFonts w:hint="eastAsia"/>
        </w:rPr>
        <w:t>需流转到其他机构办理的，流转后告知服务对象。</w:t>
      </w:r>
    </w:p>
    <w:p>
      <w:pPr>
        <w:pStyle w:val="66"/>
        <w:spacing w:before="312" w:after="312"/>
      </w:pPr>
      <w:bookmarkStart w:id="198" w:name="_Toc196913524"/>
      <w:r>
        <w:rPr>
          <w:rFonts w:hint="eastAsia"/>
        </w:rPr>
        <w:t>日常管理</w:t>
      </w:r>
      <w:bookmarkEnd w:id="198"/>
    </w:p>
    <w:p>
      <w:pPr>
        <w:pStyle w:val="65"/>
        <w:spacing w:before="156" w:after="156"/>
      </w:pPr>
      <w:bookmarkStart w:id="199" w:name="_Toc196913525"/>
      <w:bookmarkStart w:id="200" w:name="_Toc196913261"/>
      <w:r>
        <w:rPr>
          <w:rFonts w:hint="eastAsia"/>
        </w:rPr>
        <w:t>制度要求</w:t>
      </w:r>
      <w:bookmarkEnd w:id="199"/>
      <w:bookmarkEnd w:id="200"/>
    </w:p>
    <w:p>
      <w:pPr>
        <w:pStyle w:val="68"/>
        <w:spacing w:before="156" w:beforeLines="50" w:after="156" w:afterLines="50"/>
        <w:rPr>
          <w:rFonts w:ascii="黑体" w:hAnsi="黑体" w:eastAsia="黑体" w:cs="黑体"/>
        </w:rPr>
      </w:pPr>
      <w:bookmarkStart w:id="201" w:name="_Toc151543766"/>
      <w:bookmarkStart w:id="202" w:name="_Toc151455635"/>
      <w:r>
        <w:rPr>
          <w:rFonts w:hint="eastAsia" w:ascii="黑体" w:hAnsi="黑体" w:eastAsia="黑体" w:cs="黑体"/>
        </w:rPr>
        <w:t>一窗接待</w:t>
      </w:r>
      <w:bookmarkEnd w:id="201"/>
      <w:bookmarkEnd w:id="202"/>
    </w:p>
    <w:p>
      <w:pPr>
        <w:pStyle w:val="67"/>
        <w:ind w:firstLine="420"/>
        <w:rPr>
          <w:rFonts w:hAnsi="宋体"/>
          <w:szCs w:val="21"/>
        </w:rPr>
      </w:pPr>
      <w:r>
        <w:rPr>
          <w:rFonts w:hint="eastAsia"/>
        </w:rPr>
        <w:t>实行一窗接待制度，统一收件、分流到具体部门处理。材料准备不齐全的，一次性告知。</w:t>
      </w:r>
    </w:p>
    <w:p>
      <w:pPr>
        <w:pStyle w:val="68"/>
        <w:spacing w:before="156" w:beforeLines="50" w:after="156" w:afterLines="50"/>
        <w:rPr>
          <w:rFonts w:ascii="黑体" w:hAnsi="黑体" w:eastAsia="黑体" w:cs="黑体"/>
        </w:rPr>
      </w:pPr>
      <w:r>
        <w:rPr>
          <w:rFonts w:hint="eastAsia" w:ascii="黑体" w:hAnsi="黑体" w:eastAsia="黑体" w:cs="黑体"/>
        </w:rPr>
        <w:t>首问负责</w:t>
      </w:r>
      <w:r>
        <w:pict>
          <v:shape id="_x0000_s1031" o:spid="_x0000_s1031" o:spt="62" type="#_x0000_t62" style="position:absolute;left:0pt;margin-left:134pt;margin-top:373.9pt;height:40.55pt;width:221.5pt;z-index:251666432;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vw5QgIAAH8EAAAOAAAAZHJzL2Uyb0RvYy54bWysVEuOEzEQ3SNxB8v7SX9CvkpnFhPCBsFo&#10;Bg7gtN3dRv5hO+nOjh3iDOxmyR3gNiPBLSg7TSZhWCBELxx/ys/vvarK4rKTAu2YdVyrAmeDFCOm&#10;Sk25qgv89s36YoqR80RRIrRiBd4zhy+XT58sWjNnuW60oMwiAFFu3poCN96beZK4smGSuIE2TMFh&#10;pa0kHpa2TqglLaBLkeRpOk5abamxumTOwe7qcIiXEb+qWOlfV5VjHokCAzcfRxvHTRiT5YLMa0tM&#10;w8ueBvkHFpJwBY8eoVbEE7S1/BGU5KXVTld+UGqZ6KriJYsaQE2W/qbmtiGGRS1gjjNHm9z/gy1f&#10;7a4t4rTAwxlGikjI0fePX358+HT/+dv91zuU58Gj1rg5hN6aa9uvHEyD4K6yMvyCFNRFX/dHX1nn&#10;UQmb+TQbpiOwv4SzUfZsNh0F0OThtrHOv2BaojApcMtozW70VtEbyOAVEUJvffSX7F46H42mPVtC&#10;32UYVVJA3nZEoItJlk6HfWJPgvLToHySTaePY4anMdl4PJ70PPtngfEvpoGD04LTNRciLmy9uRIW&#10;AYcCr+PXXz4LEwq1BZ6N8hHYQaDiK0E8TKWBHDhVR5VnN9w5cArfn4ADsRVxzYFARDgIlNwzG+u8&#10;YYQ+VxT5vYE0K2hIHMhIRjESDPo3zGKkJ1z8TSQYIhRkMtTHoSLCzHebLtZUTHPY2Wi6hzprodFA&#10;5fstsfD01lheN5DuLOoJcVDlsS76jgxtdLqOLz38byx/AgAA//8DAFBLAwQUAAYACAAAACEAeduA&#10;G+IAAAALAQAADwAAAGRycy9kb3ducmV2LnhtbEyP3U6EMBBG7018h2ZMvDFuAQ0gMmyMxsQYjdmf&#10;B+jSCiidEtpl2X16xyu9nJkv35xTLmfbi8mMvnOEEC8iEIZqpztqELab5+schA+KtOodGYSj8bCs&#10;zs9KVWh3oJWZ1qERXEK+UAhtCEMhpa9bY5VfuMEQ3z7daFXgcWykHtWBy20vkyhKpVUd8YdWDeax&#10;NfX3em8RvpKb17q5Sk999P6yOr3Rx3F4mhAvL+aHexDBzOEvDL/4jA4VM+3cnrQXPUKS5uwSELLb&#10;jB04kcUxb3YIeZLfgaxK+d+h+gEAAP//AwBQSwECLQAUAAYACAAAACEAtoM4kv4AAADhAQAAEwAA&#10;AAAAAAAAAAAAAAAAAAAAW0NvbnRlbnRfVHlwZXNdLnhtbFBLAQItABQABgAIAAAAIQA4/SH/1gAA&#10;AJQBAAALAAAAAAAAAAAAAAAAAC8BAABfcmVscy8ucmVsc1BLAQItABQABgAIAAAAIQDgivw5QgIA&#10;AH8EAAAOAAAAAAAAAAAAAAAAAC4CAABkcnMvZTJvRG9jLnhtbFBLAQItABQABgAIAAAAIQB524Ab&#10;4gAAAAsBAAAPAAAAAAAAAAAAAAAAAJwEAABkcnMvZG93bnJldi54bWxQSwUGAAAAAAQABADzAAAA&#10;qwUAAAAA&#10;" adj="-4554,16673">
            <v:path/>
            <v:fill focussize="0,0"/>
            <v:stroke color="#FF0000" joinstyle="miter"/>
            <v:imagedata o:title=""/>
            <o:lock v:ext="edit"/>
            <v:textbox>
              <w:txbxContent>
                <w:p>
                  <w:pPr>
                    <w:pStyle w:val="72"/>
                  </w:pPr>
                  <w:r>
                    <w:rPr>
                      <w:rFonts w:hint="eastAsia"/>
                      <w:color w:val="0000FF"/>
                      <w:u w:val="single"/>
                    </w:rPr>
                    <w:t>二级标题：1倍行距，段前1行，段后1行。用后删除此框</w:t>
                  </w:r>
                  <w:r>
                    <w:rPr>
                      <w:rFonts w:hint="eastAsia"/>
                    </w:rPr>
                    <w:t>。</w:t>
                  </w:r>
                </w:p>
              </w:txbxContent>
            </v:textbox>
          </v:shape>
        </w:pict>
      </w:r>
    </w:p>
    <w:p>
      <w:pPr>
        <w:pStyle w:val="67"/>
        <w:ind w:firstLine="420"/>
        <w:rPr>
          <w:rFonts w:hAnsi="宋体"/>
          <w:szCs w:val="21"/>
        </w:rPr>
      </w:pPr>
      <w:r>
        <w:rPr>
          <w:rFonts w:hint="eastAsia"/>
        </w:rPr>
        <w:t>首位接待来访、接听来电人员均为首问负责人。首问负责人对服务对象诉求事项均应及时接待和登记，按程序引导解决。不属于本部门的服务事项，帮助联系相关部门；发现不稳定信息和重要情况及时汇报并参与处置。</w:t>
      </w:r>
    </w:p>
    <w:p>
      <w:pPr>
        <w:pStyle w:val="68"/>
        <w:spacing w:before="156" w:beforeLines="50" w:after="156" w:afterLines="50"/>
        <w:rPr>
          <w:rFonts w:ascii="黑体" w:hAnsi="黑体" w:eastAsia="黑体" w:cs="黑体"/>
        </w:rPr>
      </w:pPr>
      <w:r>
        <w:rPr>
          <w:rFonts w:hint="eastAsia" w:ascii="黑体" w:hAnsi="黑体" w:eastAsia="黑体" w:cs="黑体"/>
        </w:rPr>
        <w:t>公示公开</w:t>
      </w:r>
      <w:r>
        <w:pict>
          <v:shape id="_x0000_s1032" o:spid="_x0000_s1032" o:spt="62" type="#_x0000_t62" style="position:absolute;left:0pt;margin-left:134pt;margin-top:373.9pt;height:40.55pt;width:221.5pt;z-index:25166950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D16QwIAAH8EAAAOAAAAZHJzL2Uyb0RvYy54bWysVMtuEzEU3SPxD5b3zTzSpNMoky4awgZB&#10;1cIHOGPPjJFf2E5msmOH+AZ2LPkH+JtK8BdcO0OaUBYIMQvHj+Pjc8+9N/OrXgq0ZdZxrUqcjVKM&#10;mKo05aop8ZvXq7MCI+eJokRoxUq8Yw5fLZ4+mXdmxnLdakGZRUCi3KwzJW69N7MkcVXLJHEjbZiC&#10;w1pbSTwsbZNQSzpglyLJ03SadNpSY3XFnIPd5f4QLyJ/XbPKv6prxzwSJQZtPo42juswJos5mTWW&#10;mJZXgwzyDyok4QoePVAtiSdoY/kjKskrq52u/ajSMtF1zSsWY4BosvS3aO5aYliMBcxx5mCT+3+0&#10;1cvtjUWclvgc7FFEQo6+f/jy4/3H+0/f7r9+RnkePOqMmwH0ztzYYeVgGgLuayvDL4SC+ujr7uAr&#10;6z2qYDMvsnE6Af4KzibZ+WUxCaTJw21jnX/OtERhUuKO0Ybd6o2it5DBayKE3vjoL9m+cD4aTQe1&#10;hL7NMKqlgLxtiUBnF1lajIfEHoHyY1B+kRXFY8z4GJNNp9OLQefwLCj+pTRocFpwuuJCxIVt1tfC&#10;ItBQ4lX8hssnMKFQV+LLST4BOwhUfC2Ih6k0kAOnmhjlyQ13SpzC9yfiIGxJXLsXEBn2AUrumY11&#10;3jJCnymK/M5AmhU0JA5iJKMYCQb9G2YR6QkXf4MEQ4SCTIb62FdEmPl+3ceamga2sLPWdAd11kGj&#10;QZTvNsTC0xtjedNCurMAixxQ5bEuho4MbXS8jqiH/43FTwAAAP//AwBQSwMEFAAGAAgAAAAhAHnb&#10;gBviAAAACwEAAA8AAABkcnMvZG93bnJldi54bWxMj91OhDAQRu9NfIdmTLwxbgENIDJsjMbEGI3Z&#10;nwfo0goonRLaZdl9escrvZyZL9+cUy5n24vJjL5zhBAvIhCGaqc7ahC2m+frHIQPirTqHRmEo/Gw&#10;rM7PSlVod6CVmdahEVxCvlAIbQhDIaWvW2OVX7jBEN8+3WhV4HFspB7VgcttL5MoSqVVHfGHVg3m&#10;sTX193pvEb6Sm9e6uUpPffT+sjq90cdxeJoQLy/mh3sQwczhLwy/+IwOFTPt3J60Fz1CkubsEhCy&#10;24wdOJHFMW92CHmS34GsSvnfofoBAAD//wMAUEsBAi0AFAAGAAgAAAAhALaDOJL+AAAA4QEAABMA&#10;AAAAAAAAAAAAAAAAAAAAAFtDb250ZW50X1R5cGVzXS54bWxQSwECLQAUAAYACAAAACEAOP0h/9YA&#10;AACUAQAACwAAAAAAAAAAAAAAAAAvAQAAX3JlbHMvLnJlbHNQSwECLQAUAAYACAAAACEAIKw9ekMC&#10;AAB/BAAADgAAAAAAAAAAAAAAAAAuAgAAZHJzL2Uyb0RvYy54bWxQSwECLQAUAAYACAAAACEAeduA&#10;G+IAAAALAQAADwAAAAAAAAAAAAAAAACdBAAAZHJzL2Rvd25yZXYueG1sUEsFBgAAAAAEAAQA8wAA&#10;AKwFAAAAAA==&#10;" adj="-4554,16673">
            <v:path/>
            <v:fill focussize="0,0"/>
            <v:stroke color="#FF0000" joinstyle="miter"/>
            <v:imagedata o:title=""/>
            <o:lock v:ext="edit"/>
            <v:textbox>
              <w:txbxContent>
                <w:p>
                  <w:pPr>
                    <w:pStyle w:val="72"/>
                  </w:pPr>
                  <w:r>
                    <w:rPr>
                      <w:rFonts w:hint="eastAsia"/>
                      <w:color w:val="0000FF"/>
                      <w:u w:val="single"/>
                    </w:rPr>
                    <w:t>二级标题：1倍行距，段前1行，段后1行。用后删除此框</w:t>
                  </w:r>
                  <w:r>
                    <w:rPr>
                      <w:rFonts w:hint="eastAsia"/>
                    </w:rPr>
                    <w:t>。</w:t>
                  </w:r>
                </w:p>
              </w:txbxContent>
            </v:textbox>
          </v:shape>
        </w:pict>
      </w:r>
    </w:p>
    <w:p>
      <w:pPr>
        <w:pStyle w:val="67"/>
        <w:ind w:firstLine="420"/>
        <w:rPr>
          <w:rFonts w:hAnsi="宋体"/>
          <w:szCs w:val="21"/>
        </w:rPr>
      </w:pPr>
      <w:r>
        <w:rPr>
          <w:rFonts w:hint="eastAsia"/>
        </w:rPr>
        <w:t>在醒目位置张贴服务项目、服务流程、工作制度等相关信息。统一摆放桌牌，标明服务类别和工作人员信息。</w:t>
      </w:r>
    </w:p>
    <w:p>
      <w:pPr>
        <w:pStyle w:val="68"/>
        <w:spacing w:before="156" w:beforeLines="50" w:after="156" w:afterLines="50"/>
        <w:rPr>
          <w:rFonts w:ascii="黑体" w:hAnsi="黑体" w:eastAsia="黑体" w:cs="黑体"/>
        </w:rPr>
      </w:pPr>
      <w:bookmarkStart w:id="203" w:name="_Toc151543767"/>
      <w:bookmarkStart w:id="204" w:name="_Toc151455636"/>
      <w:r>
        <w:rPr>
          <w:rFonts w:hint="eastAsia" w:ascii="黑体" w:hAnsi="黑体" w:eastAsia="黑体" w:cs="黑体"/>
        </w:rPr>
        <w:t>内部</w:t>
      </w:r>
      <w:bookmarkEnd w:id="203"/>
      <w:bookmarkEnd w:id="204"/>
      <w:r>
        <w:rPr>
          <w:rFonts w:hint="eastAsia" w:ascii="黑体" w:hAnsi="黑体" w:eastAsia="黑体" w:cs="黑体"/>
        </w:rPr>
        <w:t>协同</w:t>
      </w:r>
      <w:r>
        <w:pict>
          <v:shape id="_x0000_s1033" o:spid="_x0000_s1033" o:spt="62" type="#_x0000_t62" style="position:absolute;left:0pt;margin-left:134pt;margin-top:373.9pt;height:40.55pt;width:221.5pt;z-index:251670528;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cqjQwIAAH8EAAAOAAAAZHJzL2Uyb0RvYy54bWysVMtuEzEU3SPxD5b3zTzSpNMoky4awgZB&#10;1cIHOGPPjJFf2E5msmOH+AZ2LPkH+JtK8BdcO0OaUBYIMQvHj+vjc869N/OrXgq0ZdZxrUqcjVKM&#10;mKo05aop8ZvXq7MCI+eJokRoxUq8Yw5fLZ4+mXdmxnLdakGZRQCi3KwzJW69N7MkcVXLJHEjbZiC&#10;w1pbSTwsbZNQSzpAlyLJ03SadNpSY3XFnIPd5f4QLyJ+XbPKv6prxzwSJQZuPo42juswJos5mTWW&#10;mJZXAw3yDywk4QoePUAtiSdoY/kjKMkrq52u/ajSMtF1zSsWNYCaLP1NzV1LDItawBxnDja5/wdb&#10;vdzeWMRpic8zjBSRkKPvH778eP/x/tO3+6+fUZ4HjzrjZhB6Z27ssHIwDYL72srwC1JQH33dHXxl&#10;vUcVbOZFNk4nYH8FZ5Ps/LKYBNDk4baxzj9nWqIwKXHHaMNu9UbRW8jgNRFCb3z0l2xfOB+NpgNb&#10;Qt8C81oKyNuWCHR2kaXFeEjsUVB+HJRfZEXxOGZ8HJNNp9OLgefwLDD+xTRwcFpwuuJCxIVt1tfC&#10;IuBQ4lX8hssnYUKhrsSXk3wCdhCo+FoQD1NpIAdONVHlyQ13CpzC9yfgQGxJXLsnEBH2AiX3zMY6&#10;bxmhzxRFfmcgzQoaEgcyklGMBIP+DbMY6QkXfxMJhggFmQz1sa+IMPP9uo81Fe0LO2tNd1BnHTQa&#10;qHy3IRae3hjLmxbSnUU9IQ6qPNbF0JGhjY7X8aWH/43FTwAAAP//AwBQSwMEFAAGAAgAAAAhAHnb&#10;gBviAAAACwEAAA8AAABkcnMvZG93bnJldi54bWxMj91OhDAQRu9NfIdmTLwxbgENIDJsjMbEGI3Z&#10;nwfo0goonRLaZdl9escrvZyZL9+cUy5n24vJjL5zhBAvIhCGaqc7ahC2m+frHIQPirTqHRmEo/Gw&#10;rM7PSlVod6CVmdahEVxCvlAIbQhDIaWvW2OVX7jBEN8+3WhV4HFspB7VgcttL5MoSqVVHfGHVg3m&#10;sTX193pvEb6Sm9e6uUpPffT+sjq90cdxeJoQLy/mh3sQwczhLwy/+IwOFTPt3J60Fz1CkubsEhCy&#10;24wdOJHFMW92CHmS34GsSvnfofoBAAD//wMAUEsBAi0AFAAGAAgAAAAhALaDOJL+AAAA4QEAABMA&#10;AAAAAAAAAAAAAAAAAAAAAFtDb250ZW50X1R5cGVzXS54bWxQSwECLQAUAAYACAAAACEAOP0h/9YA&#10;AACUAQAACwAAAAAAAAAAAAAAAAAvAQAAX3JlbHMvLnJlbHNQSwECLQAUAAYACAAAACEAhJHKo0MC&#10;AAB/BAAADgAAAAAAAAAAAAAAAAAuAgAAZHJzL2Uyb0RvYy54bWxQSwECLQAUAAYACAAAACEAeduA&#10;G+IAAAALAQAADwAAAAAAAAAAAAAAAACdBAAAZHJzL2Rvd25yZXYueG1sUEsFBgAAAAAEAAQA8wAA&#10;AKwFAAAAAA==&#10;" adj="-4554,16673">
            <v:path/>
            <v:fill focussize="0,0"/>
            <v:stroke color="#FF0000" joinstyle="miter"/>
            <v:imagedata o:title=""/>
            <o:lock v:ext="edit"/>
            <v:textbox>
              <w:txbxContent>
                <w:p>
                  <w:pPr>
                    <w:pStyle w:val="72"/>
                  </w:pPr>
                  <w:r>
                    <w:rPr>
                      <w:rFonts w:hint="eastAsia"/>
                      <w:color w:val="0000FF"/>
                      <w:u w:val="single"/>
                    </w:rPr>
                    <w:t>二级标题：1倍行距，段前1行，段后1行。用后删除此框</w:t>
                  </w:r>
                  <w:r>
                    <w:rPr>
                      <w:rFonts w:hint="eastAsia"/>
                    </w:rPr>
                    <w:t>。</w:t>
                  </w:r>
                </w:p>
              </w:txbxContent>
            </v:textbox>
          </v:shape>
        </w:pict>
      </w:r>
    </w:p>
    <w:p>
      <w:pPr>
        <w:pStyle w:val="67"/>
        <w:ind w:firstLine="420"/>
      </w:pPr>
      <w:r>
        <w:rPr>
          <w:rFonts w:hint="eastAsia"/>
        </w:rPr>
        <w:t>相关工作人员应各尽其责、主动配合、密切协作，自觉接受分案安排，及时办结和反馈办理结果。</w:t>
      </w:r>
    </w:p>
    <w:p>
      <w:pPr>
        <w:pStyle w:val="68"/>
        <w:spacing w:before="156" w:beforeLines="50" w:after="156" w:afterLines="50"/>
        <w:rPr>
          <w:rFonts w:ascii="黑体" w:hAnsi="黑体" w:eastAsia="黑体" w:cs="黑体"/>
        </w:rPr>
      </w:pPr>
      <w:bookmarkStart w:id="205" w:name="_Toc151455637"/>
      <w:bookmarkStart w:id="206" w:name="_Toc151543768"/>
      <w:r>
        <w:rPr>
          <w:rFonts w:hint="eastAsia" w:ascii="黑体" w:hAnsi="黑体" w:eastAsia="黑体" w:cs="黑体"/>
        </w:rPr>
        <w:t>工作例会</w:t>
      </w:r>
      <w:bookmarkEnd w:id="205"/>
      <w:bookmarkEnd w:id="206"/>
      <w:r>
        <w:pict>
          <v:shape id="_x0000_s1034" o:spid="_x0000_s1034" o:spt="62" type="#_x0000_t62" style="position:absolute;left:0pt;margin-left:134pt;margin-top:373.9pt;height:40.55pt;width:221.5pt;z-index:251671552;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9uWQwIAAH8EAAAOAAAAZHJzL2Uyb0RvYy54bWysVEmOEzEU3SNxB8v7Tg3pDB2l0osOYYOg&#10;1Q0HcMquKiNP2E6qsmOHOAM7ltwBbtMS3IJvp8hAs0CIWjgevp/fe///zK87KdCWWce1KnA2SDFi&#10;qtSUq7rAb16vLqYYOU8UJUIrVuAdc/h68fTJvDUzlutGC8osAhDlZq0pcOO9mSWJKxsmiRtowxQc&#10;VtpK4mFp64Ra0gK6FEmepuOk1ZYaq0vmHOwu94d4EfGripX+VVU55pEoMHDzcbRxXIcxWczJrLbE&#10;NLzsaZB/YCEJV/DoAWpJPEEbyx9BSV5a7XTlB6WWia4qXrKoAdRk6W9q7htiWNQC5jhzsMn9P9jy&#10;5fbWIk4LfJljpIiEHH3/8OXH+48Pn749fP2M8jx41Bo3g9B7c2v7lYNpENxVVoZfkIK66Ovu4Cvr&#10;PCphM59mw3QE9pdwNsour6ajAJocbxvr/HOmJQqTAreM1uxObxS9gwzeECH0xkd/yfaF89Fo2rMl&#10;9G2GUSUF5G1LBLqYZOl02Cf2JAjkHYPySTadPo4ZnsZk4/F40vPsnwXGv5gGDk4LTldciLiw9fpG&#10;WAQcCryKX3/5LEwo1Bb4apSPwA4CFV8J4mEqDeTAqTqqPLvhzoFT+P4EHIgtiWv2BCLCXqDkntlY&#10;5w0j9JmiyO8MpFlBQ+JARjKKkWDQv2EWIz3h4m8iwRChIJOhPvYVEWa+W3expqLFYWet6Q7qrIVG&#10;A5XvNsTC0xtjed1AurOoJ8RBlce66DsytNHpOr50/N9Y/AQAAP//AwBQSwMEFAAGAAgAAAAhAHnb&#10;gBviAAAACwEAAA8AAABkcnMvZG93bnJldi54bWxMj91OhDAQRu9NfIdmTLwxbgENIDJsjMbEGI3Z&#10;nwfo0goonRLaZdl9escrvZyZL9+cUy5n24vJjL5zhBAvIhCGaqc7ahC2m+frHIQPirTqHRmEo/Gw&#10;rM7PSlVod6CVmdahEVxCvlAIbQhDIaWvW2OVX7jBEN8+3WhV4HFspB7VgcttL5MoSqVVHfGHVg3m&#10;sTX193pvEb6Sm9e6uUpPffT+sjq90cdxeJoQLy/mh3sQwczhLwy/+IwOFTPt3J60Fz1CkubsEhCy&#10;24wdOJHFMW92CHmS34GsSvnfofoBAAD//wMAUEsBAi0AFAAGAAgAAAAhALaDOJL+AAAA4QEAABMA&#10;AAAAAAAAAAAAAAAAAAAAAFtDb250ZW50X1R5cGVzXS54bWxQSwECLQAUAAYACAAAACEAOP0h/9YA&#10;AACUAQAACwAAAAAAAAAAAAAAAAAvAQAAX3JlbHMvLnJlbHNQSwECLQAUAAYACAAAACEA9pvblkMC&#10;AAB/BAAADgAAAAAAAAAAAAAAAAAuAgAAZHJzL2Uyb0RvYy54bWxQSwECLQAUAAYACAAAACEAeduA&#10;G+IAAAALAQAADwAAAAAAAAAAAAAAAACdBAAAZHJzL2Rvd25yZXYueG1sUEsFBgAAAAAEAAQA8wAA&#10;AKwFAAAAAA==&#10;" adj="-4554,16673">
            <v:path/>
            <v:fill focussize="0,0"/>
            <v:stroke color="#FF0000" joinstyle="miter"/>
            <v:imagedata o:title=""/>
            <o:lock v:ext="edit"/>
            <v:textbox>
              <w:txbxContent>
                <w:p>
                  <w:pPr>
                    <w:pStyle w:val="72"/>
                  </w:pPr>
                  <w:r>
                    <w:rPr>
                      <w:rFonts w:hint="eastAsia"/>
                      <w:color w:val="0000FF"/>
                      <w:u w:val="single"/>
                    </w:rPr>
                    <w:t>二级标题：1倍行距，段前1行，段后1行。用后删除此框</w:t>
                  </w:r>
                  <w:r>
                    <w:rPr>
                      <w:rFonts w:hint="eastAsia"/>
                    </w:rPr>
                    <w:t>。</w:t>
                  </w:r>
                </w:p>
              </w:txbxContent>
            </v:textbox>
          </v:shape>
        </w:pict>
      </w:r>
    </w:p>
    <w:p>
      <w:pPr>
        <w:pStyle w:val="67"/>
        <w:ind w:firstLine="420"/>
      </w:pPr>
      <w:r>
        <w:rPr>
          <w:rFonts w:hint="eastAsia"/>
        </w:rPr>
        <w:t>服务平台应定期召开工作例会，视情召开协调会，及时研判本区域劳动关系公共服务工作形势，协调解决重要事项。会议应形成工作要点记录，必要的可形成会议纪要，明确议定事项。</w:t>
      </w:r>
    </w:p>
    <w:p>
      <w:pPr>
        <w:pStyle w:val="68"/>
        <w:spacing w:before="156" w:beforeLines="50" w:after="156" w:afterLines="50"/>
        <w:rPr>
          <w:rFonts w:ascii="黑体" w:hAnsi="黑体" w:eastAsia="黑体" w:cs="黑体"/>
        </w:rPr>
      </w:pPr>
      <w:r>
        <w:rPr>
          <w:rFonts w:hint="eastAsia" w:ascii="黑体" w:hAnsi="黑体" w:eastAsia="黑体" w:cs="黑体"/>
        </w:rPr>
        <w:t>应急值班</w:t>
      </w:r>
    </w:p>
    <w:p>
      <w:pPr>
        <w:pStyle w:val="67"/>
        <w:ind w:firstLine="409" w:firstLineChars="195"/>
        <w:rPr>
          <w:rFonts w:hAnsi="宋体"/>
          <w:szCs w:val="21"/>
        </w:rPr>
      </w:pPr>
      <w:r>
        <w:rPr>
          <w:rFonts w:hint="eastAsia"/>
        </w:rPr>
        <w:t>建立值班制度和应急机制，健全应急处置预案。发现隐患、</w:t>
      </w:r>
      <w:r>
        <w:t>突发事件</w:t>
      </w:r>
      <w:r>
        <w:rPr>
          <w:rFonts w:hint="eastAsia"/>
        </w:rPr>
        <w:t>应及时报告、快速处置</w:t>
      </w:r>
      <w:r>
        <w:t>。</w:t>
      </w:r>
    </w:p>
    <w:p>
      <w:pPr>
        <w:pStyle w:val="65"/>
        <w:spacing w:before="156" w:after="156"/>
      </w:pPr>
      <w:bookmarkStart w:id="207" w:name="_Toc196913262"/>
      <w:bookmarkStart w:id="208" w:name="_Toc196913526"/>
      <w:r>
        <w:rPr>
          <w:rFonts w:hint="eastAsia"/>
        </w:rPr>
        <w:t>档案</w:t>
      </w:r>
      <w:r>
        <w:t>管理</w:t>
      </w:r>
      <w:bookmarkEnd w:id="207"/>
      <w:bookmarkEnd w:id="208"/>
    </w:p>
    <w:p>
      <w:pPr>
        <w:pStyle w:val="68"/>
      </w:pPr>
      <w:r>
        <w:rPr>
          <w:rFonts w:hint="eastAsia"/>
        </w:rPr>
        <w:t>应建立档案管理制度，档案存放、借阅、复制等流程应符合相关规定。</w:t>
      </w:r>
    </w:p>
    <w:p>
      <w:pPr>
        <w:pStyle w:val="68"/>
      </w:pPr>
      <w:r>
        <w:rPr>
          <w:rFonts w:hint="eastAsia"/>
        </w:rPr>
        <w:t>涉及社会矛盾纠纷举报、投诉、排查、受理、处置的</w:t>
      </w:r>
      <w:r>
        <w:t>，应建立电子档案。</w:t>
      </w:r>
      <w:r>
        <w:rPr>
          <w:rFonts w:hint="eastAsia"/>
        </w:rPr>
        <w:t>电子档案应真实、可靠、完整、可用和安全。</w:t>
      </w:r>
    </w:p>
    <w:p>
      <w:pPr>
        <w:pStyle w:val="65"/>
        <w:spacing w:before="156" w:after="156"/>
      </w:pPr>
      <w:bookmarkStart w:id="209" w:name="_Toc196913263"/>
      <w:bookmarkStart w:id="210" w:name="_Toc196913527"/>
      <w:r>
        <w:rPr>
          <w:rFonts w:hint="eastAsia"/>
        </w:rPr>
        <w:t>安全</w:t>
      </w:r>
      <w:r>
        <w:t>管理</w:t>
      </w:r>
      <w:bookmarkEnd w:id="209"/>
      <w:bookmarkEnd w:id="210"/>
    </w:p>
    <w:p>
      <w:pPr>
        <w:pStyle w:val="68"/>
      </w:pPr>
      <w:r>
        <w:rPr>
          <w:rFonts w:hint="eastAsia"/>
        </w:rPr>
        <w:t>应建立安全管理制度，制定安全应急处置预案，并定期进行演练。</w:t>
      </w:r>
    </w:p>
    <w:p>
      <w:pPr>
        <w:pStyle w:val="68"/>
      </w:pPr>
      <w:r>
        <w:rPr>
          <w:rFonts w:hint="eastAsia"/>
          <w:shd w:val="clear" w:color="auto" w:fill="FFFFFF"/>
        </w:rPr>
        <w:t>应</w:t>
      </w:r>
      <w:r>
        <w:rPr>
          <w:shd w:val="clear" w:color="auto" w:fill="FFFFFF"/>
        </w:rPr>
        <w:t>建立完善的卫生管理制度，</w:t>
      </w:r>
      <w:r>
        <w:rPr>
          <w:rFonts w:hint="eastAsia"/>
          <w:shd w:val="clear" w:color="auto" w:fill="FFFFFF"/>
        </w:rPr>
        <w:t>落实</w:t>
      </w:r>
      <w:r>
        <w:rPr>
          <w:shd w:val="clear" w:color="auto" w:fill="FFFFFF"/>
        </w:rPr>
        <w:t>突发公共卫生事件或传染病疫情等</w:t>
      </w:r>
      <w:r>
        <w:rPr>
          <w:rFonts w:hint="eastAsia"/>
          <w:shd w:val="clear" w:color="auto" w:fill="FFFFFF"/>
        </w:rPr>
        <w:t>安全应急处理制度。</w:t>
      </w:r>
    </w:p>
    <w:p>
      <w:pPr>
        <w:pStyle w:val="66"/>
        <w:spacing w:before="312" w:after="312"/>
      </w:pPr>
      <w:bookmarkStart w:id="211" w:name="_Toc196913528"/>
      <w:r>
        <w:rPr>
          <w:rFonts w:hint="eastAsia"/>
        </w:rPr>
        <w:t>评价</w:t>
      </w:r>
      <w:r>
        <w:t>改进</w:t>
      </w:r>
      <w:bookmarkEnd w:id="211"/>
    </w:p>
    <w:p>
      <w:pPr>
        <w:pStyle w:val="67"/>
        <w:ind w:firstLine="0" w:firstLineChars="0"/>
        <w:rPr>
          <w:rFonts w:hAnsi="宋体"/>
          <w:szCs w:val="21"/>
        </w:rPr>
      </w:pPr>
      <w:r>
        <w:rPr>
          <w:rFonts w:hint="eastAsia" w:ascii="黑体" w:hAnsi="黑体" w:eastAsia="黑体"/>
          <w:szCs w:val="21"/>
        </w:rPr>
        <w:t>10.1</w:t>
      </w:r>
      <w:r>
        <w:rPr>
          <w:rFonts w:hint="eastAsia" w:hAnsi="宋体"/>
          <w:szCs w:val="21"/>
        </w:rPr>
        <w:t>　应设立意见反馈渠道，及时受理并反馈处理结果。</w:t>
      </w:r>
    </w:p>
    <w:p>
      <w:pPr>
        <w:pStyle w:val="67"/>
        <w:ind w:firstLine="0" w:firstLineChars="0"/>
        <w:rPr>
          <w:rFonts w:hAnsi="宋体"/>
          <w:szCs w:val="21"/>
        </w:rPr>
      </w:pPr>
      <w:r>
        <w:rPr>
          <w:rFonts w:hint="eastAsia" w:ascii="黑体" w:hAnsi="黑体" w:eastAsia="黑体"/>
          <w:szCs w:val="21"/>
        </w:rPr>
        <w:t>10.2</w:t>
      </w:r>
      <w:r>
        <w:rPr>
          <w:rFonts w:hint="eastAsia" w:hAnsi="宋体"/>
          <w:szCs w:val="21"/>
        </w:rPr>
        <w:t>　应定期开展自我评价，评价内容包括服务事项管理、办事流程、服务规范、服务效率、便民度、满意度以及服务人员的服务态度等。</w:t>
      </w:r>
    </w:p>
    <w:p>
      <w:pPr>
        <w:pStyle w:val="67"/>
        <w:ind w:firstLine="0" w:firstLineChars="0"/>
        <w:rPr>
          <w:rFonts w:hAnsi="宋体"/>
          <w:szCs w:val="21"/>
        </w:rPr>
      </w:pPr>
      <w:r>
        <w:rPr>
          <w:rFonts w:hint="eastAsia" w:ascii="黑体" w:hAnsi="黑体" w:eastAsia="黑体"/>
          <w:szCs w:val="21"/>
        </w:rPr>
        <w:t>10.3</w:t>
      </w:r>
      <w:r>
        <w:rPr>
          <w:rFonts w:hint="eastAsia" w:hAnsi="宋体"/>
          <w:szCs w:val="21"/>
        </w:rPr>
        <w:t>　应根据评价过程中发现的问题采取有效措施开展持续改进。</w:t>
      </w:r>
    </w:p>
    <w:p>
      <w:pPr>
        <w:pStyle w:val="67"/>
        <w:ind w:firstLine="420"/>
        <w:rPr>
          <w:rFonts w:hAnsi="宋体"/>
          <w:szCs w:val="21"/>
        </w:rPr>
      </w:pPr>
    </w:p>
    <w:p>
      <w:pPr>
        <w:pStyle w:val="67"/>
        <w:ind w:firstLine="420"/>
        <w:rPr>
          <w:rFonts w:hAnsi="宋体"/>
          <w:szCs w:val="21"/>
        </w:rPr>
      </w:pPr>
    </w:p>
    <w:bookmarkEnd w:id="107"/>
    <w:bookmarkEnd w:id="108"/>
    <w:bookmarkEnd w:id="109"/>
    <w:bookmarkEnd w:id="110"/>
    <w:p>
      <w:pPr>
        <w:pStyle w:val="51"/>
      </w:pPr>
    </w:p>
    <w:p>
      <w:pPr>
        <w:pStyle w:val="51"/>
        <w:sectPr>
          <w:headerReference r:id="rId13" w:type="default"/>
          <w:footerReference r:id="rId15" w:type="default"/>
          <w:headerReference r:id="rId14" w:type="even"/>
          <w:footerReference r:id="rId16" w:type="even"/>
          <w:pgSz w:w="11906" w:h="16838"/>
          <w:pgMar w:top="1417" w:right="1134" w:bottom="1134" w:left="1418" w:header="1417" w:footer="1134" w:gutter="0"/>
          <w:pgNumType w:start="1"/>
          <w:cols w:space="425" w:num="1"/>
          <w:docGrid w:type="lines" w:linePitch="312" w:charSpace="0"/>
        </w:sectPr>
      </w:pPr>
    </w:p>
    <w:p>
      <w:pPr>
        <w:pStyle w:val="6"/>
        <w:adjustRightInd w:val="0"/>
        <w:snapToGrid w:val="0"/>
        <w:spacing w:before="567"/>
        <w:ind w:firstLine="0"/>
        <w:jc w:val="center"/>
        <w:outlineLvl w:val="0"/>
        <w:rPr>
          <w:rFonts w:ascii="黑体" w:hAnsi="黑体" w:eastAsia="黑体" w:cs="黑体"/>
          <w:szCs w:val="21"/>
        </w:rPr>
      </w:pPr>
      <w:bookmarkStart w:id="212" w:name="_Toc196913529"/>
      <w:bookmarkStart w:id="213" w:name="_Toc27120"/>
      <w:r>
        <w:rPr>
          <w:rFonts w:hint="eastAsia" w:ascii="黑体" w:hAnsi="黑体" w:eastAsia="黑体" w:cs="黑体"/>
          <w:szCs w:val="21"/>
        </w:rPr>
        <w:t>附  录  A</w:t>
      </w:r>
      <w:bookmarkEnd w:id="212"/>
      <w:bookmarkEnd w:id="213"/>
    </w:p>
    <w:p>
      <w:pPr>
        <w:pStyle w:val="7"/>
        <w:jc w:val="center"/>
        <w:outlineLvl w:val="0"/>
        <w:rPr>
          <w:rFonts w:ascii="黑体" w:hAnsi="黑体" w:eastAsia="黑体" w:cs="黑体"/>
          <w:sz w:val="21"/>
          <w:szCs w:val="21"/>
        </w:rPr>
      </w:pPr>
      <w:bookmarkStart w:id="214" w:name="_Toc21414"/>
      <w:bookmarkStart w:id="215" w:name="_Toc23324"/>
      <w:bookmarkStart w:id="216" w:name="_Toc196913266"/>
      <w:bookmarkStart w:id="217" w:name="_Toc196913530"/>
      <w:r>
        <w:rPr>
          <w:rFonts w:hint="eastAsia" w:ascii="黑体" w:hAnsi="黑体" w:eastAsia="黑体" w:cs="黑体"/>
          <w:sz w:val="21"/>
          <w:szCs w:val="21"/>
        </w:rPr>
        <w:t>（资料性）</w:t>
      </w:r>
      <w:bookmarkEnd w:id="214"/>
      <w:bookmarkEnd w:id="215"/>
      <w:bookmarkEnd w:id="216"/>
      <w:bookmarkEnd w:id="217"/>
    </w:p>
    <w:p>
      <w:pPr>
        <w:pStyle w:val="7"/>
        <w:adjustRightInd w:val="0"/>
        <w:spacing w:after="283"/>
        <w:jc w:val="center"/>
        <w:outlineLvl w:val="0"/>
        <w:rPr>
          <w:rFonts w:ascii="黑体" w:hAnsi="黑体" w:eastAsia="黑体"/>
          <w:sz w:val="21"/>
          <w:szCs w:val="21"/>
        </w:rPr>
      </w:pPr>
      <w:bookmarkStart w:id="218" w:name="_Toc196913531"/>
      <w:bookmarkStart w:id="219" w:name="_Toc196913267"/>
      <w:r>
        <w:rPr>
          <w:rFonts w:hint="eastAsia" w:ascii="黑体" w:hAnsi="黑体" w:eastAsia="黑体"/>
          <w:sz w:val="21"/>
          <w:szCs w:val="21"/>
        </w:rPr>
        <w:t>服务平台运行流程图</w:t>
      </w:r>
      <w:bookmarkEnd w:id="218"/>
      <w:bookmarkEnd w:id="219"/>
    </w:p>
    <w:p>
      <w:pPr>
        <w:pStyle w:val="67"/>
        <w:ind w:left="0" w:leftChars="0" w:firstLine="420" w:firstLineChars="200"/>
      </w:pPr>
      <w:r>
        <w:rPr>
          <w:rFonts w:hint="eastAsia"/>
        </w:rPr>
        <w:t>服务平台运行流程图见图A.1。</w:t>
      </w:r>
    </w:p>
    <w:p>
      <w:pPr>
        <w:pStyle w:val="67"/>
        <w:ind w:left="0" w:leftChars="0" w:firstLine="0" w:firstLineChars="0"/>
        <w:jc w:val="center"/>
      </w:pPr>
      <w:r>
        <w:rPr>
          <w:rFonts w:hint="eastAsia"/>
        </w:rPr>
        <w:drawing>
          <wp:inline distT="0" distB="0" distL="114300" distR="114300">
            <wp:extent cx="4508500" cy="4761865"/>
            <wp:effectExtent l="0" t="0" r="6350" b="635"/>
            <wp:docPr id="2" name="图片 2" descr="e529c939d0731748c5106df1911795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e529c939d0731748c5106df19117957"/>
                    <pic:cNvPicPr>
                      <a:picLocks noChangeAspect="true"/>
                    </pic:cNvPicPr>
                  </pic:nvPicPr>
                  <pic:blipFill>
                    <a:blip r:embed="rId22"/>
                    <a:stretch>
                      <a:fillRect/>
                    </a:stretch>
                  </pic:blipFill>
                  <pic:spPr>
                    <a:xfrm>
                      <a:off x="0" y="0"/>
                      <a:ext cx="4508500" cy="4761865"/>
                    </a:xfrm>
                    <a:prstGeom prst="rect">
                      <a:avLst/>
                    </a:prstGeom>
                  </pic:spPr>
                </pic:pic>
              </a:graphicData>
            </a:graphic>
          </wp:inline>
        </w:drawing>
      </w:r>
    </w:p>
    <w:p>
      <w:pPr>
        <w:pStyle w:val="74"/>
        <w:spacing w:before="156" w:after="156"/>
      </w:pPr>
      <w:r>
        <w:rPr>
          <w:rFonts w:hint="eastAsia"/>
        </w:rPr>
        <w:t xml:space="preserve"> 服务平台运行流程图</w:t>
      </w:r>
    </w:p>
    <w:p>
      <w:pPr>
        <w:pStyle w:val="51"/>
      </w:pPr>
    </w:p>
    <w:p>
      <w:pPr>
        <w:pStyle w:val="51"/>
        <w:sectPr>
          <w:pgSz w:w="11906" w:h="16838"/>
          <w:pgMar w:top="1417" w:right="1134" w:bottom="1134" w:left="1418" w:header="1417" w:footer="1134" w:gutter="0"/>
          <w:cols w:space="425" w:num="1"/>
          <w:docGrid w:type="lines" w:linePitch="312" w:charSpace="0"/>
        </w:sectPr>
      </w:pPr>
    </w:p>
    <w:p>
      <w:pPr>
        <w:pStyle w:val="6"/>
        <w:adjustRightInd w:val="0"/>
        <w:snapToGrid w:val="0"/>
        <w:spacing w:before="567"/>
        <w:ind w:firstLine="0"/>
        <w:jc w:val="center"/>
        <w:outlineLvl w:val="0"/>
        <w:rPr>
          <w:rFonts w:ascii="黑体" w:hAnsi="黑体" w:eastAsia="黑体" w:cs="黑体"/>
          <w:szCs w:val="21"/>
        </w:rPr>
      </w:pPr>
      <w:bookmarkStart w:id="220" w:name="_Toc196913533"/>
      <w:r>
        <w:rPr>
          <w:rFonts w:hint="eastAsia" w:ascii="黑体" w:hAnsi="黑体" w:eastAsia="黑体" w:cs="黑体"/>
          <w:szCs w:val="21"/>
        </w:rPr>
        <w:t>附  录  B</w:t>
      </w:r>
      <w:bookmarkEnd w:id="220"/>
    </w:p>
    <w:p>
      <w:pPr>
        <w:pStyle w:val="7"/>
        <w:jc w:val="center"/>
        <w:outlineLvl w:val="0"/>
        <w:rPr>
          <w:rFonts w:ascii="黑体" w:hAnsi="黑体" w:eastAsia="黑体" w:cs="黑体"/>
          <w:sz w:val="21"/>
          <w:szCs w:val="21"/>
        </w:rPr>
      </w:pPr>
      <w:bookmarkStart w:id="221" w:name="_Toc196913270"/>
      <w:bookmarkStart w:id="222" w:name="_Toc196913534"/>
      <w:bookmarkStart w:id="223" w:name="_Toc12726"/>
      <w:r>
        <w:rPr>
          <w:rFonts w:hint="eastAsia" w:ascii="黑体" w:hAnsi="黑体" w:eastAsia="黑体" w:cs="黑体"/>
          <w:sz w:val="21"/>
          <w:szCs w:val="21"/>
        </w:rPr>
        <w:t>（资料性）</w:t>
      </w:r>
      <w:bookmarkEnd w:id="221"/>
      <w:bookmarkEnd w:id="222"/>
      <w:bookmarkEnd w:id="223"/>
    </w:p>
    <w:p>
      <w:pPr>
        <w:pStyle w:val="7"/>
        <w:adjustRightInd w:val="0"/>
        <w:spacing w:after="283"/>
        <w:jc w:val="center"/>
        <w:outlineLvl w:val="0"/>
        <w:rPr>
          <w:rFonts w:ascii="黑体" w:hAnsi="黑体" w:eastAsia="黑体"/>
          <w:sz w:val="21"/>
          <w:szCs w:val="21"/>
        </w:rPr>
      </w:pPr>
      <w:bookmarkStart w:id="224" w:name="_Toc196913535"/>
      <w:bookmarkStart w:id="225" w:name="_Toc196913271"/>
      <w:r>
        <w:rPr>
          <w:rFonts w:hint="eastAsia" w:ascii="黑体" w:hAnsi="黑体" w:eastAsia="黑体"/>
          <w:sz w:val="21"/>
          <w:szCs w:val="21"/>
        </w:rPr>
        <w:t>公共服务内容</w:t>
      </w:r>
      <w:bookmarkEnd w:id="224"/>
      <w:bookmarkEnd w:id="225"/>
    </w:p>
    <w:p>
      <w:pPr>
        <w:pStyle w:val="73"/>
        <w:numPr>
          <w:ilvl w:val="1"/>
          <w:numId w:val="0"/>
        </w:numPr>
        <w:spacing w:before="156" w:after="156"/>
      </w:pPr>
      <w:bookmarkStart w:id="226" w:name="_Toc196913536"/>
      <w:bookmarkStart w:id="227" w:name="_Toc196913272"/>
      <w:r>
        <w:t>B</w:t>
      </w:r>
      <w:r>
        <w:rPr>
          <w:rFonts w:hint="eastAsia"/>
        </w:rPr>
        <w:t>.1　</w:t>
      </w:r>
      <w:bookmarkStart w:id="228" w:name="_Toc181110317"/>
      <w:r>
        <w:rPr>
          <w:rFonts w:hint="eastAsia"/>
        </w:rPr>
        <w:t>劳动关系</w:t>
      </w:r>
      <w:r>
        <w:t>协调</w:t>
      </w:r>
      <w:bookmarkEnd w:id="226"/>
      <w:bookmarkEnd w:id="227"/>
      <w:bookmarkEnd w:id="228"/>
    </w:p>
    <w:p>
      <w:pPr>
        <w:widowControl/>
        <w:autoSpaceDE w:val="0"/>
        <w:autoSpaceDN w:val="0"/>
        <w:ind w:firstLine="420" w:firstLineChars="200"/>
        <w:rPr>
          <w:rFonts w:ascii="宋体" w:hAnsi="Times New Roman" w:eastAsia="宋体" w:cs="Times New Roman"/>
          <w:kern w:val="0"/>
          <w:szCs w:val="20"/>
        </w:rPr>
      </w:pPr>
      <w:r>
        <w:rPr>
          <w:rFonts w:hint="eastAsia" w:ascii="宋体" w:hAnsi="Times New Roman" w:eastAsia="宋体" w:cs="Times New Roman"/>
          <w:kern w:val="0"/>
          <w:szCs w:val="20"/>
        </w:rPr>
        <w:t>各级劳动关系公共服务平台应结合自身实际提供劳动关系公共服务，公共服务内容包括</w:t>
      </w:r>
      <w:r>
        <w:rPr>
          <w:rFonts w:ascii="宋体" w:hAnsi="Times New Roman" w:eastAsia="宋体" w:cs="Times New Roman"/>
          <w:kern w:val="0"/>
          <w:szCs w:val="20"/>
        </w:rPr>
        <w:t>但不限于：</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政策咨询。开通咨询热线服务电话，设置劳动维权咨询窗口，提供劳动用工、劳动维权咨询解答服务；</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电子劳动合同签订。为劳动关系双方签订电子劳动合同提供合法合规、技术指导，用人单位和劳动者可免费使用电子劳动合同签约功能；</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提供劳动合同文本。提供劳动合同、集体合同等参考文本；</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提供企业工资指导价位信息。公开企业薪酬调查信息官方查询渠道，提供企业薪酬调查信息，技能人才、建筑领域、生物医药等特色行业工资价位指导；</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指导用人单位规范用工。开展用人单位规范用工指导服务，提示用工风险，及时纠正用工管理中的违法违规行为；</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和谐劳动关系培育指导。培育指导用人单位、园区、行业按照和谐劳动关系评价指标提升和谐水平，形成用工规范、规章健全、管理民主、文化向上的用工环境；</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经济性裁员报告服务。提供经济性裁员报告咨询服务，符合条件的告知办理流程及所需材料，不符合条件的根据实际情况为用人单位提供合规用工指导建议；</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开展学习交流活动。搭建政府、用人单位、劳动者以及社会各方的沟通交流平台，适时开展政策交流、业务培训、沙龙研讨等学习交流活动；</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集体合同审查指导服务。提供集体合同签订双方主体资格、集体协商和集体合同签订程序、集体合同内容等咨询服务，提供合法性审查建议；监督集体合同履行</w:t>
      </w:r>
      <w:r>
        <w:rPr>
          <w:rFonts w:ascii="宋体" w:hAnsi="Times New Roman" w:eastAsia="宋体" w:cs="Times New Roman"/>
          <w:kern w:val="0"/>
          <w:szCs w:val="20"/>
        </w:rPr>
        <w:t>；</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劳务派遣行政许可指导服务。提供劳务派遣行政许可申请受理、审查指导及相关工作的咨询服务；</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特殊工时行政许可指导服务。提供实行综合计算工时工作制、不定时工作制工作时间业务咨询服务，对实行综合计算工时工作制和不定时工作制的企业加强指导服务工作。</w:t>
      </w:r>
    </w:p>
    <w:p>
      <w:pPr>
        <w:pStyle w:val="73"/>
        <w:numPr>
          <w:ilvl w:val="1"/>
          <w:numId w:val="0"/>
        </w:numPr>
        <w:spacing w:before="156" w:after="156"/>
      </w:pPr>
      <w:bookmarkStart w:id="229" w:name="_Toc196913273"/>
      <w:bookmarkStart w:id="230" w:name="_Toc196913537"/>
      <w:r>
        <w:t>B</w:t>
      </w:r>
      <w:r>
        <w:rPr>
          <w:rFonts w:hint="eastAsia"/>
        </w:rPr>
        <w:t>.2　</w:t>
      </w:r>
      <w:bookmarkStart w:id="231" w:name="_Toc181110318"/>
      <w:r>
        <w:rPr>
          <w:rFonts w:hint="eastAsia"/>
        </w:rPr>
        <w:t>劳动</w:t>
      </w:r>
      <w:r>
        <w:t>保障</w:t>
      </w:r>
      <w:bookmarkEnd w:id="231"/>
      <w:r>
        <w:rPr>
          <w:rFonts w:hint="eastAsia"/>
        </w:rPr>
        <w:t>维权</w:t>
      </w:r>
      <w:bookmarkEnd w:id="229"/>
      <w:bookmarkEnd w:id="230"/>
    </w:p>
    <w:p>
      <w:pPr>
        <w:widowControl/>
        <w:autoSpaceDE w:val="0"/>
        <w:autoSpaceDN w:val="0"/>
        <w:ind w:firstLine="420" w:firstLineChars="200"/>
        <w:rPr>
          <w:rFonts w:ascii="宋体" w:hAnsi="Times New Roman" w:eastAsia="宋体" w:cs="Times New Roman"/>
          <w:kern w:val="0"/>
          <w:szCs w:val="20"/>
        </w:rPr>
      </w:pPr>
      <w:r>
        <w:rPr>
          <w:rFonts w:hint="eastAsia" w:ascii="宋体" w:hAnsi="Times New Roman" w:eastAsia="宋体" w:cs="Times New Roman"/>
          <w:kern w:val="0"/>
          <w:szCs w:val="20"/>
        </w:rPr>
        <w:t>劳动</w:t>
      </w:r>
      <w:r>
        <w:rPr>
          <w:rFonts w:ascii="宋体" w:hAnsi="Times New Roman" w:eastAsia="宋体" w:cs="Times New Roman"/>
          <w:kern w:val="0"/>
          <w:szCs w:val="20"/>
        </w:rPr>
        <w:t>保障</w:t>
      </w:r>
      <w:r>
        <w:rPr>
          <w:rFonts w:hint="eastAsia" w:ascii="宋体" w:hAnsi="Times New Roman" w:eastAsia="宋体" w:cs="Times New Roman"/>
          <w:kern w:val="0"/>
          <w:szCs w:val="20"/>
        </w:rPr>
        <w:t>维权服务内容包括</w:t>
      </w:r>
      <w:r>
        <w:rPr>
          <w:rFonts w:ascii="宋体" w:hAnsi="Times New Roman" w:eastAsia="宋体" w:cs="Times New Roman"/>
          <w:kern w:val="0"/>
          <w:szCs w:val="20"/>
        </w:rPr>
        <w:t>但不限于：</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简单劳动纠纷调解。通过电话沟通、现场调解等方式梳理劳动双方诉求，依法调解促进达成双方合意，化解矛盾纠纷；</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投诉处理。劳动者对用人单位违反劳动保障法律法规、侵害其合法权益的行为可以向劳动保障行政部门投诉并愿意案前调解的，做好纠纷调解工作，调解不成的，符合条件的</w:t>
      </w:r>
      <w:bookmarkStart w:id="232" w:name="OLE_LINK6"/>
      <w:r>
        <w:rPr>
          <w:rFonts w:hint="eastAsia" w:ascii="宋体" w:hAnsi="Times New Roman" w:eastAsia="宋体" w:cs="Times New Roman"/>
          <w:kern w:val="0"/>
          <w:szCs w:val="20"/>
        </w:rPr>
        <w:t>流转相关机构</w:t>
      </w:r>
      <w:bookmarkEnd w:id="232"/>
      <w:r>
        <w:rPr>
          <w:rFonts w:hint="eastAsia" w:ascii="宋体" w:hAnsi="Times New Roman" w:eastAsia="宋体" w:cs="Times New Roman"/>
          <w:kern w:val="0"/>
          <w:szCs w:val="20"/>
        </w:rPr>
        <w:t>依法受理并立案查处；</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举报处理。任何组织和个人对违反劳动保障法律法规的行为可以向劳动保障行政部门举报，符合条件的流转相关机构依法受理并立案查处；</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书面审查指导服务。指导行政区域内的各类用人单位开展年度劳动用工书面审查，用人单位通过江苏人社网办大厅进行网上申报；</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信息采集。开展用人单位信息采集，包括用工情况、用工结构、工资支付以及女职工劳动权益保护等，全面掌握用工相关信息，促进用工管理的规范化和有效性；</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用工动态监测。对于用人单位劳动合同执行、工时管理、工资发放等用工相关风险早发现早提醒；</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规范用工建议指导。对投诉举报多、线索量大的用人单位主动进行警示约谈，核查用人单位用工情况，开具规范用工建议书；</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劳务派遣年度核验和信用评价指导服务。指导依法取得劳务派遣经营许可且在有效期内的劳务派遣单位和已经办理备案手续的劳务派遣单位分公司开展年度核验和信用评价，规范劳务派遣管理；</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rPr>
        <w:t>用人单位劳动关系信用等级评定</w:t>
      </w:r>
      <w:r>
        <w:rPr>
          <w:rFonts w:hint="eastAsia" w:ascii="宋体" w:hAnsi="Times New Roman" w:eastAsia="宋体" w:cs="Times New Roman"/>
          <w:kern w:val="0"/>
          <w:szCs w:val="20"/>
        </w:rPr>
        <w:t>指导服务。指导</w:t>
      </w:r>
      <w:r>
        <w:rPr>
          <w:rFonts w:hint="eastAsia"/>
        </w:rPr>
        <w:t>用人单位加强和谐劳动关系诚信建设，按照规定的评价标准和程序要求，指导用人单位开展劳动关系信用等级评定</w:t>
      </w:r>
      <w:r>
        <w:rPr>
          <w:rFonts w:hint="eastAsia" w:ascii="宋体" w:hAnsi="Times New Roman" w:eastAsia="宋体" w:cs="Times New Roman"/>
          <w:kern w:val="0"/>
          <w:szCs w:val="20"/>
        </w:rPr>
        <w:t>；</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宣传培训。采取线上线下等方式宣传劳动保障法律法规，开展规章制度、入离职管理、劳动合同签订、工资薪酬等“以案释法”培训交流和送法上门活动；</w:t>
      </w:r>
    </w:p>
    <w:p>
      <w:pPr>
        <w:widowControl/>
        <w:tabs>
          <w:tab w:val="left" w:pos="851"/>
          <w:tab w:val="left" w:pos="1134"/>
        </w:tabs>
        <w:ind w:left="851" w:hanging="426"/>
        <w:jc w:val="left"/>
        <w:rPr>
          <w:rFonts w:ascii="黑体" w:hAnsi="黑体" w:eastAsia="黑体" w:cs="黑体"/>
        </w:rPr>
      </w:pPr>
      <w:r>
        <w:rPr>
          <w:rFonts w:hint="eastAsia" w:ascii="黑体" w:hAnsi="黑体" w:eastAsia="黑体" w:cs="黑体"/>
        </w:rPr>
        <w:t>——</w:t>
      </w:r>
      <w:r>
        <w:rPr>
          <w:rFonts w:hint="eastAsia" w:ascii="宋体" w:hAnsi="Times New Roman" w:eastAsia="宋体" w:cs="Times New Roman"/>
          <w:kern w:val="0"/>
          <w:szCs w:val="20"/>
        </w:rPr>
        <w:t>劳动人事争议调解。劳动者与用人单位发生劳动争议时可以申请劳动争议调解，符合条件的，对双方当事人进行调解，帮助其达成调解协议；</w:t>
      </w:r>
    </w:p>
    <w:p>
      <w:pPr>
        <w:widowControl/>
        <w:tabs>
          <w:tab w:val="left" w:pos="851"/>
          <w:tab w:val="left" w:pos="1134"/>
        </w:tabs>
        <w:ind w:left="851" w:hanging="426"/>
        <w:jc w:val="left"/>
        <w:rPr>
          <w:rFonts w:ascii="宋体" w:hAnsi="Times New Roman" w:eastAsia="宋体" w:cs="Times New Roman"/>
          <w:kern w:val="0"/>
          <w:szCs w:val="20"/>
        </w:rPr>
      </w:pPr>
      <w:r>
        <w:rPr>
          <w:rFonts w:hint="eastAsia" w:ascii="黑体" w:hAnsi="黑体" w:eastAsia="黑体" w:cs="黑体"/>
        </w:rPr>
        <w:t>——</w:t>
      </w:r>
      <w:r>
        <w:rPr>
          <w:rFonts w:hint="eastAsia" w:ascii="宋体" w:hAnsi="Times New Roman" w:eastAsia="宋体" w:cs="Times New Roman"/>
          <w:kern w:val="0"/>
          <w:szCs w:val="20"/>
        </w:rPr>
        <w:t>法律援助。当事人发生劳动争议可至法律援助窗口现场咨询，帮助符合法律援助条件的当事人申请免费的法律援助服务。</w:t>
      </w:r>
    </w:p>
    <w:p>
      <w:pPr>
        <w:pStyle w:val="73"/>
        <w:numPr>
          <w:ilvl w:val="1"/>
          <w:numId w:val="0"/>
        </w:numPr>
        <w:spacing w:before="156" w:after="156"/>
      </w:pPr>
      <w:bookmarkStart w:id="233" w:name="_Toc196913539"/>
      <w:bookmarkStart w:id="234" w:name="_Toc196913275"/>
      <w:r>
        <w:t>B</w:t>
      </w:r>
      <w:r>
        <w:rPr>
          <w:rFonts w:hint="eastAsia"/>
        </w:rPr>
        <w:t>.3　其他公共服务</w:t>
      </w:r>
      <w:bookmarkEnd w:id="233"/>
      <w:bookmarkEnd w:id="234"/>
    </w:p>
    <w:p>
      <w:pPr>
        <w:widowControl/>
        <w:autoSpaceDE w:val="0"/>
        <w:autoSpaceDN w:val="0"/>
        <w:ind w:firstLine="420" w:firstLineChars="200"/>
        <w:rPr>
          <w:rFonts w:ascii="宋体" w:hAnsi="Times New Roman" w:eastAsia="宋体" w:cs="Times New Roman"/>
          <w:kern w:val="0"/>
          <w:szCs w:val="20"/>
        </w:rPr>
      </w:pPr>
      <w:r>
        <w:rPr>
          <w:rFonts w:hint="eastAsia" w:ascii="宋体" w:hAnsi="Times New Roman" w:eastAsia="宋体" w:cs="Times New Roman"/>
          <w:kern w:val="0"/>
          <w:szCs w:val="20"/>
        </w:rPr>
        <w:t>其他公共服务内容包括但不限于：社会保障、医疗保障、工伤认定和劳动能力鉴定、集体协商、工会建设、就业创业、职业技能培训、员工公积金服务等相关公共服务内容，各劳动关系公共服务平台可根据服务职能定位、服务对象需求等因素，合理设置和拓展服务内容，充分发挥服务平台作用。</w:t>
      </w:r>
    </w:p>
    <w:p>
      <w:pPr>
        <w:pStyle w:val="2"/>
        <w:jc w:val="left"/>
        <w:rPr>
          <w:rFonts w:ascii="黑体" w:hAnsi="黑体" w:eastAsia="黑体" w:cs="黑体"/>
          <w:sz w:val="18"/>
          <w:szCs w:val="18"/>
        </w:rPr>
      </w:pPr>
    </w:p>
    <w:p>
      <w:pPr>
        <w:tabs>
          <w:tab w:val="left" w:pos="6335"/>
        </w:tabs>
        <w:bidi w:val="0"/>
        <w:jc w:val="left"/>
        <w:rPr>
          <w:rFonts w:ascii="黑体" w:hAnsi="黑体" w:eastAsia="黑体" w:cs="黑体"/>
          <w:sz w:val="18"/>
          <w:szCs w:val="18"/>
        </w:rPr>
      </w:pPr>
      <w:r>
        <w:rPr>
          <w:rFonts w:ascii="黑体" w:hAnsi="黑体" w:eastAsia="黑体"/>
        </w:rPr>
        <w:pict>
          <v:shape id="直接箭头连接符 5" o:spid="_x0000_s1038" o:spt="32" type="#_x0000_t32" style="position:absolute;left:0pt;margin-left:166.25pt;margin-top:13.75pt;height:0pt;width:141.75pt;z-index:251672576;mso-width-relative:page;mso-height-relative:page;" filled="f" stroked="t" coordsize="21600,21600" o:gfxdata="UEsDBAoAAAAAAIdO4kAAAAAAAAAAAAAAAAAEAAAAZHJzL1BLAwQUAAAACACHTuJAu3hLidgAAAAJ&#10;AQAADwAAAGRycy9kb3ducmV2LnhtbE2PzU7DMBCE70h9B2srcUHUTqoGCHEqhMSBY38krm68JIF4&#10;HcVOU/r0XcShnFa7M5r9plifXCeOOITWk4ZkoUAgVd62VGvY797uH0GEaMiazhNq+MEA63J2U5jc&#10;+ok2eNzGWnAIhdxoaGLscylD1aAzYeF7JNY+/eBM5HWopR3MxOGuk6lSmXSmJf7QmB5fG6y+t6PT&#10;gGFcJerlydX79/N095Gev6Z+p/XtPFHPICKe4tUMv/iMDiUzHfxINohOw3KZrtiqIX3gyYYsybjc&#10;4e8gy0L+b1BeAFBLAwQUAAAACACHTuJAe57U/gUCAADZAwAADgAAAGRycy9lMm9Eb2MueG1srVPB&#10;bhMxEL0j8Q+W72Q3qVLaVTY9JCqXApFaPsDxenctvB5r7GSTn+AHkDgBJ8qpd74GymcwdpIC4dID&#10;e7A8npk3b97MTi42nWFrhV6DLflwkHOmrIRK26bkb24un51x5oOwlTBgVcm3yvOL6dMnk94VagQt&#10;mEohIxDri96VvA3BFVnmZas64QfglCVnDdiJQCY2WYWiJ/TOZKM8P816wMohSOU9vc53Tr5HxMcA&#10;Ql1rqeYgV52yYYeKyohALflWO8+niW1dKxle17VXgZmSU6chnVSE7st4ZtOJKBoUrtVyT0E8hsJR&#10;T53Qloo+QM1FEGyF+h+oTksED3UYSOiyXSNJEepimB9pc90Kp1IvJLV3D6L7/wcrX60XyHRV8tGY&#10;Mys6mvj9+7sf7z7df739/vHu57cP8f7lMxtHrXrnC0qZ2QXGbuXGXrsrkG89szBrhW1U4nyzdYQz&#10;jBnZXynR8I4qLvuXUFGMWAVIwm1q7CIkScI2xOb8eT4+oSltS35ymo/jPc1KbQKTFDA8y/NR5Cwp&#10;IvkyURxAHPrwQkHH4qXkPqDQTRtmYC1tBOAwlRTrKx8iRVEcEiIDC5famFTMWNaX/HxMdaLHg9FV&#10;dCYDm+XMIFuLuFrpS/0ehSGsbLUrYmzMU2kr95UPeuyUXUK1XWAMju808cRtv51xpf60U9TvP3L6&#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t4S4nYAAAACQEAAA8AAAAAAAAAAQAgAAAAIgAAAGRy&#10;cy9kb3ducmV2LnhtbFBLAQIUABQAAAAIAIdO4kB7ntT+BQIAANkDAAAOAAAAAAAAAAEAIAAAACcB&#10;AABkcnMvZTJvRG9jLnhtbFBLBQYAAAAABgAGAFkBAACeBQAAAAA=&#10;">
            <v:path arrowok="t"/>
            <v:fill on="f" focussize="0,0"/>
            <v:stroke color="#000000" joinstyle="round"/>
            <v:imagedata o:title=""/>
            <o:lock v:ext="edit" aspectratio="f"/>
          </v:shape>
        </w:pict>
      </w:r>
      <w:r>
        <w:rPr>
          <w:rFonts w:hint="eastAsia"/>
          <w:lang w:eastAsia="zh-CN"/>
        </w:rPr>
        <w:tab/>
      </w:r>
    </w:p>
    <w:sectPr>
      <w:headerReference r:id="rId17" w:type="default"/>
      <w:footerReference r:id="rId19" w:type="default"/>
      <w:headerReference r:id="rId18" w:type="even"/>
      <w:footerReference r:id="rId20" w:type="even"/>
      <w:pgSz w:w="11906" w:h="16838"/>
      <w:pgMar w:top="1417" w:right="1134" w:bottom="1134" w:left="1418" w:header="1417" w:footer="113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Verdana">
    <w:altName w:val="Ubuntu"/>
    <w:panose1 w:val="020B0604030504040204"/>
    <w:charset w:val="00"/>
    <w:family w:val="swiss"/>
    <w:pitch w:val="default"/>
    <w:sig w:usb0="00000000" w:usb1="00000000" w:usb2="00000010" w:usb3="00000000" w:csb0="2000019F" w:csb1="00000000"/>
  </w:font>
  <w:font w:name="方正小标宋_GBK">
    <w:panose1 w:val="02000000000000000000"/>
    <w:charset w:val="86"/>
    <w:family w:val="script"/>
    <w:pitch w:val="default"/>
    <w:sig w:usb0="00000001" w:usb1="08000000" w:usb2="00000000" w:usb3="00000000" w:csb0="00040000" w:csb1="00000000"/>
  </w:font>
  <w:font w:name="Dotum,Bold">
    <w:altName w:val="黑体"/>
    <w:panose1 w:val="00000000000000000000"/>
    <w:charset w:val="86"/>
    <w:family w:val="auto"/>
    <w:pitch w:val="default"/>
    <w:sig w:usb0="00000000" w:usb1="00000000" w:usb2="00000010" w:usb3="00000000" w:csb0="00040000" w:csb1="00000000"/>
  </w:font>
  <w:font w:name="SimSun,Bold">
    <w:altName w:val="黑体"/>
    <w:panose1 w:val="00000000000000000000"/>
    <w:charset w:val="86"/>
    <w:family w:val="auto"/>
    <w:pitch w:val="default"/>
    <w:sig w:usb0="00000000" w:usb1="00000000" w:usb2="00000010" w:usb3="00000000" w:csb0="00040000"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FreeSerif">
    <w:panose1 w:val="02020603050405020304"/>
    <w:charset w:val="00"/>
    <w:family w:val="auto"/>
    <w:pitch w:val="default"/>
    <w:sig w:usb0="E59FAFFF" w:usb1="C200FDFF" w:usb2="43501B29" w:usb3="04000043" w:csb0="600101FF" w:csb1="FFFF0000"/>
  </w:font>
  <w:font w:name="方正宋体S-超大字符集(SIP)">
    <w:panose1 w:val="03000509000000000000"/>
    <w:charset w:val="86"/>
    <w:family w:val="auto"/>
    <w:pitch w:val="default"/>
    <w:sig w:usb0="00000003" w:usb1="0A0E0800" w:usb2="00000006" w:usb3="00000000" w:csb0="00040001" w:csb1="00000000"/>
  </w:font>
  <w:font w:name="Ubuntu">
    <w:panose1 w:val="020B0604030602030204"/>
    <w:charset w:val="00"/>
    <w:family w:val="auto"/>
    <w:pitch w:val="default"/>
    <w:sig w:usb0="E00002FF" w:usb1="5000205B" w:usb2="00000000" w:usb3="00000000" w:csb0="2000009F" w:csb1="56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pict>
        <v:shape id="文本框 2" o:spid="_x0000_s2053" o:spt="202" type="#_x0000_t202" style="position:absolute;left:0pt;margin-top:0pt;height:144pt;width:144pt;mso-position-horizontal:right;mso-position-horizontal-relative:margin;mso-wrap-style:none;z-index:251666432;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Ne+YwIAABEFAAAOAAAAZHJzL2Uyb0RvYy54bWysVM2O0zAQviPxDpbvNGkRq6pquipdFSFV&#10;7IqCOLuO3UTYHst2m5QHgDfgxGXvPFefg7HTZNHCZREXZ+L5/74Zz69brchROF+DKeh4lFMiDIey&#10;NvuCfvywfjGlxAdmSqbAiIKehKfXi+fP5o2diQlUoErhCAYxftbYglYh2FmWeV4JzfwIrDColOA0&#10;C/jr9lnpWIPRtcomeX6VNeBK64AL7/H2plPSRYovpeDhVkovAlEFxdpCOl06d/HMFnM22ztmq5pf&#10;ymD/UIVmtcGkQ6gbFhg5uPqPULrmDjzIMOKgM5Cy5iL1gN2M80fdbCtmReoFwfF2gMn/v7D83fHO&#10;kbos6IQSwzRSdP7+7fzj5/n+K5lEeBrrZ2i1tWgX2tfQIs39vcfL2HUrnY5f7IegHoE+DeCKNhAe&#10;naaT6TRHFUdd/4Pxswd363x4I0CTKBTUIXsJVHbc+NCZ9iYxm4F1rVRiUBnSFPTq5as8OQwaDK4M&#10;5ohNdMUmKZyUiBGUeS8kdp9qjhdp7sRKOXJkODGMc2FCajdFQutoJTHtUxwv9tFVpJl8ivPgkTKD&#10;CYOzrg241O+jssvPfcmys+8R6PqOEIR21ybaBy53UJ6QYgfdjnjL1zXSsGE+3DGHS4HU4aKHWzyk&#10;AoQbLhIlFbgvf7uP9jirqKWkwSUrqMFXgBL11uAMx33sBdcLu14wB70C5GCMD4jlSUQHF1QvSgf6&#10;E27/MuZAFTMcMxU09OIqdIuOrwcXy2Uywq2zLGzM1vIYOnFul4eAo5QmLGLTIXHBDPcuzejljYiL&#10;/ft/snp4yRa/AA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OxjXvmMCAAARBQAADgAAAAAAAAAAAAAAAAAuAgAAZHJzL2Uyb0RvYy54&#10;bWxQSwECLQAUAAYACAAAACEAcarRudcAAAAFAQAADwAAAAAAAAAAAAAAAAC9BAAAZHJzL2Rvd25y&#10;ZXYueG1sUEsFBgAAAAAEAAQA8wAAAMEFAAAAAA==&#10;">
          <v:path/>
          <v:fill on="f" focussize="0,0"/>
          <v:stroke on="f" weight="0.5pt" joinstyle="miter"/>
          <v:imagedata o:title=""/>
          <o:lock v:ext="edit"/>
          <v:textbox inset="0mm,0mm,0mm,0mm" style="mso-fit-shape-to-text:t;">
            <w:txbxContent>
              <w:p>
                <w:pPr>
                  <w:pStyle w:val="13"/>
                  <w:rPr>
                    <w:rFonts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I</w:t>
                </w:r>
                <w:r>
                  <w:rPr>
                    <w:rFonts w:hint="eastAsia" w:asciiTheme="minorEastAsia" w:hAnsiTheme="minorEastAsia" w:cstheme="minorEastAsia"/>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w:pict>
        <v:shape id="文本框 12" o:spid="_x0000_s2054" o:spt="202" type="#_x0000_t202" style="position:absolute;left:0pt;margin-top:0pt;height:144pt;width:144pt;mso-position-horizontal:right;mso-position-horizontal-relative:margin;mso-wrap-style:none;z-index:251667456;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DrUYgIAAAwFAAAOAAAAZHJzL2Uyb0RvYy54bWysVM1uEzEQviPxDpbvdNMgqijqpgqtipAq&#10;WlEQZ8drNytsj2W72Q0PAG/AiUvvPFefg8/ebIoKlyIu3lnPN3/fzPj4pLeGbVSILbmaHx5MOFNO&#10;UtO6m5p//HD+YsZZTMI1wpBTNd+qyE8Wz58dd36uprQm06jA4MTFeedrvk7Jz6sqyrWyIh6QVw5K&#10;TcGKhN9wUzVBdPBuTTWdTI6qjkLjA0kVI27PBiVfFP9aK5kutY4qMVNz5JbKGcq5yme1OBbzmyD8&#10;upW7NMQ/ZGFF6xB07+pMJMFuQ/uHK9vKQJF0OpBkK9K6larUgGoOJ4+quV4Lr0otICf6PU3x/7mV&#10;7zZXgbUNejflzAmLHt1//3b/4+f93VeGOxDU+TgH7toDmfrX1AM83kdc5rp7HWz+oiIGPaje7ulV&#10;fWIyG82ms9kEKgnd+AP/1YO5DzG9UWRZFmoe0L9Cq9hcxDRAR0iO5ui8Nab00DjW1fzo5atJMdhr&#10;4Nw4xMhFDMkWKW2Nyh6Me6806i8554syeerUBLYRmBkhpXKplFs8AZ1RGmGfYrjDZ1NVpvIpxnuL&#10;Eplc2hvb1lEo9T5Ku/k8pqwH/MjAUHemIPWrftfcFTVb9DbQsB7Ry/MW/F+ImK5EwD6gZ9jxdIlD&#10;GwLPtJM4W1P48rf7jMeYQstZh/2qucMDwJl56zC+eRVHIYzCahTcrT0lkH+It8PLIsIgJDOKOpD9&#10;hMVf5hhQCScRqeZpFE/TsON4OKRaLgsIC+dFunDXXmbXpdl+eZswQ2W0MikDEzuysHJlOHfPQ97p&#10;3/8L6uERW/wC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CE7DrUYgIAAAwFAAAOAAAAAAAAAAAAAAAAAC4CAABkcnMvZTJvRG9jLnht&#10;bFBLAQItABQABgAIAAAAIQBxqtG51wAAAAUBAAAPAAAAAAAAAAAAAAAAALwEAABkcnMvZG93bnJl&#10;di54bWxQSwUGAAAAAAQABADzAAAAwAUAAAAA&#10;">
          <v:path/>
          <v:fill on="f" focussize="0,0"/>
          <v:stroke on="f" weight="0.5pt" joinstyle="miter"/>
          <v:imagedata o:title=""/>
          <o:lock v:ext="edit"/>
          <v:textbox inset="0mm,0mm,0mm,0mm" style="mso-fit-shape-to-text:t;">
            <w:txbxContent>
              <w:p>
                <w:pPr>
                  <w:pStyle w:val="13"/>
                </w:pPr>
                <w:r>
                  <w:fldChar w:fldCharType="begin"/>
                </w:r>
                <w:r>
                  <w:instrText xml:space="preserve"> PAGE  \* MERGEFORMAT </w:instrText>
                </w:r>
                <w:r>
                  <w:fldChar w:fldCharType="separate"/>
                </w:r>
                <w:r>
                  <w:t>II</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pict>
        <v:shape id="文本框 46" o:spid="_x0000_s2051" o:spt="202" type="#_x0000_t202" style="position:absolute;left:0pt;margin-top:0pt;height:144pt;width:144pt;mso-position-horizontal:right;mso-position-horizontal-relative:margin;mso-wrap-style:none;z-index:251668480;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ZmZQIAABMFAAAOAAAAZHJzL2Uyb0RvYy54bWysVE1uEzEU3iNxB8t7OmkLVRR1UoVWRUgV&#10;rSiIteOxmxG2n2W7mQkHgBuw6oY95+o5+OzJpKiwKWLjefP+3/d+jk96a9hahdiSq/n+3oQz5SQ1&#10;rbup+ccP5y+mnMUkXCMMOVXzjYr8ZP782XHnZ+qAVmQaFRicuDjrfM1XKflZVUW5UlbEPfLKQagp&#10;WJHwG26qJogO3q2pDiaTo6qj0PhAUsUI7tkg5PPiX2sl06XWUSVmao7cUnlDeZf5rebHYnYThF+1&#10;cpuG+IcsrGgdgu5cnYkk2G1o/3BlWxkokk57kmxFWrdSlRpQzf7kUTXXK+FVqQXgRL+DKf4/t/Ld&#10;+iqwtqn5yyPOnLDo0f33b/d3P+9/fGXgAaDOxxn0rj00U/+aejR65Ecwc929DjZ/URGDHFBvdvCq&#10;PjGZjaYH0+kEIgnZ+AP/1YO5DzG9UWRZJmoe0L8Cq1hfxDSojio5mqPz1pjSQ+NYV/Ojw1eTYrCT&#10;wLlxiJGLGJItVNoYlT0Y915p1F9yzowyeerUBLYWmBkhpXKplFs8QTtraYR9iuFWP5uqMpVPMd5Z&#10;lMjk0s7Yto5CqfdR2s3nMWU96I8IDHVnCFK/7EvjD8deLqnZoMWBhi2JXp63aMOFiOlKBKwFWodV&#10;T5d4tCHATVuKsxWFL3/jZ31MK6ScdVizmjvcAc7MW4cpzhs5EmEkliPhbu0poQf7OCFeFhIGIZmR&#10;1IHsJ+z/IseASDiJSDVPI3mahlXH/ZBqsShK2Dsv0oW79jK7Lj33i9uEUSoTlrEZkNhihs0rM7q9&#10;Enm1f/8vWg+3bP4L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A+1xZmZQIAABMFAAAOAAAAAAAAAAAAAAAAAC4CAABkcnMvZTJvRG9j&#10;LnhtbFBLAQItABQABgAIAAAAIQBxqtG51wAAAAUBAAAPAAAAAAAAAAAAAAAAAL8EAABkcnMvZG93&#10;bnJldi54bWxQSwUGAAAAAAQABADzAAAAwwUAAAAA&#10;">
          <v:path/>
          <v:fill on="f" focussize="0,0"/>
          <v:stroke on="f" weight="0.5pt" joinstyle="miter"/>
          <v:imagedata o:title=""/>
          <o:lock v:ext="edit"/>
          <v:textbox inset="0mm,0mm,0mm,0mm" style="mso-fit-shape-to-text:t;">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III</w:t>
                </w:r>
                <w:r>
                  <w:rPr>
                    <w:rFonts w:asciiTheme="minorEastAsia" w:hAnsiTheme="minorEastAsia"/>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w:pict>
        <v:shape id="文本框 45" o:spid="_x0000_s2052" o:spt="202" type="#_x0000_t202" style="position:absolute;left:0pt;margin-top:0pt;height:144pt;width:144pt;mso-position-horizontal:right;mso-position-horizontal-relative:margin;mso-wrap-style:none;z-index:251669504;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0WCZQIAABMFAAAOAAAAZHJzL2Uyb0RvYy54bWysVE1uEzEU3iNxB8t7OmmgVRR1UoVWRUgV&#10;RRTE2vHYzQjbz7LdzIQDwA1YsWHPuXoOPnsyKSpsith43rz/972fk9PeGrZRIbbkan54MOFMOUlN&#10;625q/uH9xbMZZzEJ1whDTtV8qyI/XTx9ctL5uZrSmkyjAoMTF+edr/k6JT+vqijXyop4QF45CDUF&#10;KxJ+w03VBNHBuzXVdDI5rjoKjQ8kVYzgng9Cvij+tVYyXWkdVWKm5sgtlTeUd5XfanEi5jdB+HUr&#10;d2mIf8jCitYh6N7VuUiC3Yb2D1e2lYEi6XQgyVakdStVqQHVHE4eVHO9Fl6VWgBO9HuY4v9zK99s&#10;3gbWNjV/ccSZExY9uvv29e77z7sfXxh4AKjzcQ69aw/N1L+kHo0e+RHMXHevg81fVMQgB9TbPbyq&#10;T0xmo9l0NptAJCEbf+C/ujf3IaZXiizLRM0D+ldgFZvLmAbVUSVHc3TRGlN6aBzran78/GhSDPYS&#10;ODcOMXIRQ7KFSlujsgfj3imN+kvOmVEmT52ZwDYCMyOkVC6VcosnaGctjbCPMdzpZ1NVpvIxxnuL&#10;Eplc2hvb1lEo9T5Iu/k0pqwH/RGBoe4MQepXfWn8dOzlipotWhxo2JLo5UWLNlyKmN6KgLVA67Dq&#10;6QqPNgS4aUdxtqbw+W/8rI9phZSzDmtWc4c7wJl57TDFeSNHIozEaiTcrT0j9OAQJ8TLQsIgJDOS&#10;OpD9iP1f5hgQCScRqeZpJM/SsOq4H1Itl0UJe+dFunTXXmbXped+eZswSmXCMjYDEjvMsHllRndX&#10;Iq/27/9F6/6WLX4B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Bu90WCZQIAABMFAAAOAAAAAAAAAAAAAAAAAC4CAABkcnMvZTJvRG9j&#10;LnhtbFBLAQItABQABgAIAAAAIQBxqtG51wAAAAUBAAAPAAAAAAAAAAAAAAAAAL8EAABkcnMvZG93&#10;bnJldi54bWxQSwUGAAAAAAQABADzAAAAwwUAAAAA&#10;">
          <v:path/>
          <v:fill on="f" focussize="0,0"/>
          <v:stroke on="f" weight="0.5pt" joinstyle="miter"/>
          <v:imagedata o:title=""/>
          <o:lock v:ext="edit"/>
          <v:textbox inset="0mm,0mm,0mm,0mm" style="mso-fit-shape-to-text:t;">
            <w:txbxContent>
              <w:p>
                <w:pPr>
                  <w:pStyle w:val="13"/>
                  <w:rPr>
                    <w:rFonts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II</w:t>
                </w:r>
                <w:r>
                  <w:rPr>
                    <w:rFonts w:hint="eastAsia" w:asciiTheme="minorEastAsia" w:hAnsiTheme="minorEastAsia" w:cstheme="minorEastAsia"/>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pict>
        <v:shape id="文本框 10" o:spid="_x0000_s2049" o:spt="202" type="#_x0000_t202" style="position:absolute;left:0pt;margin-top:0pt;height:144pt;width:144pt;mso-position-horizontal:left;mso-position-horizontal-relative:margin;mso-wrap-style:none;z-index:251663360;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cQKZAIAABMFAAAOAAAAZHJzL2Uyb0RvYy54bWysVE1uEzEU3iNxB8t7OmlRqyjKpAqtipAq&#10;WlEQa8djNyNsP8t2MxMOADdgxYY95+o5+OzJpKiwKWLjeeP3ve/9e37aW8M2KsSWXM0PDyacKSep&#10;ad1tzT+8v3gx5Swm4RphyKmab1Xkp4vnz+adn6kjWpNpVGAgcXHW+ZqvU/KzqopyrayIB+SVg1JT&#10;sCLhN9xWTRAd2K2pjiaTk6qj0PhAUsWI2/NByReFX2sl05XWUSVmao7YUjlDOVf5rBZzMbsNwq9b&#10;uQtD/EMUVrQOTvdU5yIJdhfaP6hsKwNF0ulAkq1I61aqkgOyOZw8yuZmLbwquaA40e/LFP8frXy7&#10;uQ6sbdA7lMcJix7df/t6//3n/Y8vDHcoUOfjDLgbD2TqX1EP8HgfcZnz7nWw+YuMGPTg2u7Lq/rE&#10;ZDaaHk2nE6gkdOMP+KsHcx9ieq3IsizUPKB/paxicxnTAB0h2Zuji9aY0kPjWFfzk5fHk2Kw14Dc&#10;OPjISQzBFiltjcoMxr1TGvmXmPNFmTx1ZgLbCMyMkFK5VNItTEBnlIbbpxju8NlUlal8ivHeongm&#10;l/bGtnUUSr6Pwm4+jSHrAT9WYMg7lyD1q740/njs5YqaLVocaNiS6OVFizZcipiuRcBaoHVY9XSF&#10;QxtCuWkncbam8Plv9xmPaYWWsw5rVnOHd4Az88ZhikGYRiGMwmoU3J09I/TgEE+Il0WEQUhmFHUg&#10;+xH7v8w+oBJOwlPN0yiepWHV8X5ItVwWEPbOi3TpbrzM1KXnfnmXMEplwnJthkrsaobNKzO6eyXy&#10;av/+X1APb9niF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BgNxApkAgAAEwUAAA4AAAAAAAAAAAAAAAAALgIAAGRycy9lMm9Eb2Mu&#10;eG1sUEsBAi0AFAAGAAgAAAAhAHGq0bnXAAAABQEAAA8AAAAAAAAAAAAAAAAAvgQAAGRycy9kb3du&#10;cmV2LnhtbFBLBQYAAAAABAAEAPMAAADCBQAAAAA=&#10;">
          <v:path/>
          <v:fill on="f" focussize="0,0"/>
          <v:stroke on="f" weight="0.5pt" joinstyle="miter"/>
          <v:imagedata o:title=""/>
          <o:lock v:ext="edit"/>
          <v:textbox inset="0mm,0mm,0mm,0mm" style="mso-fit-shape-to-text:t;">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7</w:t>
                </w:r>
                <w:r>
                  <w:rPr>
                    <w:rFonts w:asciiTheme="minorEastAsia" w:hAnsiTheme="minorEastAsia"/>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w:pict>
        <v:shape id="文本框 11" o:spid="_x0000_s2050" o:spt="202" type="#_x0000_t202" style="position:absolute;left:0pt;margin-top:0pt;height:144pt;width:144pt;mso-position-horizontal:left;mso-position-horizontal-relative:margin;mso-wrap-style:none;z-index:251665408;mso-width-relative:page;mso-height-relative:page;" filled="f" stroked="f"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I/7ZQIAABMFAAAOAAAAZHJzL2Uyb0RvYy54bWysVM1uEzEQviPxDpbvdNMCVRR1U4VWRUgV&#10;rSiIs+O1mxW2x7Ld7IYHgDfgxIU7z5Xn4LM3m6LCpYiLd9bzzd83Mz457a1haxViS67mhwcTzpST&#10;1LTutuYf3l88m3IWk3CNMORUzTcq8tP50ycnnZ+pI1qRaVRgcOLirPM1X6XkZ1UV5UpZEQ/IKwel&#10;pmBFwm+4rZogOni3pjqaTI6rjkLjA0kVI27PByWfF/9aK5mutI4qMVNz5JbKGcq5zGc1PxGz2yD8&#10;qpW7NMQ/ZGFF6xB07+pcJMHuQvuHK9vKQJF0OpBkK9K6larUgGoOJw+quVkJr0otICf6PU3x/7mV&#10;b9fXgbUNenfImRMWPdp++7r9/nP74wvDHQjqfJwBd+OBTP0r6gEe7yMuc929DjZ/URGDHlRv9vSq&#10;PjGZjaZH0+kEKgnd+AP/1b25DzG9VmRZFmoe0L9Cq1hfxjRAR0iO5uiiNab00DjW1fz4+ctJMdhr&#10;4Nw4xMhFDMkWKW2Myh6Me6c06i8554syeerMBLYWmBkhpXKplFs8AZ1RGmEfY7jDZ1NVpvIxxnuL&#10;Eplc2hvb1lEo9T5Iu/k0pqwH/MjAUHemIPXLvjT+xdjLJTUbtDjQsCXRy4sWbbgUMV2LgLVA67Dq&#10;6QqHNgS6aSdxtqLw+W/3GY9phZazDmtWc4d3gDPzxmGK80aOQhiF5Si4O3tG6AEGE7kUEQYhmVHU&#10;gexH7P8ix4BKOIlINU+jeJaGVcf7IdViUUDYOy/SpbvxMrsuPfeLu4RRKhOWuRmY2HGGzSszunsl&#10;8mr//l9Q92/Z/Bc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Co6I/7ZQIAABMFAAAOAAAAAAAAAAAAAAAAAC4CAABkcnMvZTJvRG9j&#10;LnhtbFBLAQItABQABgAIAAAAIQBxqtG51wAAAAUBAAAPAAAAAAAAAAAAAAAAAL8EAABkcnMvZG93&#10;bnJldi54bWxQSwUGAAAAAAQABADzAAAAwwUAAAAA&#10;">
          <v:path/>
          <v:fill on="f" focussize="0,0"/>
          <v:stroke on="f" weight="0.5pt" joinstyle="miter"/>
          <v:imagedata o:title=""/>
          <o:lock v:ext="edit"/>
          <v:textbox inset="0mm,0mm,0mm,0mm" style="mso-fit-shape-to-text:t;">
            <w:txbxContent>
              <w:p>
                <w:pPr>
                  <w:pStyle w:val="13"/>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6</w:t>
                </w:r>
                <w:r>
                  <w:rPr>
                    <w:rFonts w:asciiTheme="minorEastAsia" w:hAnsiTheme="minorEastAsia"/>
                  </w:rPr>
                  <w:fldChar w:fldCharType="end"/>
                </w:r>
              </w:p>
            </w:txbxContent>
          </v:textbox>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w:pict>
        <v:shape id="_x0000_s2055" o:spid="_x0000_s2055" o:spt="202" type="#_x0000_t202" style="position:absolute;left:0pt;margin-top:0pt;height:144pt;width:144pt;mso-position-horizontal:outside;mso-position-horizontal-relative:margin;mso-wrap-style:none;z-index:251670528;mso-width-relative:page;mso-height-relative:page;" filled="f" stroked="f" coordsize="21600,21600">
          <v:path/>
          <v:fill on="f" focussize="0,0"/>
          <v:stroke on="f"/>
          <v:imagedata o:title=""/>
          <o:lock v:ext="edit" aspectratio="f"/>
          <v:textbox inset="0mm,0mm,0mm,0mm" style="mso-fit-shape-to-text:t;">
            <w:txbxContent>
              <w:p>
                <w:pPr>
                  <w:pStyle w:val="13"/>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7</w:t>
                </w:r>
                <w:r>
                  <w:rPr>
                    <w:rFonts w:hint="eastAsia" w:asciiTheme="minorEastAsia" w:hAnsiTheme="minorEastAsia" w:eastAsiaTheme="minorEastAsia" w:cstheme="minorEastAsia"/>
                  </w:rPr>
                  <w:fldChar w:fldCharType="end"/>
                </w:r>
              </w:p>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w:pict>
        <v:shape id="_x0000_s2056" o:spid="_x0000_s2056" o:spt="202" type="#_x0000_t202" style="position:absolute;left:0pt;margin-top:0pt;height:144pt;width:144pt;mso-position-horizontal:outside;mso-position-horizontal-relative:margin;mso-wrap-style:none;z-index:251671552;mso-width-relative:page;mso-height-relative:page;" filled="f" stroked="f" coordsize="21600,21600">
          <v:path/>
          <v:fill on="f" focussize="0,0"/>
          <v:stroke on="f"/>
          <v:imagedata o:title=""/>
          <o:lock v:ext="edit" aspectratio="f"/>
          <v:textbox inset="0mm,0mm,0mm,0mm" style="mso-fit-shape-to-text:t;">
            <w:txbxContent>
              <w:p>
                <w:pPr>
                  <w:pStyle w:val="13"/>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Style w:val="34"/>
        <w:rFonts w:hint="eastAsia" w:ascii="黑体" w:hAnsi="黑体" w:eastAsia="黑体"/>
        <w:i w:val="0"/>
        <w:lang w:eastAsia="zh-CN"/>
      </w:rPr>
    </w:pPr>
    <w:r>
      <w:rPr>
        <w:rFonts w:hint="eastAsia" w:ascii="黑体" w:hAnsi="黑体" w:eastAsia="黑体"/>
      </w:rPr>
      <w:t>DB32</w:t>
    </w:r>
    <w:r>
      <w:rPr>
        <w:rFonts w:ascii="黑体" w:hAnsi="黑体" w:eastAsia="黑体"/>
      </w:rPr>
      <w:t>05</w:t>
    </w:r>
    <w:r>
      <w:rPr>
        <w:rFonts w:hint="eastAsia" w:ascii="黑体" w:hAnsi="黑体" w:eastAsia="黑体"/>
      </w:rPr>
      <w:t>/T XXX—202</w:t>
    </w:r>
    <w:r>
      <w:rPr>
        <w:rFonts w:hint="eastAsia" w:ascii="黑体" w:hAnsi="黑体" w:eastAsia="黑体"/>
        <w:lang w:val="en-US" w:eastAsia="zh-CN"/>
      </w:rPr>
      <w:t>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ascii="黑体" w:hAnsi="黑体" w:eastAsia="黑体"/>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right"/>
      <w:rPr>
        <w:rFonts w:hint="eastAsia" w:ascii="黑体" w:hAnsi="黑体" w:eastAsia="黑体"/>
        <w:lang w:val="en-US" w:eastAsia="zh-CN"/>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5</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2"/>
      <w:adjustRightInd w:val="0"/>
      <w:snapToGrid w:val="0"/>
      <w:spacing w:after="283"/>
      <w:rPr>
        <w:rStyle w:val="34"/>
        <w:rFonts w:hint="eastAsia" w:ascii="黑体" w:hAnsi="黑体" w:eastAsia="黑体"/>
        <w:i w:val="0"/>
        <w:lang w:eastAsia="zh-CN"/>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5</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spacing w:after="283"/>
      <w:rPr>
        <w:rFonts w:hint="eastAsia" w:ascii="黑体" w:hAnsi="黑体" w:eastAsia="黑体"/>
        <w:lang w:eastAsia="zh-CN"/>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XXX—202</w:t>
    </w:r>
    <w:r>
      <w:rPr>
        <w:rFonts w:hint="eastAsia" w:ascii="黑体" w:hAnsi="黑体" w:eastAsia="黑体"/>
        <w:lang w:val="en-US" w:eastAsia="zh-CN"/>
      </w:rPr>
      <w:t>5</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spacing w:after="283"/>
      <w:jc w:val="right"/>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XXX—202</w:t>
    </w:r>
    <w:r>
      <w:rPr>
        <w:rFonts w:hint="eastAsia" w:ascii="黑体" w:hAnsi="黑体" w:eastAsia="黑体"/>
        <w:lang w:val="en-US" w:eastAsia="zh-CN"/>
      </w:rPr>
      <w:t>5</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djustRightInd w:val="0"/>
      <w:snapToGrid w:val="0"/>
      <w:spacing w:after="283"/>
      <w:jc w:val="left"/>
      <w:rPr>
        <w:rFonts w:ascii="黑体" w:hAnsi="黑体" w:eastAsia="黑体"/>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XXX—202</w:t>
    </w:r>
    <w:r>
      <w:rPr>
        <w:rFonts w:hint="eastAsia" w:ascii="黑体" w:hAnsi="黑体" w:eastAsia="黑体"/>
        <w:lang w:val="en-US" w:eastAsia="zh-CN"/>
      </w:rPr>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9102AD"/>
    <w:multiLevelType w:val="multilevel"/>
    <w:tmpl w:val="079102AD"/>
    <w:lvl w:ilvl="0" w:tentative="0">
      <w:start w:val="1"/>
      <w:numFmt w:val="decimal"/>
      <w:pStyle w:val="77"/>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
    <w:nsid w:val="07ED3FEA"/>
    <w:multiLevelType w:val="multilevel"/>
    <w:tmpl w:val="07ED3FEA"/>
    <w:lvl w:ilvl="0" w:tentative="0">
      <w:start w:val="1"/>
      <w:numFmt w:val="none"/>
      <w:pStyle w:val="49"/>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15EF0C26"/>
    <w:multiLevelType w:val="multilevel"/>
    <w:tmpl w:val="15EF0C26"/>
    <w:lvl w:ilvl="0" w:tentative="0">
      <w:start w:val="1"/>
      <w:numFmt w:val="lowerLetter"/>
      <w:pStyle w:val="55"/>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
    <w:nsid w:val="1FC91163"/>
    <w:multiLevelType w:val="multilevel"/>
    <w:tmpl w:val="1FC91163"/>
    <w:lvl w:ilvl="0" w:tentative="0">
      <w:start w:val="1"/>
      <w:numFmt w:val="decimal"/>
      <w:pStyle w:val="50"/>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2"/>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54"/>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pStyle w:val="79"/>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4">
    <w:nsid w:val="2C5917C3"/>
    <w:multiLevelType w:val="multilevel"/>
    <w:tmpl w:val="2C5917C3"/>
    <w:lvl w:ilvl="0" w:tentative="0">
      <w:start w:val="1"/>
      <w:numFmt w:val="none"/>
      <w:suff w:val="nothing"/>
      <w:lvlText w:val="%1——"/>
      <w:lvlJc w:val="left"/>
      <w:pPr>
        <w:ind w:left="833" w:hanging="408"/>
      </w:pPr>
      <w:rPr>
        <w:rFonts w:hint="eastAsia"/>
        <w:lang w:val="en-US"/>
      </w:rPr>
    </w:lvl>
    <w:lvl w:ilvl="1" w:tentative="0">
      <w:start w:val="1"/>
      <w:numFmt w:val="bullet"/>
      <w:pStyle w:val="56"/>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5">
    <w:nsid w:val="48802D1C"/>
    <w:multiLevelType w:val="multilevel"/>
    <w:tmpl w:val="48802D1C"/>
    <w:lvl w:ilvl="0" w:tentative="0">
      <w:start w:val="1"/>
      <w:numFmt w:val="upperLetter"/>
      <w:lvlText w:val="%1"/>
      <w:lvlJc w:val="left"/>
      <w:pPr>
        <w:ind w:left="420" w:hanging="420"/>
      </w:pPr>
      <w:rPr>
        <w:rFonts w:hint="eastAsia"/>
      </w:rPr>
    </w:lvl>
    <w:lvl w:ilvl="1" w:tentative="0">
      <w:start w:val="1"/>
      <w:numFmt w:val="decimal"/>
      <w:pStyle w:val="74"/>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6">
    <w:nsid w:val="646260FA"/>
    <w:multiLevelType w:val="multilevel"/>
    <w:tmpl w:val="646260FA"/>
    <w:lvl w:ilvl="0" w:tentative="0">
      <w:start w:val="1"/>
      <w:numFmt w:val="decimal"/>
      <w:pStyle w:val="60"/>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7">
    <w:nsid w:val="657D3FBC"/>
    <w:multiLevelType w:val="multilevel"/>
    <w:tmpl w:val="657D3FBC"/>
    <w:lvl w:ilvl="0" w:tentative="0">
      <w:start w:val="1"/>
      <w:numFmt w:val="upperLetter"/>
      <w:pStyle w:val="59"/>
      <w:suff w:val="nothing"/>
      <w:lvlText w:val="附　录　%1"/>
      <w:lvlJc w:val="left"/>
      <w:pPr>
        <w:ind w:left="4410" w:firstLine="0"/>
      </w:pPr>
      <w:rPr>
        <w:rFonts w:hint="eastAsia" w:ascii="黑体" w:hAnsi="Times New Roman" w:eastAsia="黑体"/>
        <w:b w:val="0"/>
        <w:i w:val="0"/>
        <w:spacing w:val="0"/>
        <w:w w:val="100"/>
        <w:sz w:val="21"/>
      </w:rPr>
    </w:lvl>
    <w:lvl w:ilvl="1" w:tentative="0">
      <w:start w:val="1"/>
      <w:numFmt w:val="decimal"/>
      <w:pStyle w:val="73"/>
      <w:suff w:val="nothing"/>
      <w:lvlText w:val="%1.%2　"/>
      <w:lvlJc w:val="left"/>
      <w:pPr>
        <w:ind w:left="44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4410" w:firstLine="0"/>
      </w:pPr>
      <w:rPr>
        <w:rFonts w:hint="eastAsia" w:ascii="黑体" w:hAnsi="Times New Roman" w:eastAsia="黑体"/>
        <w:b w:val="0"/>
        <w:i w:val="0"/>
        <w:sz w:val="21"/>
      </w:rPr>
    </w:lvl>
    <w:lvl w:ilvl="3" w:tentative="0">
      <w:start w:val="1"/>
      <w:numFmt w:val="decimal"/>
      <w:suff w:val="nothing"/>
      <w:lvlText w:val="%1.%2.%3.%4　"/>
      <w:lvlJc w:val="left"/>
      <w:pPr>
        <w:ind w:left="4410" w:firstLine="0"/>
      </w:pPr>
      <w:rPr>
        <w:rFonts w:hint="eastAsia" w:ascii="黑体" w:hAnsi="Times New Roman" w:eastAsia="黑体"/>
        <w:b w:val="0"/>
        <w:i w:val="0"/>
        <w:sz w:val="21"/>
      </w:rPr>
    </w:lvl>
    <w:lvl w:ilvl="4" w:tentative="0">
      <w:start w:val="1"/>
      <w:numFmt w:val="decimal"/>
      <w:suff w:val="nothing"/>
      <w:lvlText w:val="%1.%2.%3.%4.%5　"/>
      <w:lvlJc w:val="left"/>
      <w:pPr>
        <w:ind w:left="4410" w:firstLine="0"/>
      </w:pPr>
      <w:rPr>
        <w:rFonts w:hint="eastAsia" w:ascii="黑体" w:hAnsi="Times New Roman" w:eastAsia="黑体"/>
        <w:b w:val="0"/>
        <w:i w:val="0"/>
        <w:sz w:val="21"/>
      </w:rPr>
    </w:lvl>
    <w:lvl w:ilvl="5" w:tentative="0">
      <w:start w:val="1"/>
      <w:numFmt w:val="decimal"/>
      <w:suff w:val="nothing"/>
      <w:lvlText w:val="%1.%2.%3.%4.%5.%6　"/>
      <w:lvlJc w:val="left"/>
      <w:pPr>
        <w:ind w:left="4410" w:firstLine="0"/>
      </w:pPr>
      <w:rPr>
        <w:rFonts w:hint="eastAsia" w:ascii="黑体" w:hAnsi="Times New Roman" w:eastAsia="黑体"/>
        <w:b w:val="0"/>
        <w:i w:val="0"/>
        <w:sz w:val="21"/>
      </w:rPr>
    </w:lvl>
    <w:lvl w:ilvl="6" w:tentative="0">
      <w:start w:val="1"/>
      <w:numFmt w:val="decimal"/>
      <w:suff w:val="nothing"/>
      <w:lvlText w:val="%1.%2.%3.%4.%5.%6.%7　"/>
      <w:lvlJc w:val="left"/>
      <w:pPr>
        <w:ind w:left="441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8804" w:hanging="1418"/>
      </w:pPr>
      <w:rPr>
        <w:rFonts w:hint="eastAsia"/>
      </w:rPr>
    </w:lvl>
    <w:lvl w:ilvl="8" w:tentative="0">
      <w:start w:val="1"/>
      <w:numFmt w:val="decimal"/>
      <w:lvlText w:val="%1.%2.%3.%4.%5.%6.%7.%8.%9"/>
      <w:lvlJc w:val="left"/>
      <w:pPr>
        <w:tabs>
          <w:tab w:val="left" w:pos="5102"/>
        </w:tabs>
        <w:ind w:left="9512" w:hanging="1700"/>
      </w:pPr>
      <w:rPr>
        <w:rFonts w:hint="eastAsia"/>
      </w:rPr>
    </w:lvl>
  </w:abstractNum>
  <w:abstractNum w:abstractNumId="8">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66"/>
      <w:suff w:val="nothing"/>
      <w:lvlText w:val="%1%2　"/>
      <w:lvlJc w:val="left"/>
      <w:pPr>
        <w:ind w:left="0" w:firstLine="0"/>
      </w:pPr>
      <w:rPr>
        <w:rFonts w:hint="eastAsia" w:ascii="黑体" w:eastAsia="黑体"/>
        <w:b w:val="0"/>
        <w:i w:val="0"/>
        <w:sz w:val="21"/>
      </w:rPr>
    </w:lvl>
    <w:lvl w:ilvl="2" w:tentative="0">
      <w:start w:val="1"/>
      <w:numFmt w:val="decimal"/>
      <w:pStyle w:val="6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69"/>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9">
    <w:nsid w:val="6DBF04F4"/>
    <w:multiLevelType w:val="multilevel"/>
    <w:tmpl w:val="6DBF04F4"/>
    <w:lvl w:ilvl="0" w:tentative="0">
      <w:start w:val="1"/>
      <w:numFmt w:val="none"/>
      <w:pStyle w:val="58"/>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1"/>
  </w:num>
  <w:num w:numId="2">
    <w:abstractNumId w:val="3"/>
  </w:num>
  <w:num w:numId="3">
    <w:abstractNumId w:val="2"/>
  </w:num>
  <w:num w:numId="4">
    <w:abstractNumId w:val="4"/>
  </w:num>
  <w:num w:numId="5">
    <w:abstractNumId w:val="9"/>
  </w:num>
  <w:num w:numId="6">
    <w:abstractNumId w:val="7"/>
  </w:num>
  <w:num w:numId="7">
    <w:abstractNumId w:val="6"/>
  </w:num>
  <w:num w:numId="8">
    <w:abstractNumId w:val="8"/>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mirrorMargins w:val="true"/>
  <w:bordersDoNotSurroundHeader w:val="true"/>
  <w:bordersDoNotSurroundFooter w:val="true"/>
  <w:documentProtection w:edit="trackedChanges" w:enforcement="0"/>
  <w:defaultTabStop w:val="420"/>
  <w:evenAndOddHeaders w:val="true"/>
  <w:drawingGridHorizontalSpacing w:val="105"/>
  <w:drawingGridVerticalSpacing w:val="156"/>
  <w:noPunctuationKerning w:val="true"/>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GJjOTdkMDk2ZTI1OWZiYzFjYTFjZDJlOTYxYjQ5ZTIifQ=="/>
    <w:docVar w:name="KSO_WPS_MARK_KEY" w:val="52548aae-2002-4139-9182-7b8689647ee4"/>
  </w:docVars>
  <w:rsids>
    <w:rsidRoot w:val="002C4A7A"/>
    <w:rsid w:val="00000C6F"/>
    <w:rsid w:val="00002D7A"/>
    <w:rsid w:val="00005817"/>
    <w:rsid w:val="00013861"/>
    <w:rsid w:val="000173A8"/>
    <w:rsid w:val="0001746B"/>
    <w:rsid w:val="00031630"/>
    <w:rsid w:val="0003782B"/>
    <w:rsid w:val="000505F8"/>
    <w:rsid w:val="000511AD"/>
    <w:rsid w:val="0005686E"/>
    <w:rsid w:val="00056E11"/>
    <w:rsid w:val="0006343E"/>
    <w:rsid w:val="00063FD3"/>
    <w:rsid w:val="00065304"/>
    <w:rsid w:val="00071463"/>
    <w:rsid w:val="00074CE1"/>
    <w:rsid w:val="00075ADA"/>
    <w:rsid w:val="00081105"/>
    <w:rsid w:val="000814DC"/>
    <w:rsid w:val="00082BCD"/>
    <w:rsid w:val="0009093B"/>
    <w:rsid w:val="0009104A"/>
    <w:rsid w:val="00092198"/>
    <w:rsid w:val="00092A3E"/>
    <w:rsid w:val="000944B1"/>
    <w:rsid w:val="000946C9"/>
    <w:rsid w:val="0009741B"/>
    <w:rsid w:val="000A05E2"/>
    <w:rsid w:val="000B1AD2"/>
    <w:rsid w:val="000B5222"/>
    <w:rsid w:val="000B5671"/>
    <w:rsid w:val="000C1F9F"/>
    <w:rsid w:val="000D3EF6"/>
    <w:rsid w:val="000D5C84"/>
    <w:rsid w:val="000E084D"/>
    <w:rsid w:val="000E4AD1"/>
    <w:rsid w:val="000F2CB4"/>
    <w:rsid w:val="001103A2"/>
    <w:rsid w:val="00110D5E"/>
    <w:rsid w:val="00110EC6"/>
    <w:rsid w:val="00112AF7"/>
    <w:rsid w:val="00113409"/>
    <w:rsid w:val="001202C0"/>
    <w:rsid w:val="00120961"/>
    <w:rsid w:val="0012099B"/>
    <w:rsid w:val="00133094"/>
    <w:rsid w:val="0014534C"/>
    <w:rsid w:val="001462B7"/>
    <w:rsid w:val="00147278"/>
    <w:rsid w:val="00147564"/>
    <w:rsid w:val="00147A7E"/>
    <w:rsid w:val="00147F7E"/>
    <w:rsid w:val="001516E1"/>
    <w:rsid w:val="00156F26"/>
    <w:rsid w:val="0015700F"/>
    <w:rsid w:val="0016095C"/>
    <w:rsid w:val="0016154E"/>
    <w:rsid w:val="001720FB"/>
    <w:rsid w:val="00173651"/>
    <w:rsid w:val="0017564C"/>
    <w:rsid w:val="00175A7C"/>
    <w:rsid w:val="001760F7"/>
    <w:rsid w:val="00176E61"/>
    <w:rsid w:val="00195C90"/>
    <w:rsid w:val="0019613E"/>
    <w:rsid w:val="001A1683"/>
    <w:rsid w:val="001A2848"/>
    <w:rsid w:val="001A2A72"/>
    <w:rsid w:val="001A2CD6"/>
    <w:rsid w:val="001B007D"/>
    <w:rsid w:val="001B0CF3"/>
    <w:rsid w:val="001B3AC1"/>
    <w:rsid w:val="001C0F5C"/>
    <w:rsid w:val="001C10DE"/>
    <w:rsid w:val="001C3415"/>
    <w:rsid w:val="001C3CB3"/>
    <w:rsid w:val="001C4DED"/>
    <w:rsid w:val="001C7FB4"/>
    <w:rsid w:val="001D0910"/>
    <w:rsid w:val="001D2F2F"/>
    <w:rsid w:val="001D2F99"/>
    <w:rsid w:val="001D48D0"/>
    <w:rsid w:val="001D70CD"/>
    <w:rsid w:val="001D7B21"/>
    <w:rsid w:val="001E0871"/>
    <w:rsid w:val="001E308E"/>
    <w:rsid w:val="001E3D11"/>
    <w:rsid w:val="001E4804"/>
    <w:rsid w:val="001E7BD6"/>
    <w:rsid w:val="001F35E3"/>
    <w:rsid w:val="001F47C8"/>
    <w:rsid w:val="001F777F"/>
    <w:rsid w:val="00211953"/>
    <w:rsid w:val="002209AC"/>
    <w:rsid w:val="00220A99"/>
    <w:rsid w:val="00222A27"/>
    <w:rsid w:val="00223A5B"/>
    <w:rsid w:val="00223BD4"/>
    <w:rsid w:val="00230CF6"/>
    <w:rsid w:val="00230F2F"/>
    <w:rsid w:val="00247720"/>
    <w:rsid w:val="00251127"/>
    <w:rsid w:val="00251537"/>
    <w:rsid w:val="00251550"/>
    <w:rsid w:val="002517ED"/>
    <w:rsid w:val="002555E8"/>
    <w:rsid w:val="00262444"/>
    <w:rsid w:val="00276A28"/>
    <w:rsid w:val="002829F1"/>
    <w:rsid w:val="0028337F"/>
    <w:rsid w:val="00285357"/>
    <w:rsid w:val="00286986"/>
    <w:rsid w:val="00290F18"/>
    <w:rsid w:val="00293BD3"/>
    <w:rsid w:val="00294508"/>
    <w:rsid w:val="002950A9"/>
    <w:rsid w:val="00296094"/>
    <w:rsid w:val="002A2A23"/>
    <w:rsid w:val="002A4D51"/>
    <w:rsid w:val="002A5A01"/>
    <w:rsid w:val="002A5BCE"/>
    <w:rsid w:val="002B3E52"/>
    <w:rsid w:val="002B5800"/>
    <w:rsid w:val="002C253D"/>
    <w:rsid w:val="002C3A09"/>
    <w:rsid w:val="002C4A7A"/>
    <w:rsid w:val="002C57A0"/>
    <w:rsid w:val="002C639A"/>
    <w:rsid w:val="002D2351"/>
    <w:rsid w:val="002D38F3"/>
    <w:rsid w:val="002D49DC"/>
    <w:rsid w:val="002D54BC"/>
    <w:rsid w:val="002E5B5C"/>
    <w:rsid w:val="002F2052"/>
    <w:rsid w:val="002F2C23"/>
    <w:rsid w:val="002F3CCA"/>
    <w:rsid w:val="00301D6E"/>
    <w:rsid w:val="0030224A"/>
    <w:rsid w:val="00302D0D"/>
    <w:rsid w:val="00304AF9"/>
    <w:rsid w:val="00304C82"/>
    <w:rsid w:val="00311B67"/>
    <w:rsid w:val="0031322E"/>
    <w:rsid w:val="00317DB9"/>
    <w:rsid w:val="00327834"/>
    <w:rsid w:val="00330DE3"/>
    <w:rsid w:val="00334B35"/>
    <w:rsid w:val="00334DA4"/>
    <w:rsid w:val="00335ABA"/>
    <w:rsid w:val="00340030"/>
    <w:rsid w:val="00340CAC"/>
    <w:rsid w:val="003422C6"/>
    <w:rsid w:val="003438AA"/>
    <w:rsid w:val="00344E14"/>
    <w:rsid w:val="0034543B"/>
    <w:rsid w:val="00346C04"/>
    <w:rsid w:val="00354DAE"/>
    <w:rsid w:val="00355096"/>
    <w:rsid w:val="003568F1"/>
    <w:rsid w:val="00362FF0"/>
    <w:rsid w:val="003662BC"/>
    <w:rsid w:val="00366DB7"/>
    <w:rsid w:val="00367200"/>
    <w:rsid w:val="0037136A"/>
    <w:rsid w:val="003720DC"/>
    <w:rsid w:val="00375FCF"/>
    <w:rsid w:val="00387FF8"/>
    <w:rsid w:val="00393266"/>
    <w:rsid w:val="003A0DBB"/>
    <w:rsid w:val="003A238B"/>
    <w:rsid w:val="003B6878"/>
    <w:rsid w:val="003C0E5B"/>
    <w:rsid w:val="003C2C65"/>
    <w:rsid w:val="003C31B0"/>
    <w:rsid w:val="003D0151"/>
    <w:rsid w:val="003D13FA"/>
    <w:rsid w:val="003D1497"/>
    <w:rsid w:val="003E0580"/>
    <w:rsid w:val="003E28CE"/>
    <w:rsid w:val="003F714F"/>
    <w:rsid w:val="00407B9E"/>
    <w:rsid w:val="00417160"/>
    <w:rsid w:val="00417738"/>
    <w:rsid w:val="0042003E"/>
    <w:rsid w:val="004212D3"/>
    <w:rsid w:val="0042161F"/>
    <w:rsid w:val="00422051"/>
    <w:rsid w:val="0042333A"/>
    <w:rsid w:val="00426BC8"/>
    <w:rsid w:val="00430DD2"/>
    <w:rsid w:val="004426FC"/>
    <w:rsid w:val="0044581A"/>
    <w:rsid w:val="00451407"/>
    <w:rsid w:val="00451847"/>
    <w:rsid w:val="00454031"/>
    <w:rsid w:val="0045451F"/>
    <w:rsid w:val="004574AE"/>
    <w:rsid w:val="004610BF"/>
    <w:rsid w:val="00471508"/>
    <w:rsid w:val="0048193D"/>
    <w:rsid w:val="004926A0"/>
    <w:rsid w:val="00495E4E"/>
    <w:rsid w:val="004A0644"/>
    <w:rsid w:val="004A132F"/>
    <w:rsid w:val="004A6AB6"/>
    <w:rsid w:val="004B01AE"/>
    <w:rsid w:val="004B12F5"/>
    <w:rsid w:val="004B2D06"/>
    <w:rsid w:val="004B540D"/>
    <w:rsid w:val="004C2F70"/>
    <w:rsid w:val="004C4C77"/>
    <w:rsid w:val="004C5E71"/>
    <w:rsid w:val="004D09E4"/>
    <w:rsid w:val="004D424C"/>
    <w:rsid w:val="004D5B9A"/>
    <w:rsid w:val="004E01DA"/>
    <w:rsid w:val="004E3E2D"/>
    <w:rsid w:val="004E4186"/>
    <w:rsid w:val="004E4DE6"/>
    <w:rsid w:val="004F0C75"/>
    <w:rsid w:val="004F3DCC"/>
    <w:rsid w:val="00506EF4"/>
    <w:rsid w:val="005102EF"/>
    <w:rsid w:val="00510EBE"/>
    <w:rsid w:val="005122CD"/>
    <w:rsid w:val="00520237"/>
    <w:rsid w:val="00523728"/>
    <w:rsid w:val="00524CE2"/>
    <w:rsid w:val="00526498"/>
    <w:rsid w:val="0053086A"/>
    <w:rsid w:val="0053292C"/>
    <w:rsid w:val="00534D92"/>
    <w:rsid w:val="00536AD1"/>
    <w:rsid w:val="00540818"/>
    <w:rsid w:val="00542834"/>
    <w:rsid w:val="00542910"/>
    <w:rsid w:val="00546657"/>
    <w:rsid w:val="00554600"/>
    <w:rsid w:val="0055478B"/>
    <w:rsid w:val="005606B4"/>
    <w:rsid w:val="00563D0F"/>
    <w:rsid w:val="005701EA"/>
    <w:rsid w:val="00575480"/>
    <w:rsid w:val="00591331"/>
    <w:rsid w:val="005928C2"/>
    <w:rsid w:val="00596070"/>
    <w:rsid w:val="005A2C7F"/>
    <w:rsid w:val="005A4975"/>
    <w:rsid w:val="005A60AC"/>
    <w:rsid w:val="005B6D29"/>
    <w:rsid w:val="005C370B"/>
    <w:rsid w:val="005E015F"/>
    <w:rsid w:val="005E1CA7"/>
    <w:rsid w:val="005E20A8"/>
    <w:rsid w:val="005F2DCC"/>
    <w:rsid w:val="005F5CFF"/>
    <w:rsid w:val="00600F7C"/>
    <w:rsid w:val="006045C0"/>
    <w:rsid w:val="00610AF4"/>
    <w:rsid w:val="00613357"/>
    <w:rsid w:val="00616AFA"/>
    <w:rsid w:val="00621AD2"/>
    <w:rsid w:val="00626507"/>
    <w:rsid w:val="0062656D"/>
    <w:rsid w:val="00632722"/>
    <w:rsid w:val="00633884"/>
    <w:rsid w:val="00635FE2"/>
    <w:rsid w:val="00637850"/>
    <w:rsid w:val="00640CD9"/>
    <w:rsid w:val="00646C9D"/>
    <w:rsid w:val="006476F3"/>
    <w:rsid w:val="0065660B"/>
    <w:rsid w:val="00662568"/>
    <w:rsid w:val="006738FB"/>
    <w:rsid w:val="00673C24"/>
    <w:rsid w:val="006763FD"/>
    <w:rsid w:val="006839CD"/>
    <w:rsid w:val="006867E4"/>
    <w:rsid w:val="00686AB4"/>
    <w:rsid w:val="00687FF9"/>
    <w:rsid w:val="00692A13"/>
    <w:rsid w:val="00694817"/>
    <w:rsid w:val="00695FD6"/>
    <w:rsid w:val="006965B2"/>
    <w:rsid w:val="00697323"/>
    <w:rsid w:val="006A3A00"/>
    <w:rsid w:val="006A587D"/>
    <w:rsid w:val="006B00F8"/>
    <w:rsid w:val="006B0EDD"/>
    <w:rsid w:val="006B4E4A"/>
    <w:rsid w:val="006D1713"/>
    <w:rsid w:val="006D3593"/>
    <w:rsid w:val="006D384B"/>
    <w:rsid w:val="006D7F23"/>
    <w:rsid w:val="006E42DF"/>
    <w:rsid w:val="006E6B90"/>
    <w:rsid w:val="00705B6D"/>
    <w:rsid w:val="0070744F"/>
    <w:rsid w:val="007078CB"/>
    <w:rsid w:val="00711444"/>
    <w:rsid w:val="00712BEC"/>
    <w:rsid w:val="00716D47"/>
    <w:rsid w:val="00717C25"/>
    <w:rsid w:val="00720335"/>
    <w:rsid w:val="00721D42"/>
    <w:rsid w:val="00723CE8"/>
    <w:rsid w:val="00724CC3"/>
    <w:rsid w:val="00732CFF"/>
    <w:rsid w:val="00732DD3"/>
    <w:rsid w:val="00733FAB"/>
    <w:rsid w:val="00734A6B"/>
    <w:rsid w:val="00736BCB"/>
    <w:rsid w:val="007373F7"/>
    <w:rsid w:val="007404DC"/>
    <w:rsid w:val="0074159C"/>
    <w:rsid w:val="0074173E"/>
    <w:rsid w:val="00741CBE"/>
    <w:rsid w:val="00743636"/>
    <w:rsid w:val="00751B91"/>
    <w:rsid w:val="00754A67"/>
    <w:rsid w:val="007569D0"/>
    <w:rsid w:val="00762275"/>
    <w:rsid w:val="00762676"/>
    <w:rsid w:val="007667E9"/>
    <w:rsid w:val="007747B0"/>
    <w:rsid w:val="00775703"/>
    <w:rsid w:val="0077630C"/>
    <w:rsid w:val="00777F91"/>
    <w:rsid w:val="00784961"/>
    <w:rsid w:val="007906E7"/>
    <w:rsid w:val="00790CFC"/>
    <w:rsid w:val="00793C9B"/>
    <w:rsid w:val="007A15CE"/>
    <w:rsid w:val="007A262B"/>
    <w:rsid w:val="007A325E"/>
    <w:rsid w:val="007B71FE"/>
    <w:rsid w:val="007B7740"/>
    <w:rsid w:val="007C5205"/>
    <w:rsid w:val="007C6FAF"/>
    <w:rsid w:val="007C72D7"/>
    <w:rsid w:val="007D209B"/>
    <w:rsid w:val="007D6D20"/>
    <w:rsid w:val="007D77B7"/>
    <w:rsid w:val="007E1F24"/>
    <w:rsid w:val="007E451F"/>
    <w:rsid w:val="007F0AD4"/>
    <w:rsid w:val="007F0CE2"/>
    <w:rsid w:val="007F3D33"/>
    <w:rsid w:val="007F5B76"/>
    <w:rsid w:val="007F7E53"/>
    <w:rsid w:val="008029D3"/>
    <w:rsid w:val="008034D8"/>
    <w:rsid w:val="00803B33"/>
    <w:rsid w:val="0080474D"/>
    <w:rsid w:val="00804961"/>
    <w:rsid w:val="008062A9"/>
    <w:rsid w:val="0081659D"/>
    <w:rsid w:val="008204BD"/>
    <w:rsid w:val="00820C60"/>
    <w:rsid w:val="00822BEB"/>
    <w:rsid w:val="008237E6"/>
    <w:rsid w:val="00823FD0"/>
    <w:rsid w:val="008338C4"/>
    <w:rsid w:val="00842185"/>
    <w:rsid w:val="008423AD"/>
    <w:rsid w:val="00844C83"/>
    <w:rsid w:val="0084707B"/>
    <w:rsid w:val="0085002F"/>
    <w:rsid w:val="0085316A"/>
    <w:rsid w:val="008570AF"/>
    <w:rsid w:val="008601C4"/>
    <w:rsid w:val="0086279F"/>
    <w:rsid w:val="00864F8B"/>
    <w:rsid w:val="00866D54"/>
    <w:rsid w:val="00867DB6"/>
    <w:rsid w:val="0087171A"/>
    <w:rsid w:val="00871E5F"/>
    <w:rsid w:val="00874360"/>
    <w:rsid w:val="00874E16"/>
    <w:rsid w:val="008778D8"/>
    <w:rsid w:val="008823C4"/>
    <w:rsid w:val="00885586"/>
    <w:rsid w:val="00886D2A"/>
    <w:rsid w:val="00892FE8"/>
    <w:rsid w:val="008A525F"/>
    <w:rsid w:val="008A778B"/>
    <w:rsid w:val="008A7A04"/>
    <w:rsid w:val="008B2AA1"/>
    <w:rsid w:val="008B4744"/>
    <w:rsid w:val="008B4CD3"/>
    <w:rsid w:val="008C1198"/>
    <w:rsid w:val="008C23EA"/>
    <w:rsid w:val="008C6DE2"/>
    <w:rsid w:val="008C754A"/>
    <w:rsid w:val="008D32D9"/>
    <w:rsid w:val="008D3CA1"/>
    <w:rsid w:val="008D50F3"/>
    <w:rsid w:val="008D6AC9"/>
    <w:rsid w:val="008E1D3D"/>
    <w:rsid w:val="008E7118"/>
    <w:rsid w:val="008E73CE"/>
    <w:rsid w:val="008F7846"/>
    <w:rsid w:val="00900625"/>
    <w:rsid w:val="00900D6C"/>
    <w:rsid w:val="00902C03"/>
    <w:rsid w:val="009056B3"/>
    <w:rsid w:val="00905EC8"/>
    <w:rsid w:val="00906EE2"/>
    <w:rsid w:val="00912AA0"/>
    <w:rsid w:val="00914956"/>
    <w:rsid w:val="00914E1E"/>
    <w:rsid w:val="0092183B"/>
    <w:rsid w:val="00922FAC"/>
    <w:rsid w:val="009304BF"/>
    <w:rsid w:val="009327E1"/>
    <w:rsid w:val="00932FD3"/>
    <w:rsid w:val="00941A12"/>
    <w:rsid w:val="00941B18"/>
    <w:rsid w:val="00942717"/>
    <w:rsid w:val="009449CC"/>
    <w:rsid w:val="00945592"/>
    <w:rsid w:val="00953360"/>
    <w:rsid w:val="009534B7"/>
    <w:rsid w:val="0095703E"/>
    <w:rsid w:val="0096181B"/>
    <w:rsid w:val="00961EC7"/>
    <w:rsid w:val="00970C6E"/>
    <w:rsid w:val="00975728"/>
    <w:rsid w:val="00992159"/>
    <w:rsid w:val="0099488E"/>
    <w:rsid w:val="009956AD"/>
    <w:rsid w:val="00996CA4"/>
    <w:rsid w:val="009A18CB"/>
    <w:rsid w:val="009A67D7"/>
    <w:rsid w:val="009A7D1D"/>
    <w:rsid w:val="009B2735"/>
    <w:rsid w:val="009B5AFA"/>
    <w:rsid w:val="009B6DC7"/>
    <w:rsid w:val="009B7156"/>
    <w:rsid w:val="009C15D7"/>
    <w:rsid w:val="009C71D1"/>
    <w:rsid w:val="009D11D8"/>
    <w:rsid w:val="009D27A6"/>
    <w:rsid w:val="009D5852"/>
    <w:rsid w:val="009D6CD2"/>
    <w:rsid w:val="009E229D"/>
    <w:rsid w:val="009E4501"/>
    <w:rsid w:val="009F022A"/>
    <w:rsid w:val="009F25EB"/>
    <w:rsid w:val="009F4144"/>
    <w:rsid w:val="009F655E"/>
    <w:rsid w:val="00A0144F"/>
    <w:rsid w:val="00A0565D"/>
    <w:rsid w:val="00A0685D"/>
    <w:rsid w:val="00A06B8F"/>
    <w:rsid w:val="00A129D5"/>
    <w:rsid w:val="00A25BFF"/>
    <w:rsid w:val="00A26884"/>
    <w:rsid w:val="00A27283"/>
    <w:rsid w:val="00A2795C"/>
    <w:rsid w:val="00A31209"/>
    <w:rsid w:val="00A32E92"/>
    <w:rsid w:val="00A35EAE"/>
    <w:rsid w:val="00A415A9"/>
    <w:rsid w:val="00A421AD"/>
    <w:rsid w:val="00A516F3"/>
    <w:rsid w:val="00A52074"/>
    <w:rsid w:val="00A561C6"/>
    <w:rsid w:val="00A62CE9"/>
    <w:rsid w:val="00A634E6"/>
    <w:rsid w:val="00A66329"/>
    <w:rsid w:val="00A7056C"/>
    <w:rsid w:val="00A713B5"/>
    <w:rsid w:val="00A72B72"/>
    <w:rsid w:val="00A73768"/>
    <w:rsid w:val="00A87B13"/>
    <w:rsid w:val="00A92BF9"/>
    <w:rsid w:val="00A96125"/>
    <w:rsid w:val="00AA0DC4"/>
    <w:rsid w:val="00AA377C"/>
    <w:rsid w:val="00AA425D"/>
    <w:rsid w:val="00AB2CAF"/>
    <w:rsid w:val="00AB64F6"/>
    <w:rsid w:val="00AD00A8"/>
    <w:rsid w:val="00AD428E"/>
    <w:rsid w:val="00AD74A7"/>
    <w:rsid w:val="00AE49BE"/>
    <w:rsid w:val="00AE55AC"/>
    <w:rsid w:val="00AE5F8A"/>
    <w:rsid w:val="00AF53DB"/>
    <w:rsid w:val="00AF7AFE"/>
    <w:rsid w:val="00B01237"/>
    <w:rsid w:val="00B02086"/>
    <w:rsid w:val="00B022C6"/>
    <w:rsid w:val="00B06017"/>
    <w:rsid w:val="00B10919"/>
    <w:rsid w:val="00B1286A"/>
    <w:rsid w:val="00B1318E"/>
    <w:rsid w:val="00B17747"/>
    <w:rsid w:val="00B21CF9"/>
    <w:rsid w:val="00B309C2"/>
    <w:rsid w:val="00B319F3"/>
    <w:rsid w:val="00B33754"/>
    <w:rsid w:val="00B33D11"/>
    <w:rsid w:val="00B36BE0"/>
    <w:rsid w:val="00B37391"/>
    <w:rsid w:val="00B42D11"/>
    <w:rsid w:val="00B42FF5"/>
    <w:rsid w:val="00B450A3"/>
    <w:rsid w:val="00B61230"/>
    <w:rsid w:val="00B61250"/>
    <w:rsid w:val="00B618E8"/>
    <w:rsid w:val="00B634DB"/>
    <w:rsid w:val="00B64FF7"/>
    <w:rsid w:val="00B66014"/>
    <w:rsid w:val="00B759FB"/>
    <w:rsid w:val="00B857D0"/>
    <w:rsid w:val="00B97265"/>
    <w:rsid w:val="00BA4CDD"/>
    <w:rsid w:val="00BA70BA"/>
    <w:rsid w:val="00BA7E3E"/>
    <w:rsid w:val="00BB0517"/>
    <w:rsid w:val="00BC34A7"/>
    <w:rsid w:val="00BC6585"/>
    <w:rsid w:val="00BC76F2"/>
    <w:rsid w:val="00BD3F71"/>
    <w:rsid w:val="00BD44B5"/>
    <w:rsid w:val="00BE3C8C"/>
    <w:rsid w:val="00BE537A"/>
    <w:rsid w:val="00BE6581"/>
    <w:rsid w:val="00BF4AEF"/>
    <w:rsid w:val="00C042FA"/>
    <w:rsid w:val="00C1161C"/>
    <w:rsid w:val="00C16AD7"/>
    <w:rsid w:val="00C20320"/>
    <w:rsid w:val="00C21A06"/>
    <w:rsid w:val="00C2384C"/>
    <w:rsid w:val="00C245B1"/>
    <w:rsid w:val="00C27A7C"/>
    <w:rsid w:val="00C30043"/>
    <w:rsid w:val="00C33755"/>
    <w:rsid w:val="00C3416B"/>
    <w:rsid w:val="00C34933"/>
    <w:rsid w:val="00C40C1D"/>
    <w:rsid w:val="00C40E79"/>
    <w:rsid w:val="00C42E3C"/>
    <w:rsid w:val="00C45C14"/>
    <w:rsid w:val="00C462F3"/>
    <w:rsid w:val="00C46ADD"/>
    <w:rsid w:val="00C477F2"/>
    <w:rsid w:val="00C47CFD"/>
    <w:rsid w:val="00C50974"/>
    <w:rsid w:val="00C51190"/>
    <w:rsid w:val="00C61161"/>
    <w:rsid w:val="00C624AE"/>
    <w:rsid w:val="00C657CE"/>
    <w:rsid w:val="00C65B45"/>
    <w:rsid w:val="00C672AB"/>
    <w:rsid w:val="00C67BC0"/>
    <w:rsid w:val="00C7008A"/>
    <w:rsid w:val="00C72B93"/>
    <w:rsid w:val="00C7460A"/>
    <w:rsid w:val="00C774B2"/>
    <w:rsid w:val="00C83947"/>
    <w:rsid w:val="00C84D5C"/>
    <w:rsid w:val="00C86F61"/>
    <w:rsid w:val="00C91A53"/>
    <w:rsid w:val="00C93A0F"/>
    <w:rsid w:val="00C93CF3"/>
    <w:rsid w:val="00CA2979"/>
    <w:rsid w:val="00CA3ECD"/>
    <w:rsid w:val="00CA5E90"/>
    <w:rsid w:val="00CB084A"/>
    <w:rsid w:val="00CB251A"/>
    <w:rsid w:val="00CB69C0"/>
    <w:rsid w:val="00CB6A26"/>
    <w:rsid w:val="00CC212B"/>
    <w:rsid w:val="00CE0575"/>
    <w:rsid w:val="00CE1209"/>
    <w:rsid w:val="00CE274E"/>
    <w:rsid w:val="00CE3B54"/>
    <w:rsid w:val="00CE5A6D"/>
    <w:rsid w:val="00CF2291"/>
    <w:rsid w:val="00D069E0"/>
    <w:rsid w:val="00D137EA"/>
    <w:rsid w:val="00D169F2"/>
    <w:rsid w:val="00D20D83"/>
    <w:rsid w:val="00D2420F"/>
    <w:rsid w:val="00D256C0"/>
    <w:rsid w:val="00D32A80"/>
    <w:rsid w:val="00D403C5"/>
    <w:rsid w:val="00D4585F"/>
    <w:rsid w:val="00D47CAE"/>
    <w:rsid w:val="00D50BA3"/>
    <w:rsid w:val="00D53255"/>
    <w:rsid w:val="00D6138F"/>
    <w:rsid w:val="00D624B9"/>
    <w:rsid w:val="00D6371B"/>
    <w:rsid w:val="00D642F5"/>
    <w:rsid w:val="00D7138D"/>
    <w:rsid w:val="00D71A0C"/>
    <w:rsid w:val="00D7526C"/>
    <w:rsid w:val="00D77234"/>
    <w:rsid w:val="00D80501"/>
    <w:rsid w:val="00D81394"/>
    <w:rsid w:val="00D85470"/>
    <w:rsid w:val="00D86D72"/>
    <w:rsid w:val="00D914B1"/>
    <w:rsid w:val="00D91668"/>
    <w:rsid w:val="00D965AB"/>
    <w:rsid w:val="00D965BD"/>
    <w:rsid w:val="00D967B9"/>
    <w:rsid w:val="00DA7326"/>
    <w:rsid w:val="00DB3696"/>
    <w:rsid w:val="00DC418F"/>
    <w:rsid w:val="00DD10F4"/>
    <w:rsid w:val="00DD4EC4"/>
    <w:rsid w:val="00DD5468"/>
    <w:rsid w:val="00DD6F40"/>
    <w:rsid w:val="00DE201D"/>
    <w:rsid w:val="00DF1EBF"/>
    <w:rsid w:val="00DF29FB"/>
    <w:rsid w:val="00DF318A"/>
    <w:rsid w:val="00DF3B2F"/>
    <w:rsid w:val="00DF48F2"/>
    <w:rsid w:val="00DF4BB1"/>
    <w:rsid w:val="00E0028F"/>
    <w:rsid w:val="00E00643"/>
    <w:rsid w:val="00E0383F"/>
    <w:rsid w:val="00E03A13"/>
    <w:rsid w:val="00E03C54"/>
    <w:rsid w:val="00E0525C"/>
    <w:rsid w:val="00E1059E"/>
    <w:rsid w:val="00E120F0"/>
    <w:rsid w:val="00E13ADB"/>
    <w:rsid w:val="00E14F1D"/>
    <w:rsid w:val="00E20A7B"/>
    <w:rsid w:val="00E22829"/>
    <w:rsid w:val="00E3004D"/>
    <w:rsid w:val="00E31B6C"/>
    <w:rsid w:val="00E3509B"/>
    <w:rsid w:val="00E3537D"/>
    <w:rsid w:val="00E36C78"/>
    <w:rsid w:val="00E401C4"/>
    <w:rsid w:val="00E42F0F"/>
    <w:rsid w:val="00E45044"/>
    <w:rsid w:val="00E504BD"/>
    <w:rsid w:val="00E537D1"/>
    <w:rsid w:val="00E55655"/>
    <w:rsid w:val="00E621A8"/>
    <w:rsid w:val="00E72AA8"/>
    <w:rsid w:val="00E72BBB"/>
    <w:rsid w:val="00E81B66"/>
    <w:rsid w:val="00E8389F"/>
    <w:rsid w:val="00E84983"/>
    <w:rsid w:val="00E90FDD"/>
    <w:rsid w:val="00E91C59"/>
    <w:rsid w:val="00E921AF"/>
    <w:rsid w:val="00E96805"/>
    <w:rsid w:val="00EA115D"/>
    <w:rsid w:val="00EA325B"/>
    <w:rsid w:val="00EB1109"/>
    <w:rsid w:val="00EB2C29"/>
    <w:rsid w:val="00EB2DBC"/>
    <w:rsid w:val="00EB3505"/>
    <w:rsid w:val="00EB3E6D"/>
    <w:rsid w:val="00EB474D"/>
    <w:rsid w:val="00EB5D5A"/>
    <w:rsid w:val="00EB6A2C"/>
    <w:rsid w:val="00EC1078"/>
    <w:rsid w:val="00EC6E3E"/>
    <w:rsid w:val="00ED3E70"/>
    <w:rsid w:val="00ED4091"/>
    <w:rsid w:val="00ED5E11"/>
    <w:rsid w:val="00ED7D29"/>
    <w:rsid w:val="00EE07BC"/>
    <w:rsid w:val="00EE2AFA"/>
    <w:rsid w:val="00EE4615"/>
    <w:rsid w:val="00EE4642"/>
    <w:rsid w:val="00EF0721"/>
    <w:rsid w:val="00EF1F5E"/>
    <w:rsid w:val="00EF20A1"/>
    <w:rsid w:val="00F033F3"/>
    <w:rsid w:val="00F057EC"/>
    <w:rsid w:val="00F05B02"/>
    <w:rsid w:val="00F1180A"/>
    <w:rsid w:val="00F12CCA"/>
    <w:rsid w:val="00F16A12"/>
    <w:rsid w:val="00F16BA1"/>
    <w:rsid w:val="00F200FB"/>
    <w:rsid w:val="00F233DA"/>
    <w:rsid w:val="00F26471"/>
    <w:rsid w:val="00F31218"/>
    <w:rsid w:val="00F31C99"/>
    <w:rsid w:val="00F435EB"/>
    <w:rsid w:val="00F535DE"/>
    <w:rsid w:val="00F55043"/>
    <w:rsid w:val="00F57198"/>
    <w:rsid w:val="00F63CB5"/>
    <w:rsid w:val="00F65D80"/>
    <w:rsid w:val="00F7039A"/>
    <w:rsid w:val="00F71261"/>
    <w:rsid w:val="00F74A9C"/>
    <w:rsid w:val="00F770EC"/>
    <w:rsid w:val="00F7776A"/>
    <w:rsid w:val="00F86029"/>
    <w:rsid w:val="00F87873"/>
    <w:rsid w:val="00F936A8"/>
    <w:rsid w:val="00F9473B"/>
    <w:rsid w:val="00F95647"/>
    <w:rsid w:val="00FA7729"/>
    <w:rsid w:val="00FB2A20"/>
    <w:rsid w:val="00FB2C86"/>
    <w:rsid w:val="00FB5098"/>
    <w:rsid w:val="00FB5530"/>
    <w:rsid w:val="00FC4373"/>
    <w:rsid w:val="00FC50E2"/>
    <w:rsid w:val="00FC741B"/>
    <w:rsid w:val="00FC7C26"/>
    <w:rsid w:val="00FD0995"/>
    <w:rsid w:val="00FD4916"/>
    <w:rsid w:val="00FD6E30"/>
    <w:rsid w:val="00FE06BE"/>
    <w:rsid w:val="00FE26D3"/>
    <w:rsid w:val="00FE6BAA"/>
    <w:rsid w:val="00FE7CB2"/>
    <w:rsid w:val="00FF2E8A"/>
    <w:rsid w:val="00FF47E6"/>
    <w:rsid w:val="01B97F5E"/>
    <w:rsid w:val="02670DCF"/>
    <w:rsid w:val="034D2939"/>
    <w:rsid w:val="043164D2"/>
    <w:rsid w:val="04DB69C7"/>
    <w:rsid w:val="056C2AC8"/>
    <w:rsid w:val="078D3A1F"/>
    <w:rsid w:val="08D94A4A"/>
    <w:rsid w:val="09332050"/>
    <w:rsid w:val="09652865"/>
    <w:rsid w:val="097D3D26"/>
    <w:rsid w:val="0ADA2F69"/>
    <w:rsid w:val="0AE10BBF"/>
    <w:rsid w:val="0B4B7E79"/>
    <w:rsid w:val="0BBA5614"/>
    <w:rsid w:val="0BBD0185"/>
    <w:rsid w:val="0CF377C2"/>
    <w:rsid w:val="0D011260"/>
    <w:rsid w:val="0E572FD9"/>
    <w:rsid w:val="0F5D4929"/>
    <w:rsid w:val="0FB5747F"/>
    <w:rsid w:val="10F22B45"/>
    <w:rsid w:val="11EA4A5D"/>
    <w:rsid w:val="123426ED"/>
    <w:rsid w:val="1330335A"/>
    <w:rsid w:val="13492913"/>
    <w:rsid w:val="140915D6"/>
    <w:rsid w:val="14AB42D7"/>
    <w:rsid w:val="15912AB1"/>
    <w:rsid w:val="159863B1"/>
    <w:rsid w:val="1614131D"/>
    <w:rsid w:val="16585639"/>
    <w:rsid w:val="16B6476F"/>
    <w:rsid w:val="171F05FA"/>
    <w:rsid w:val="1986454E"/>
    <w:rsid w:val="19BD2F50"/>
    <w:rsid w:val="19D653D3"/>
    <w:rsid w:val="19E576EB"/>
    <w:rsid w:val="1A9F3EA8"/>
    <w:rsid w:val="1AE557D7"/>
    <w:rsid w:val="1AF62448"/>
    <w:rsid w:val="1CE617B0"/>
    <w:rsid w:val="1D475092"/>
    <w:rsid w:val="1E901E0D"/>
    <w:rsid w:val="1EFC4C0E"/>
    <w:rsid w:val="1F3709E9"/>
    <w:rsid w:val="1F5511FE"/>
    <w:rsid w:val="1F791B4A"/>
    <w:rsid w:val="1FF922F7"/>
    <w:rsid w:val="203A6C9D"/>
    <w:rsid w:val="209441B0"/>
    <w:rsid w:val="213D7067"/>
    <w:rsid w:val="23282A50"/>
    <w:rsid w:val="235D1A58"/>
    <w:rsid w:val="23607492"/>
    <w:rsid w:val="23893375"/>
    <w:rsid w:val="23D049E7"/>
    <w:rsid w:val="24F31A54"/>
    <w:rsid w:val="262E49A9"/>
    <w:rsid w:val="291C47AB"/>
    <w:rsid w:val="295126A7"/>
    <w:rsid w:val="299E589B"/>
    <w:rsid w:val="29DD2289"/>
    <w:rsid w:val="2A0674B9"/>
    <w:rsid w:val="2A19342E"/>
    <w:rsid w:val="2A9E6EDA"/>
    <w:rsid w:val="2AC259E9"/>
    <w:rsid w:val="2B5F5209"/>
    <w:rsid w:val="2B86097C"/>
    <w:rsid w:val="2BEF00BA"/>
    <w:rsid w:val="2E6A0BA9"/>
    <w:rsid w:val="2F033AB7"/>
    <w:rsid w:val="2FC604F2"/>
    <w:rsid w:val="30512DC8"/>
    <w:rsid w:val="305807BF"/>
    <w:rsid w:val="30BA0FA5"/>
    <w:rsid w:val="32697E49"/>
    <w:rsid w:val="33116C37"/>
    <w:rsid w:val="355276CD"/>
    <w:rsid w:val="360B29F5"/>
    <w:rsid w:val="37875802"/>
    <w:rsid w:val="397A5D84"/>
    <w:rsid w:val="3A38257A"/>
    <w:rsid w:val="3A465B2C"/>
    <w:rsid w:val="3A773D1D"/>
    <w:rsid w:val="3AA47EC1"/>
    <w:rsid w:val="3B337E5E"/>
    <w:rsid w:val="3C0C2E90"/>
    <w:rsid w:val="3C153A08"/>
    <w:rsid w:val="3D6F398A"/>
    <w:rsid w:val="3D9E1027"/>
    <w:rsid w:val="3E6447D3"/>
    <w:rsid w:val="3E914FDF"/>
    <w:rsid w:val="3FCB4391"/>
    <w:rsid w:val="407103DB"/>
    <w:rsid w:val="413E41AB"/>
    <w:rsid w:val="41DD26A1"/>
    <w:rsid w:val="432D5ADB"/>
    <w:rsid w:val="455B5C08"/>
    <w:rsid w:val="456402CC"/>
    <w:rsid w:val="459E4A6E"/>
    <w:rsid w:val="45E5444B"/>
    <w:rsid w:val="45F10943"/>
    <w:rsid w:val="46024881"/>
    <w:rsid w:val="46432AD9"/>
    <w:rsid w:val="465F1740"/>
    <w:rsid w:val="46DA06CE"/>
    <w:rsid w:val="48C6265B"/>
    <w:rsid w:val="491679AE"/>
    <w:rsid w:val="4CC8541E"/>
    <w:rsid w:val="4D244B35"/>
    <w:rsid w:val="4D7C7F66"/>
    <w:rsid w:val="4DBA7B90"/>
    <w:rsid w:val="4E497F1B"/>
    <w:rsid w:val="4E72372F"/>
    <w:rsid w:val="4E826BA1"/>
    <w:rsid w:val="4FB262DF"/>
    <w:rsid w:val="502913D8"/>
    <w:rsid w:val="506A1CDA"/>
    <w:rsid w:val="50F67349"/>
    <w:rsid w:val="513145D7"/>
    <w:rsid w:val="51DB264E"/>
    <w:rsid w:val="52013E99"/>
    <w:rsid w:val="52884ADC"/>
    <w:rsid w:val="54EF45B2"/>
    <w:rsid w:val="561C68FE"/>
    <w:rsid w:val="56FA05E0"/>
    <w:rsid w:val="57205312"/>
    <w:rsid w:val="575B4970"/>
    <w:rsid w:val="58953240"/>
    <w:rsid w:val="58EA0B58"/>
    <w:rsid w:val="597102CD"/>
    <w:rsid w:val="5A1A1BDF"/>
    <w:rsid w:val="5A782E0E"/>
    <w:rsid w:val="5AA42EE1"/>
    <w:rsid w:val="5AB20E18"/>
    <w:rsid w:val="5ADD04B0"/>
    <w:rsid w:val="5B6068E3"/>
    <w:rsid w:val="5E127A94"/>
    <w:rsid w:val="5EC2103E"/>
    <w:rsid w:val="5F3651D2"/>
    <w:rsid w:val="612E72BF"/>
    <w:rsid w:val="61E0223F"/>
    <w:rsid w:val="62275A9D"/>
    <w:rsid w:val="62A274F4"/>
    <w:rsid w:val="63473BF7"/>
    <w:rsid w:val="64490C49"/>
    <w:rsid w:val="663F48D4"/>
    <w:rsid w:val="66832C22"/>
    <w:rsid w:val="66910CA5"/>
    <w:rsid w:val="67451519"/>
    <w:rsid w:val="67A3748C"/>
    <w:rsid w:val="68706054"/>
    <w:rsid w:val="688A0DE6"/>
    <w:rsid w:val="68917B90"/>
    <w:rsid w:val="68F02F9E"/>
    <w:rsid w:val="691D1DC4"/>
    <w:rsid w:val="69CF4947"/>
    <w:rsid w:val="6A4626EF"/>
    <w:rsid w:val="6A7C706D"/>
    <w:rsid w:val="6ADF74D7"/>
    <w:rsid w:val="6BCA186A"/>
    <w:rsid w:val="6BE36D91"/>
    <w:rsid w:val="6C0563E5"/>
    <w:rsid w:val="6C6C0C3F"/>
    <w:rsid w:val="6C89702F"/>
    <w:rsid w:val="6C917B8F"/>
    <w:rsid w:val="6DAD049D"/>
    <w:rsid w:val="6ECD387A"/>
    <w:rsid w:val="6F2F03DB"/>
    <w:rsid w:val="6FF139B8"/>
    <w:rsid w:val="70064409"/>
    <w:rsid w:val="72127AC6"/>
    <w:rsid w:val="73765CE2"/>
    <w:rsid w:val="7383295D"/>
    <w:rsid w:val="743442CC"/>
    <w:rsid w:val="748E5C99"/>
    <w:rsid w:val="74BF2C7A"/>
    <w:rsid w:val="75682D8E"/>
    <w:rsid w:val="75A31161"/>
    <w:rsid w:val="75D25B10"/>
    <w:rsid w:val="76442929"/>
    <w:rsid w:val="76C27A63"/>
    <w:rsid w:val="795409C4"/>
    <w:rsid w:val="79ED2FDD"/>
    <w:rsid w:val="7AF60F49"/>
    <w:rsid w:val="7AF73DCB"/>
    <w:rsid w:val="7BBE3424"/>
    <w:rsid w:val="7DA47442"/>
    <w:rsid w:val="7E0328BC"/>
    <w:rsid w:val="7E5D3F34"/>
    <w:rsid w:val="7FAC1FBF"/>
    <w:rsid w:val="7FF57E3F"/>
    <w:rsid w:val="7FF90700"/>
    <w:rsid w:val="EFDD217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rules v:ext="edit">
        <o:r id="V:Rule1" type="connector" idref="#_x0000_s1036"/>
        <o:r id="V:Rule2" type="connector" idref="#AutoShape 13"/>
        <o:r id="V:Rule3" type="connector" idref="#直接箭头连接符 5"/>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31"/>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4">
    <w:name w:val="heading 2"/>
    <w:basedOn w:val="1"/>
    <w:next w:val="1"/>
    <w:link w:val="3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8"/>
    <w:semiHidden/>
    <w:unhideWhenUsed/>
    <w:qFormat/>
    <w:uiPriority w:val="9"/>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style>
  <w:style w:type="paragraph" w:styleId="6">
    <w:name w:val="Normal Indent"/>
    <w:basedOn w:val="1"/>
    <w:next w:val="7"/>
    <w:qFormat/>
    <w:uiPriority w:val="0"/>
    <w:pPr>
      <w:ind w:firstLine="420"/>
    </w:pPr>
  </w:style>
  <w:style w:type="paragraph" w:styleId="7">
    <w:name w:val="envelope return"/>
    <w:basedOn w:val="1"/>
    <w:qFormat/>
    <w:uiPriority w:val="0"/>
    <w:pPr>
      <w:snapToGrid w:val="0"/>
    </w:pPr>
    <w:rPr>
      <w:rFonts w:ascii="Arial" w:hAnsi="Arial" w:eastAsia="仿宋_GB2312"/>
      <w:sz w:val="32"/>
    </w:rPr>
  </w:style>
  <w:style w:type="paragraph" w:styleId="8">
    <w:name w:val="annotation text"/>
    <w:basedOn w:val="1"/>
    <w:semiHidden/>
    <w:unhideWhenUsed/>
    <w:qFormat/>
    <w:uiPriority w:val="99"/>
    <w:pPr>
      <w:jc w:val="left"/>
    </w:pPr>
  </w:style>
  <w:style w:type="paragraph" w:styleId="9">
    <w:name w:val="toc 3"/>
    <w:basedOn w:val="1"/>
    <w:next w:val="1"/>
    <w:unhideWhenUsed/>
    <w:qFormat/>
    <w:uiPriority w:val="39"/>
    <w:pPr>
      <w:ind w:left="840" w:leftChars="400"/>
    </w:pPr>
  </w:style>
  <w:style w:type="paragraph" w:styleId="10">
    <w:name w:val="Date"/>
    <w:basedOn w:val="1"/>
    <w:next w:val="1"/>
    <w:link w:val="46"/>
    <w:semiHidden/>
    <w:unhideWhenUsed/>
    <w:qFormat/>
    <w:uiPriority w:val="99"/>
    <w:pPr>
      <w:ind w:left="100" w:leftChars="2500"/>
    </w:pPr>
  </w:style>
  <w:style w:type="paragraph" w:styleId="11">
    <w:name w:val="Body Text Indent 2"/>
    <w:basedOn w:val="1"/>
    <w:link w:val="39"/>
    <w:qFormat/>
    <w:uiPriority w:val="0"/>
    <w:pPr>
      <w:spacing w:line="276" w:lineRule="auto"/>
      <w:ind w:firstLine="420" w:firstLineChars="200"/>
    </w:pPr>
    <w:rPr>
      <w:rFonts w:ascii="宋体" w:hAnsi="宋体" w:eastAsia="宋体" w:cs="Times New Roman"/>
      <w:snapToGrid w:val="0"/>
      <w:kern w:val="0"/>
      <w:szCs w:val="24"/>
    </w:rPr>
  </w:style>
  <w:style w:type="paragraph" w:styleId="12">
    <w:name w:val="Balloon Text"/>
    <w:basedOn w:val="1"/>
    <w:link w:val="27"/>
    <w:semiHidden/>
    <w:unhideWhenUsed/>
    <w:qFormat/>
    <w:uiPriority w:val="99"/>
    <w:rPr>
      <w:sz w:val="18"/>
      <w:szCs w:val="18"/>
    </w:rPr>
  </w:style>
  <w:style w:type="paragraph" w:styleId="13">
    <w:name w:val="footer"/>
    <w:basedOn w:val="1"/>
    <w:link w:val="26"/>
    <w:unhideWhenUsed/>
    <w:qFormat/>
    <w:uiPriority w:val="99"/>
    <w:pPr>
      <w:tabs>
        <w:tab w:val="center" w:pos="4153"/>
        <w:tab w:val="right" w:pos="8306"/>
      </w:tabs>
      <w:snapToGrid w:val="0"/>
      <w:jc w:val="left"/>
    </w:pPr>
    <w:rPr>
      <w:sz w:val="18"/>
      <w:szCs w:val="18"/>
    </w:rPr>
  </w:style>
  <w:style w:type="paragraph" w:styleId="14">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Subtitle"/>
    <w:basedOn w:val="1"/>
    <w:next w:val="1"/>
    <w:link w:val="35"/>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7">
    <w:name w:val="toc 2"/>
    <w:basedOn w:val="1"/>
    <w:next w:val="1"/>
    <w:unhideWhenUsed/>
    <w:qFormat/>
    <w:uiPriority w:val="39"/>
    <w:pPr>
      <w:tabs>
        <w:tab w:val="right" w:leader="dot" w:pos="9344"/>
      </w:tabs>
      <w:ind w:left="420" w:leftChars="200"/>
    </w:pPr>
  </w:style>
  <w:style w:type="paragraph" w:styleId="18">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6"/>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Hyperlink"/>
    <w:basedOn w:val="22"/>
    <w:unhideWhenUsed/>
    <w:qFormat/>
    <w:uiPriority w:val="99"/>
    <w:rPr>
      <w:color w:val="0000FF" w:themeColor="hyperlink"/>
      <w:u w:val="single"/>
    </w:rPr>
  </w:style>
  <w:style w:type="character" w:styleId="24">
    <w:name w:val="annotation reference"/>
    <w:basedOn w:val="22"/>
    <w:semiHidden/>
    <w:unhideWhenUsed/>
    <w:qFormat/>
    <w:uiPriority w:val="99"/>
    <w:rPr>
      <w:sz w:val="21"/>
      <w:szCs w:val="21"/>
    </w:rPr>
  </w:style>
  <w:style w:type="character" w:customStyle="1" w:styleId="25">
    <w:name w:val="页眉 Char"/>
    <w:basedOn w:val="22"/>
    <w:link w:val="14"/>
    <w:qFormat/>
    <w:uiPriority w:val="99"/>
    <w:rPr>
      <w:sz w:val="18"/>
      <w:szCs w:val="18"/>
    </w:rPr>
  </w:style>
  <w:style w:type="character" w:customStyle="1" w:styleId="26">
    <w:name w:val="页脚 Char"/>
    <w:basedOn w:val="22"/>
    <w:link w:val="13"/>
    <w:qFormat/>
    <w:uiPriority w:val="99"/>
    <w:rPr>
      <w:sz w:val="18"/>
      <w:szCs w:val="18"/>
    </w:rPr>
  </w:style>
  <w:style w:type="character" w:customStyle="1" w:styleId="27">
    <w:name w:val="批注框文本 Char"/>
    <w:basedOn w:val="22"/>
    <w:link w:val="12"/>
    <w:semiHidden/>
    <w:qFormat/>
    <w:uiPriority w:val="99"/>
    <w:rPr>
      <w:sz w:val="18"/>
      <w:szCs w:val="18"/>
    </w:rPr>
  </w:style>
  <w:style w:type="paragraph" w:styleId="28">
    <w:name w:val="List Paragraph"/>
    <w:basedOn w:val="1"/>
    <w:qFormat/>
    <w:uiPriority w:val="34"/>
    <w:pPr>
      <w:ind w:firstLine="420" w:firstLineChars="200"/>
    </w:pPr>
  </w:style>
  <w:style w:type="paragraph" w:customStyle="1" w:styleId="2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0">
    <w:name w:val="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1">
    <w:name w:val="标题 1 Char"/>
    <w:basedOn w:val="22"/>
    <w:link w:val="3"/>
    <w:qFormat/>
    <w:uiPriority w:val="99"/>
    <w:rPr>
      <w:rFonts w:ascii="Calibri" w:hAnsi="Calibri" w:eastAsia="宋体" w:cs="Times New Roman"/>
      <w:b/>
      <w:bCs/>
      <w:kern w:val="44"/>
      <w:sz w:val="44"/>
      <w:szCs w:val="44"/>
    </w:rPr>
  </w:style>
  <w:style w:type="paragraph" w:styleId="32">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33">
    <w:name w:val="封面标准号1"/>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34">
    <w:name w:val="不明显强调1"/>
    <w:basedOn w:val="22"/>
    <w:qFormat/>
    <w:uiPriority w:val="19"/>
    <w:rPr>
      <w:i/>
      <w:iCs/>
      <w:color w:val="7E7E7E" w:themeColor="text1" w:themeTint="80"/>
    </w:rPr>
  </w:style>
  <w:style w:type="character" w:customStyle="1" w:styleId="35">
    <w:name w:val="副标题 Char"/>
    <w:basedOn w:val="22"/>
    <w:link w:val="16"/>
    <w:qFormat/>
    <w:uiPriority w:val="11"/>
    <w:rPr>
      <w:rFonts w:eastAsia="宋体" w:asciiTheme="majorHAnsi" w:hAnsiTheme="majorHAnsi" w:cstheme="majorBidi"/>
      <w:b/>
      <w:bCs/>
      <w:kern w:val="28"/>
      <w:sz w:val="32"/>
      <w:szCs w:val="32"/>
    </w:rPr>
  </w:style>
  <w:style w:type="character" w:customStyle="1" w:styleId="36">
    <w:name w:val="标题 Char"/>
    <w:basedOn w:val="22"/>
    <w:link w:val="19"/>
    <w:qFormat/>
    <w:uiPriority w:val="10"/>
    <w:rPr>
      <w:rFonts w:eastAsia="宋体" w:asciiTheme="majorHAnsi" w:hAnsiTheme="majorHAnsi" w:cstheme="majorBidi"/>
      <w:b/>
      <w:bCs/>
      <w:sz w:val="32"/>
      <w:szCs w:val="32"/>
    </w:rPr>
  </w:style>
  <w:style w:type="character" w:customStyle="1" w:styleId="37">
    <w:name w:val="标题 2 Char"/>
    <w:basedOn w:val="22"/>
    <w:link w:val="4"/>
    <w:qFormat/>
    <w:uiPriority w:val="9"/>
    <w:rPr>
      <w:rFonts w:asciiTheme="majorHAnsi" w:hAnsiTheme="majorHAnsi" w:eastAsiaTheme="majorEastAsia" w:cstheme="majorBidi"/>
      <w:b/>
      <w:bCs/>
      <w:sz w:val="32"/>
      <w:szCs w:val="32"/>
    </w:rPr>
  </w:style>
  <w:style w:type="character" w:customStyle="1" w:styleId="38">
    <w:name w:val="标题 3 Char"/>
    <w:basedOn w:val="22"/>
    <w:link w:val="5"/>
    <w:semiHidden/>
    <w:qFormat/>
    <w:uiPriority w:val="9"/>
    <w:rPr>
      <w:b/>
      <w:bCs/>
      <w:sz w:val="32"/>
      <w:szCs w:val="32"/>
    </w:rPr>
  </w:style>
  <w:style w:type="character" w:customStyle="1" w:styleId="39">
    <w:name w:val="正文文本缩进 2 Char"/>
    <w:basedOn w:val="22"/>
    <w:link w:val="11"/>
    <w:qFormat/>
    <w:uiPriority w:val="0"/>
    <w:rPr>
      <w:rFonts w:ascii="宋体" w:hAnsi="宋体" w:eastAsia="宋体" w:cs="Times New Roman"/>
      <w:snapToGrid w:val="0"/>
      <w:kern w:val="0"/>
      <w:szCs w:val="24"/>
    </w:rPr>
  </w:style>
  <w:style w:type="paragraph" w:customStyle="1" w:styleId="40">
    <w:name w:val="三级条标题"/>
    <w:basedOn w:val="1"/>
    <w:next w:val="1"/>
    <w:qFormat/>
    <w:uiPriority w:val="0"/>
    <w:pPr>
      <w:widowControl/>
      <w:ind w:left="855"/>
      <w:outlineLvl w:val="4"/>
    </w:pPr>
    <w:rPr>
      <w:rFonts w:ascii="黑体" w:hAnsi="Times New Roman" w:eastAsia="黑体" w:cs="Times New Roman"/>
      <w:kern w:val="0"/>
      <w:szCs w:val="20"/>
    </w:rPr>
  </w:style>
  <w:style w:type="paragraph" w:customStyle="1" w:styleId="41">
    <w:name w:val="附录章标题"/>
    <w:next w:val="1"/>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42">
    <w:name w:val="附录表标题"/>
    <w:next w:val="1"/>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4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44">
    <w:name w:val="high-light-bg4"/>
    <w:basedOn w:val="22"/>
    <w:qFormat/>
    <w:uiPriority w:val="0"/>
  </w:style>
  <w:style w:type="character" w:customStyle="1" w:styleId="45">
    <w:name w:val="ordinary-span-edit2"/>
    <w:basedOn w:val="22"/>
    <w:qFormat/>
    <w:uiPriority w:val="0"/>
  </w:style>
  <w:style w:type="character" w:customStyle="1" w:styleId="46">
    <w:name w:val="日期 Char"/>
    <w:basedOn w:val="22"/>
    <w:link w:val="10"/>
    <w:semiHidden/>
    <w:qFormat/>
    <w:uiPriority w:val="99"/>
  </w:style>
  <w:style w:type="paragraph" w:customStyle="1" w:styleId="47">
    <w:name w:val="正文1"/>
    <w:qFormat/>
    <w:uiPriority w:val="0"/>
    <w:pPr>
      <w:jc w:val="both"/>
    </w:pPr>
    <w:rPr>
      <w:rFonts w:ascii="Calibri" w:hAnsi="Calibri" w:eastAsia="宋体" w:cs="宋体"/>
      <w:kern w:val="2"/>
      <w:sz w:val="21"/>
      <w:szCs w:val="21"/>
      <w:lang w:val="en-US" w:eastAsia="zh-CN" w:bidi="ar-SA"/>
    </w:rPr>
  </w:style>
  <w:style w:type="character" w:customStyle="1" w:styleId="48">
    <w:name w:val="dash6b63_6587__char1"/>
    <w:qFormat/>
    <w:uiPriority w:val="0"/>
    <w:rPr>
      <w:rFonts w:hint="default" w:ascii="Times New Roman" w:hAnsi="Times New Roman" w:cs="Times New Roman"/>
      <w:sz w:val="20"/>
      <w:szCs w:val="20"/>
      <w:u w:val="none"/>
    </w:rPr>
  </w:style>
  <w:style w:type="paragraph" w:customStyle="1" w:styleId="49">
    <w:name w:val="标准文件_前言、引言标题"/>
    <w:next w:val="1"/>
    <w:qFormat/>
    <w:uiPriority w:val="0"/>
    <w:pPr>
      <w:numPr>
        <w:ilvl w:val="0"/>
        <w:numId w:val="1"/>
      </w:numPr>
      <w:shd w:val="clear" w:color="FFFFFF" w:fill="FFFFFF"/>
      <w:spacing w:before="480" w:afterLines="150"/>
      <w:jc w:val="center"/>
      <w:outlineLvl w:val="0"/>
    </w:pPr>
    <w:rPr>
      <w:rFonts w:ascii="黑体" w:hAnsi="Times New Roman" w:eastAsia="黑体" w:cs="Times New Roman"/>
      <w:sz w:val="32"/>
      <w:lang w:val="en-US" w:eastAsia="zh-CN" w:bidi="ar-SA"/>
    </w:rPr>
  </w:style>
  <w:style w:type="paragraph" w:customStyle="1" w:styleId="50">
    <w:name w:val="章标题"/>
    <w:next w:val="51"/>
    <w:qFormat/>
    <w:uiPriority w:val="0"/>
    <w:pPr>
      <w:numPr>
        <w:ilvl w:val="0"/>
        <w:numId w:val="2"/>
      </w:numPr>
      <w:spacing w:beforeLines="100" w:afterLines="100"/>
      <w:jc w:val="both"/>
      <w:outlineLvl w:val="1"/>
    </w:pPr>
    <w:rPr>
      <w:rFonts w:ascii="黑体" w:hAnsi="Times New Roman" w:eastAsia="黑体" w:cs="Times New Roman"/>
      <w:sz w:val="21"/>
      <w:lang w:val="en-US" w:eastAsia="zh-CN" w:bidi="ar-SA"/>
    </w:rPr>
  </w:style>
  <w:style w:type="paragraph" w:customStyle="1" w:styleId="51">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52">
    <w:name w:val="一级条标题"/>
    <w:next w:val="51"/>
    <w:qFormat/>
    <w:uiPriority w:val="0"/>
    <w:pPr>
      <w:numPr>
        <w:ilvl w:val="1"/>
        <w:numId w:val="2"/>
      </w:numPr>
      <w:spacing w:beforeLines="50" w:afterLines="50"/>
      <w:outlineLvl w:val="2"/>
    </w:pPr>
    <w:rPr>
      <w:rFonts w:ascii="黑体" w:hAnsi="Times New Roman" w:eastAsia="黑体" w:cs="Times New Roman"/>
      <w:sz w:val="21"/>
      <w:szCs w:val="21"/>
      <w:lang w:val="en-US" w:eastAsia="zh-CN" w:bidi="ar-SA"/>
    </w:rPr>
  </w:style>
  <w:style w:type="paragraph" w:customStyle="1" w:styleId="53">
    <w:name w:val="二级无"/>
    <w:basedOn w:val="54"/>
    <w:qFormat/>
    <w:uiPriority w:val="0"/>
    <w:pPr>
      <w:spacing w:beforeLines="0" w:afterLines="0"/>
    </w:pPr>
    <w:rPr>
      <w:rFonts w:ascii="宋体" w:eastAsia="宋体"/>
    </w:rPr>
  </w:style>
  <w:style w:type="paragraph" w:customStyle="1" w:styleId="54">
    <w:name w:val="二级条标题"/>
    <w:basedOn w:val="52"/>
    <w:next w:val="51"/>
    <w:qFormat/>
    <w:uiPriority w:val="0"/>
    <w:pPr>
      <w:numPr>
        <w:ilvl w:val="2"/>
      </w:numPr>
      <w:spacing w:before="50" w:after="50"/>
      <w:outlineLvl w:val="3"/>
    </w:pPr>
  </w:style>
  <w:style w:type="paragraph" w:customStyle="1" w:styleId="55">
    <w:name w:val="字母编号列项（一级）"/>
    <w:qFormat/>
    <w:uiPriority w:val="0"/>
    <w:pPr>
      <w:numPr>
        <w:ilvl w:val="0"/>
        <w:numId w:val="3"/>
      </w:numPr>
      <w:jc w:val="both"/>
    </w:pPr>
    <w:rPr>
      <w:rFonts w:ascii="宋体" w:hAnsi="Times New Roman" w:eastAsia="宋体" w:cs="Times New Roman"/>
      <w:sz w:val="21"/>
      <w:lang w:val="en-US" w:eastAsia="zh-CN" w:bidi="ar-SA"/>
    </w:rPr>
  </w:style>
  <w:style w:type="paragraph" w:customStyle="1" w:styleId="56">
    <w:name w:val="列项●（二级）"/>
    <w:qFormat/>
    <w:uiPriority w:val="0"/>
    <w:pPr>
      <w:numPr>
        <w:ilvl w:val="1"/>
        <w:numId w:val="4"/>
      </w:numPr>
      <w:tabs>
        <w:tab w:val="left" w:pos="840"/>
      </w:tabs>
      <w:jc w:val="both"/>
    </w:pPr>
    <w:rPr>
      <w:rFonts w:ascii="宋体" w:hAnsi="Times New Roman" w:eastAsia="宋体" w:cs="Times New Roman"/>
      <w:sz w:val="21"/>
      <w:lang w:val="en-US" w:eastAsia="zh-CN" w:bidi="ar-SA"/>
    </w:rPr>
  </w:style>
  <w:style w:type="paragraph" w:customStyle="1" w:styleId="57">
    <w:name w:val="注：（正文）"/>
    <w:basedOn w:val="58"/>
    <w:next w:val="51"/>
    <w:qFormat/>
    <w:uiPriority w:val="0"/>
  </w:style>
  <w:style w:type="paragraph" w:customStyle="1" w:styleId="58">
    <w:name w:val="注："/>
    <w:next w:val="51"/>
    <w:qFormat/>
    <w:uiPriority w:val="0"/>
    <w:pPr>
      <w:widowControl w:val="0"/>
      <w:numPr>
        <w:ilvl w:val="0"/>
        <w:numId w:val="5"/>
      </w:numPr>
      <w:autoSpaceDE w:val="0"/>
      <w:autoSpaceDN w:val="0"/>
      <w:jc w:val="both"/>
    </w:pPr>
    <w:rPr>
      <w:rFonts w:ascii="宋体" w:hAnsi="Times New Roman" w:eastAsia="宋体" w:cs="Times New Roman"/>
      <w:sz w:val="18"/>
      <w:szCs w:val="18"/>
      <w:lang w:val="en-US" w:eastAsia="zh-CN" w:bidi="ar-SA"/>
    </w:rPr>
  </w:style>
  <w:style w:type="paragraph" w:customStyle="1" w:styleId="59">
    <w:name w:val="附录标识"/>
    <w:basedOn w:val="1"/>
    <w:next w:val="51"/>
    <w:qFormat/>
    <w:uiPriority w:val="0"/>
    <w:pPr>
      <w:keepNext/>
      <w:widowControl/>
      <w:numPr>
        <w:ilvl w:val="0"/>
        <w:numId w:val="6"/>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60">
    <w:name w:val="正文表标题"/>
    <w:next w:val="51"/>
    <w:qFormat/>
    <w:uiPriority w:val="0"/>
    <w:pPr>
      <w:numPr>
        <w:ilvl w:val="0"/>
        <w:numId w:val="7"/>
      </w:num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61">
    <w:name w:val="Other|1"/>
    <w:basedOn w:val="1"/>
    <w:qFormat/>
    <w:uiPriority w:val="0"/>
    <w:rPr>
      <w:rFonts w:ascii="宋体" w:hAnsi="宋体" w:cs="宋体"/>
      <w:sz w:val="19"/>
      <w:szCs w:val="19"/>
      <w:lang w:val="zh-CN" w:bidi="zh-CN"/>
    </w:rPr>
  </w:style>
  <w:style w:type="paragraph" w:customStyle="1" w:styleId="62">
    <w:name w:val="终结线"/>
    <w:basedOn w:val="1"/>
    <w:qFormat/>
    <w:uiPriority w:val="0"/>
    <w:pPr>
      <w:framePr w:hSpace="181" w:vSpace="181" w:wrap="around" w:vAnchor="text" w:hAnchor="margin" w:xAlign="center" w:y="285"/>
    </w:pPr>
  </w:style>
  <w:style w:type="paragraph" w:customStyle="1" w:styleId="63">
    <w:name w:val="标准文件_术语条一"/>
    <w:basedOn w:val="64"/>
    <w:next w:val="67"/>
    <w:qFormat/>
    <w:uiPriority w:val="0"/>
  </w:style>
  <w:style w:type="paragraph" w:customStyle="1" w:styleId="64">
    <w:name w:val="标准文件_一级无标题"/>
    <w:basedOn w:val="65"/>
    <w:qFormat/>
    <w:uiPriority w:val="0"/>
    <w:pPr>
      <w:spacing w:beforeLines="0" w:afterLines="0"/>
      <w:outlineLvl w:val="9"/>
    </w:pPr>
    <w:rPr>
      <w:rFonts w:ascii="宋体" w:eastAsia="宋体"/>
    </w:rPr>
  </w:style>
  <w:style w:type="paragraph" w:customStyle="1" w:styleId="65">
    <w:name w:val="标准文件_一级条标题"/>
    <w:basedOn w:val="66"/>
    <w:next w:val="67"/>
    <w:qFormat/>
    <w:uiPriority w:val="0"/>
    <w:pPr>
      <w:numPr>
        <w:ilvl w:val="2"/>
      </w:numPr>
      <w:spacing w:beforeLines="50" w:afterLines="50"/>
      <w:outlineLvl w:val="1"/>
    </w:pPr>
  </w:style>
  <w:style w:type="paragraph" w:customStyle="1" w:styleId="66">
    <w:name w:val="标准文件_章标题"/>
    <w:next w:val="67"/>
    <w:qFormat/>
    <w:uiPriority w:val="0"/>
    <w:pPr>
      <w:numPr>
        <w:ilvl w:val="1"/>
        <w:numId w:val="8"/>
      </w:numPr>
      <w:spacing w:beforeLines="100" w:afterLines="100"/>
      <w:jc w:val="both"/>
      <w:outlineLvl w:val="0"/>
    </w:pPr>
    <w:rPr>
      <w:rFonts w:ascii="黑体" w:hAnsi="Times New Roman" w:eastAsia="黑体" w:cs="Times New Roman"/>
      <w:sz w:val="21"/>
      <w:lang w:val="en-US" w:eastAsia="zh-CN" w:bidi="ar-SA"/>
    </w:rPr>
  </w:style>
  <w:style w:type="paragraph" w:customStyle="1" w:styleId="67">
    <w:name w:val="标准文件_段"/>
    <w:link w:val="81"/>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8">
    <w:name w:val="标准文件_二级无标题"/>
    <w:basedOn w:val="69"/>
    <w:qFormat/>
    <w:uiPriority w:val="0"/>
    <w:pPr>
      <w:spacing w:beforeLines="0" w:afterLines="0"/>
      <w:outlineLvl w:val="9"/>
    </w:pPr>
    <w:rPr>
      <w:rFonts w:ascii="宋体" w:eastAsia="宋体"/>
    </w:rPr>
  </w:style>
  <w:style w:type="paragraph" w:customStyle="1" w:styleId="69">
    <w:name w:val="标准文件_二级条标题"/>
    <w:next w:val="67"/>
    <w:qFormat/>
    <w:uiPriority w:val="0"/>
    <w:pPr>
      <w:widowControl w:val="0"/>
      <w:numPr>
        <w:ilvl w:val="3"/>
        <w:numId w:val="8"/>
      </w:numPr>
      <w:spacing w:beforeLines="50" w:afterLines="50"/>
      <w:jc w:val="both"/>
      <w:outlineLvl w:val="2"/>
    </w:pPr>
    <w:rPr>
      <w:rFonts w:ascii="黑体" w:hAnsi="Times New Roman" w:eastAsia="黑体" w:cs="Times New Roman"/>
      <w:sz w:val="21"/>
      <w:lang w:val="en-US" w:eastAsia="zh-CN" w:bidi="ar-SA"/>
    </w:rPr>
  </w:style>
  <w:style w:type="paragraph" w:customStyle="1" w:styleId="70">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7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72">
    <w:name w:val="说明文字"/>
    <w:basedOn w:val="1"/>
    <w:qFormat/>
    <w:uiPriority w:val="0"/>
  </w:style>
  <w:style w:type="paragraph" w:customStyle="1" w:styleId="73">
    <w:name w:val="标准文件_附录一级条标题"/>
    <w:next w:val="67"/>
    <w:qFormat/>
    <w:uiPriority w:val="0"/>
    <w:pPr>
      <w:widowControl w:val="0"/>
      <w:numPr>
        <w:ilvl w:val="1"/>
        <w:numId w:val="6"/>
      </w:numPr>
      <w:spacing w:beforeLines="50" w:afterLines="50"/>
      <w:jc w:val="both"/>
      <w:outlineLvl w:val="2"/>
    </w:pPr>
    <w:rPr>
      <w:rFonts w:ascii="黑体" w:hAnsi="Times New Roman" w:eastAsia="黑体" w:cs="Times New Roman"/>
      <w:kern w:val="21"/>
      <w:sz w:val="21"/>
      <w:lang w:val="en-US" w:eastAsia="zh-CN" w:bidi="ar-SA"/>
    </w:rPr>
  </w:style>
  <w:style w:type="paragraph" w:customStyle="1" w:styleId="74">
    <w:name w:val="标准文件_附录图标题"/>
    <w:next w:val="67"/>
    <w:qFormat/>
    <w:uiPriority w:val="0"/>
    <w:pPr>
      <w:numPr>
        <w:ilvl w:val="1"/>
        <w:numId w:val="9"/>
      </w:numPr>
      <w:adjustRightInd w:val="0"/>
      <w:snapToGrid w:val="0"/>
      <w:spacing w:beforeLines="50" w:afterLines="50"/>
      <w:jc w:val="center"/>
    </w:pPr>
    <w:rPr>
      <w:rFonts w:ascii="黑体" w:hAnsi="Times New Roman" w:eastAsia="黑体" w:cs="Times New Roman"/>
      <w:sz w:val="21"/>
      <w:lang w:val="en-US" w:eastAsia="zh-CN" w:bidi="ar-SA"/>
    </w:rPr>
  </w:style>
  <w:style w:type="paragraph" w:customStyle="1" w:styleId="75">
    <w:name w:val="标准文件_参考文献标题"/>
    <w:basedOn w:val="1"/>
    <w:next w:val="1"/>
    <w:qFormat/>
    <w:uiPriority w:val="0"/>
    <w:pPr>
      <w:widowControl/>
      <w:shd w:val="clear" w:color="FFFFFF" w:fill="FFFFFF"/>
      <w:spacing w:before="580" w:afterLines="50"/>
      <w:jc w:val="center"/>
      <w:outlineLvl w:val="0"/>
    </w:pPr>
    <w:rPr>
      <w:rFonts w:ascii="黑体" w:eastAsia="黑体"/>
      <w:kern w:val="0"/>
    </w:rPr>
  </w:style>
  <w:style w:type="paragraph" w:customStyle="1" w:styleId="76">
    <w:name w:val="标准文件_表格"/>
    <w:basedOn w:val="67"/>
    <w:qFormat/>
    <w:uiPriority w:val="0"/>
    <w:pPr>
      <w:ind w:firstLine="0" w:firstLineChars="0"/>
      <w:jc w:val="center"/>
    </w:pPr>
    <w:rPr>
      <w:sz w:val="18"/>
    </w:rPr>
  </w:style>
  <w:style w:type="paragraph" w:customStyle="1" w:styleId="77">
    <w:name w:val="标准文件_注×："/>
    <w:qFormat/>
    <w:uiPriority w:val="0"/>
    <w:pPr>
      <w:widowControl w:val="0"/>
      <w:numPr>
        <w:ilvl w:val="0"/>
        <w:numId w:val="10"/>
      </w:numPr>
      <w:autoSpaceDE w:val="0"/>
      <w:autoSpaceDN w:val="0"/>
      <w:jc w:val="both"/>
    </w:pPr>
    <w:rPr>
      <w:rFonts w:ascii="宋体" w:hAnsi="Times New Roman" w:eastAsia="宋体" w:cs="Times New Roman"/>
      <w:sz w:val="18"/>
      <w:szCs w:val="18"/>
      <w:lang w:val="en-US" w:eastAsia="zh-CN" w:bidi="ar-SA"/>
    </w:rPr>
  </w:style>
  <w:style w:type="paragraph" w:customStyle="1" w:styleId="78">
    <w:name w:val="标准文件_三级条标题"/>
    <w:basedOn w:val="69"/>
    <w:next w:val="1"/>
    <w:qFormat/>
    <w:uiPriority w:val="0"/>
    <w:pPr>
      <w:widowControl/>
      <w:numPr>
        <w:ilvl w:val="0"/>
        <w:numId w:val="0"/>
      </w:numPr>
      <w:outlineLvl w:val="3"/>
    </w:pPr>
  </w:style>
  <w:style w:type="paragraph" w:customStyle="1" w:styleId="79">
    <w:name w:val="标准文件_三级无标题"/>
    <w:basedOn w:val="78"/>
    <w:qFormat/>
    <w:uiPriority w:val="0"/>
    <w:pPr>
      <w:numPr>
        <w:ilvl w:val="4"/>
        <w:numId w:val="2"/>
      </w:numPr>
      <w:spacing w:beforeLines="0" w:afterLines="0"/>
      <w:outlineLvl w:val="9"/>
    </w:pPr>
    <w:rPr>
      <w:rFonts w:ascii="宋体" w:eastAsia="宋体"/>
    </w:rPr>
  </w:style>
  <w:style w:type="paragraph" w:customStyle="1" w:styleId="80">
    <w:name w:val="标准文件_一级项"/>
    <w:qFormat/>
    <w:uiPriority w:val="0"/>
    <w:pPr>
      <w:tabs>
        <w:tab w:val="left" w:pos="851"/>
        <w:tab w:val="left" w:pos="1134"/>
      </w:tabs>
      <w:ind w:left="851" w:hanging="426"/>
    </w:pPr>
    <w:rPr>
      <w:rFonts w:ascii="宋体" w:hAnsi="Times New Roman" w:eastAsia="宋体" w:cs="Times New Roman"/>
      <w:sz w:val="21"/>
      <w:lang w:val="en-US" w:eastAsia="zh-CN" w:bidi="ar-SA"/>
    </w:rPr>
  </w:style>
  <w:style w:type="character" w:customStyle="1" w:styleId="81">
    <w:name w:val="标准文件_段 Char"/>
    <w:link w:val="67"/>
    <w:qFormat/>
    <w:uiPriority w:val="0"/>
    <w:rPr>
      <w:rFonts w:ascii="宋体"/>
      <w:sz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png"/><Relationship Id="rId21" Type="http://schemas.openxmlformats.org/officeDocument/2006/relationships/theme" Target="theme/theme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2053"/>
    <customShpInfo spid="_x0000_s2054"/>
    <customShpInfo spid="_x0000_s2051"/>
    <customShpInfo spid="_x0000_s2052"/>
    <customShpInfo spid="_x0000_s2049"/>
    <customShpInfo spid="_x0000_s2050"/>
    <customShpInfo spid="_x0000_s2055" textRotate="1"/>
    <customShpInfo spid="_x0000_s2056" textRotate="1"/>
    <customShpInfo spid="_x0000_s1026"/>
    <customShpInfo spid="_x0000_s1027"/>
    <customShpInfo spid="_x0000_s1028"/>
    <customShpInfo spid="_x0000_s1037"/>
    <customShpInfo spid="_x0000_s1029"/>
    <customShpInfo spid="_x0000_s1036"/>
    <customShpInfo spid="_x0000_s1030"/>
    <customShpInfo spid="_x0000_s1031"/>
    <customShpInfo spid="_x0000_s1032"/>
    <customShpInfo spid="_x0000_s1033"/>
    <customShpInfo spid="_x0000_s1034"/>
    <customShpInfo spid="_x0000_s103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17</Pages>
  <Words>1031</Words>
  <Characters>5879</Characters>
  <Lines>48</Lines>
  <Paragraphs>13</Paragraphs>
  <TotalTime>0</TotalTime>
  <ScaleCrop>false</ScaleCrop>
  <LinksUpToDate>false</LinksUpToDate>
  <CharactersWithSpaces>6897</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2025-05-07T03:03:00Z</dcterms:created>
  <dc:creator>wy</dc:creator>
  <cp:lastModifiedBy>sugou</cp:lastModifiedBy>
  <cp:lastPrinted>2022-09-07T01:26:00Z</cp:lastPrinted>
  <dcterms:modified xsi:type="dcterms:W3CDTF">2025-05-19T15:30:55Z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y fmtid="{D5CDD505-2E9C-101B-9397-08002B2CF9AE}" pid="3" name="ICV">
    <vt:lpwstr>2D391516055844F695F153CAFD5B753F</vt:lpwstr>
  </property>
</Properties>
</file>