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黑体" w:hAnsi="黑体" w:eastAsia="黑体" w:cs="Times New Roman"/>
          <w:color w:val="auto"/>
          <w:lang w:val="en-US" w:eastAsia="zh-CN"/>
        </w:rPr>
      </w:pPr>
      <w:r>
        <w:rPr>
          <w:rFonts w:ascii="黑体" w:hAnsi="黑体" w:eastAsia="黑体" w:cs="Times New Roman"/>
        </w:rPr>
        <mc:AlternateContent>
          <mc:Choice Requires="wps">
            <w:drawing>
              <wp:anchor distT="0" distB="0" distL="114300" distR="114300" simplePos="0" relativeHeight="251665408" behindDoc="0" locked="0" layoutInCell="1" allowOverlap="1">
                <wp:simplePos x="0" y="0"/>
                <wp:positionH relativeFrom="column">
                  <wp:posOffset>2859405</wp:posOffset>
                </wp:positionH>
                <wp:positionV relativeFrom="topMargin">
                  <wp:posOffset>465455</wp:posOffset>
                </wp:positionV>
                <wp:extent cx="3696970" cy="792480"/>
                <wp:effectExtent l="0" t="0" r="0" b="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pPr>
                              <w:pStyle w:val="30"/>
                              <w:shd w:val="clear"/>
                              <w:wordWrap w:val="0"/>
                              <w:ind w:right="471" w:firstLine="626"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65408;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pPr>
                        <w:pStyle w:val="30"/>
                        <w:shd w:val="clear"/>
                        <w:wordWrap w:val="0"/>
                        <w:ind w:right="471" w:firstLine="626"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color w:val="auto"/>
        </w:rPr>
        <w:t xml:space="preserve">ICS </w:t>
      </w:r>
      <w:r>
        <w:rPr>
          <w:rFonts w:hint="eastAsia" w:ascii="黑体" w:hAnsi="黑体" w:eastAsia="黑体" w:cs="Times New Roman"/>
          <w:color w:val="auto"/>
          <w:lang w:val="en-US" w:eastAsia="zh-CN"/>
        </w:rPr>
        <w:t>01</w:t>
      </w:r>
      <w:r>
        <w:rPr>
          <w:rFonts w:hint="eastAsia" w:ascii="黑体" w:hAnsi="黑体" w:eastAsia="黑体" w:cs="Times New Roman"/>
          <w:color w:val="auto"/>
        </w:rPr>
        <w:t>.</w:t>
      </w:r>
      <w:r>
        <w:rPr>
          <w:rFonts w:hint="eastAsia" w:ascii="黑体" w:hAnsi="黑体" w:eastAsia="黑体" w:cs="Times New Roman"/>
          <w:color w:val="auto"/>
          <w:lang w:val="en-US" w:eastAsia="zh-CN"/>
        </w:rPr>
        <w:t>04</w:t>
      </w:r>
      <w:r>
        <w:rPr>
          <w:rFonts w:hint="eastAsia" w:ascii="黑体" w:hAnsi="黑体" w:eastAsia="黑体" w:cs="Times New Roman"/>
          <w:color w:val="auto"/>
        </w:rPr>
        <w:t>0</w:t>
      </w:r>
      <w:r>
        <w:rPr>
          <w:rFonts w:hint="eastAsia" w:ascii="黑体" w:hAnsi="黑体" w:eastAsia="黑体" w:cs="Times New Roman"/>
          <w:color w:val="auto"/>
          <w:lang w:val="en-US" w:eastAsia="zh-CN"/>
        </w:rPr>
        <w:t>.03</w:t>
      </w:r>
    </w:p>
    <w:p>
      <w:pPr>
        <w:rPr>
          <w:rFonts w:hint="default" w:ascii="黑体" w:hAnsi="黑体" w:eastAsia="黑体"/>
          <w:color w:val="auto"/>
          <w:lang w:val="en-US" w:eastAsia="zh-CN"/>
        </w:rPr>
      </w:pPr>
      <w:r>
        <w:rPr>
          <w:rFonts w:ascii="黑体" w:hAnsi="黑体" w:eastAsia="黑体" w:cs="Times New Roman"/>
          <w:color w:val="auto"/>
        </w:rPr>
        <w:t xml:space="preserve">CCS </w:t>
      </w:r>
      <w:r>
        <w:rPr>
          <w:rFonts w:hint="eastAsia" w:ascii="黑体" w:hAnsi="黑体" w:eastAsia="黑体" w:cs="Times New Roman"/>
          <w:color w:val="auto"/>
          <w:lang w:val="en-US" w:eastAsia="zh-CN"/>
        </w:rPr>
        <w:t>A</w:t>
      </w:r>
      <w:r>
        <w:rPr>
          <w:rFonts w:ascii="黑体" w:hAnsi="黑体" w:eastAsia="黑体" w:cs="Times New Roman"/>
          <w:color w:val="auto"/>
        </w:rPr>
        <w:t xml:space="preserve"> </w:t>
      </w:r>
      <w:r>
        <w:rPr>
          <w:rFonts w:hint="eastAsia" w:ascii="黑体" w:hAnsi="黑体" w:eastAsia="黑体" w:cs="Times New Roman"/>
          <w:color w:val="auto"/>
          <w:lang w:val="en-US" w:eastAsia="zh-CN"/>
        </w:rPr>
        <w:t>16</w:t>
      </w:r>
    </w:p>
    <w:p>
      <w:pPr>
        <w:rPr>
          <w:rFonts w:ascii="黑体" w:hAnsi="黑体" w:eastAsia="黑体"/>
          <w:color w:val="auto"/>
        </w:rPr>
      </w:pPr>
    </w:p>
    <w:p>
      <w:pPr>
        <w:autoSpaceDE w:val="0"/>
        <w:autoSpaceDN w:val="0"/>
        <w:adjustRightInd w:val="0"/>
        <w:jc w:val="distribute"/>
        <w:rPr>
          <w:rFonts w:ascii="方正小标宋_GBK" w:eastAsia="方正小标宋_GBK" w:cs="Dotum,Bold"/>
          <w:bCs/>
          <w:snapToGrid w:val="0"/>
          <w:color w:val="auto"/>
          <w:kern w:val="0"/>
          <w:sz w:val="52"/>
          <w:szCs w:val="52"/>
        </w:rPr>
      </w:pPr>
      <w:r>
        <w:rPr>
          <w:rFonts w:ascii="黑体" w:hAnsi="黑体" w:eastAsia="黑体"/>
          <w:color w:val="auto"/>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1312;mso-width-relative:page;mso-height-relative:page;" filled="f" stroked="t" coordsize="21600,21600" o:gfxdata="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9XPDXAAAACgEAAA8AAAAAAAAAAQAgAAAAIgAA&#10;AGRycy9kb3ducmV2LnhtbFBLAQIUABQAAAAIAIdO4kATdY3IQgIAAJEEAAAOAAAAAAAAAAEAIAAA&#10;ACYBAABkcnMvZTJvRG9jLnhtbFBLBQYAAAAABgAGAFkBAADaBQAAAAA=&#10;">
                <v:fill on="f" focussize="0,0"/>
                <v:stroke weight="0pt" color="#FFFFFF [3228]" miterlimit="8" joinstyle="miter"/>
                <v:imagedata o:title=""/>
                <o:lock v:ext="edit" aspectratio="f"/>
                <v:textbox>
                  <w:txbxContent>
                    <w:p>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color w:val="auto"/>
          <w:kern w:val="0"/>
          <w:sz w:val="28"/>
          <w:szCs w:val="28"/>
        </w:rPr>
      </w:pPr>
      <w:r>
        <w:rPr>
          <w:rFonts w:hint="eastAsia" w:ascii="黑体" w:hAnsi="黑体" w:eastAsia="黑体"/>
          <w:color w:val="auto"/>
        </w:rPr>
        <w:t xml:space="preserve">                                                                   </w:t>
      </w:r>
      <w:r>
        <w:rPr>
          <w:rFonts w:hint="eastAsia" w:ascii="黑体" w:hAnsi="黑体" w:eastAsia="黑体"/>
          <w:color w:val="auto"/>
          <w:kern w:val="0"/>
          <w:sz w:val="28"/>
          <w:szCs w:val="28"/>
        </w:rPr>
        <w:t xml:space="preserve">  </w:t>
      </w:r>
    </w:p>
    <w:p>
      <w:pPr>
        <w:autoSpaceDE w:val="0"/>
        <w:autoSpaceDN w:val="0"/>
        <w:adjustRightInd w:val="0"/>
        <w:spacing w:line="3686" w:lineRule="exact"/>
        <w:jc w:val="center"/>
        <w:rPr>
          <w:rFonts w:ascii="黑体" w:hAnsi="黑体" w:eastAsia="黑体"/>
          <w:color w:val="auto"/>
        </w:rPr>
      </w:pPr>
      <w:r>
        <w:rPr>
          <w:rFonts w:ascii="黑体" w:hAnsi="黑体" w:eastAsia="黑体"/>
          <w:color w:val="auto"/>
        </w:rPr>
        <mc:AlternateContent>
          <mc:Choice Requires="wps">
            <w:drawing>
              <wp:anchor distT="0" distB="0" distL="114300" distR="114300" simplePos="0" relativeHeight="251662336"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2336;mso-width-relative:page;mso-height-relative:page;" filled="f" stroked="t" coordsize="21600,21600" o:gfxdata="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hgWZW2gAAAAsBAAAPAAAAAAAAAAEAIAAA&#10;ACIAAABkcnMvZG93bnJldi54bWxQSwECFAAUAAAACACHTuJAF7/DX0MCAACRBAAADgAAAAAAAAAB&#10;ACAAAAApAQAAZHJzL2Uyb0RvYy54bWxQSwUGAAAAAAYABgBZAQAA3gUAAAAA&#10;">
                <v:fill on="f" focussize="0,0"/>
                <v:stroke weight="0pt" color="#FFFFFF [3228]" miterlimit="8" joinstyle="miter"/>
                <v:imagedata o:title=""/>
                <o:lock v:ext="edit" aspectratio="f"/>
                <v:textbox>
                  <w:txbxContent>
                    <w:p>
                      <w:pPr>
                        <w:spacing w:line="400" w:lineRule="exact"/>
                        <w:jc w:val="left"/>
                        <w:rPr>
                          <w:rFonts w:hint="default" w:ascii="黑体" w:hAnsi="黑体" w:eastAsia="黑体"/>
                          <w:kern w:val="0"/>
                          <w:sz w:val="28"/>
                          <w:szCs w:val="28"/>
                          <w:lang w:val="en-US" w:eastAsia="zh-CN"/>
                        </w:rPr>
                      </w:pPr>
                      <w:r>
                        <w:rPr>
                          <w:rFonts w:ascii="黑体" w:hAnsi="黑体" w:eastAsia="黑体"/>
                          <w:kern w:val="0"/>
                          <w:sz w:val="28"/>
                          <w:szCs w:val="28"/>
                        </w:rPr>
                        <w:t>DB3205/T XXX</w:t>
                      </w:r>
                      <w:r>
                        <w:rPr>
                          <w:rFonts w:hint="eastAsia" w:ascii="黑体" w:hAnsi="黑体" w:eastAsia="黑体"/>
                          <w:kern w:val="0"/>
                          <w:sz w:val="28"/>
                          <w:szCs w:val="28"/>
                        </w:rPr>
                        <w:t>—</w:t>
                      </w:r>
                      <w:r>
                        <w:rPr>
                          <w:rFonts w:hint="eastAsia" w:ascii="黑体" w:hAnsi="黑体" w:eastAsia="黑体"/>
                          <w:kern w:val="0"/>
                          <w:sz w:val="28"/>
                          <w:szCs w:val="28"/>
                          <w:lang w:val="en-US" w:eastAsia="zh-CN"/>
                        </w:rPr>
                        <w:t>2025</w:t>
                      </w:r>
                    </w:p>
                  </w:txbxContent>
                </v:textbox>
              </v:shape>
            </w:pict>
          </mc:Fallback>
        </mc:AlternateContent>
      </w:r>
      <w:r>
        <w:rPr>
          <w:rFonts w:ascii="黑体" w:hAnsi="黑体" w:eastAsia="黑体"/>
          <w:color w:val="auto"/>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59264;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color w:val="auto"/>
        </w:rPr>
        <mc:AlternateContent>
          <mc:Choice Requires="wps">
            <w:drawing>
              <wp:anchor distT="0" distB="0" distL="114300" distR="114300" simplePos="0" relativeHeight="251660288"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pPr>
                              <w:jc w:val="center"/>
                              <w:rPr>
                                <w:rFonts w:ascii="Times New Roman" w:hAnsi="Times New Roman" w:eastAsia="宋体"/>
                                <w:color w:val="000000"/>
                                <w:sz w:val="28"/>
                              </w:rPr>
                            </w:pPr>
                            <w:r>
                              <w:rPr>
                                <w:rFonts w:hint="eastAsia" w:ascii="黑体" w:hAnsi="宋体" w:eastAsia="黑体"/>
                                <w:sz w:val="52"/>
                                <w:szCs w:val="52"/>
                              </w:rPr>
                              <w:t>人才公寓</w:t>
                            </w:r>
                            <w:r>
                              <w:rPr>
                                <w:rFonts w:hint="eastAsia" w:ascii="黑体" w:hAnsi="宋体" w:eastAsia="黑体"/>
                                <w:sz w:val="52"/>
                                <w:szCs w:val="52"/>
                                <w:lang w:val="en-US" w:eastAsia="zh-CN"/>
                              </w:rPr>
                              <w:t>质量要求</w:t>
                            </w:r>
                          </w:p>
                          <w:p>
                            <w:pPr>
                              <w:spacing w:before="156" w:beforeLines="50" w:after="156" w:afterLines="50"/>
                              <w:jc w:val="center"/>
                              <w:rPr>
                                <w:rFonts w:hint="eastAsia" w:ascii="Times New Roman" w:hAnsi="Times New Roman" w:eastAsia="Times New Roman"/>
                                <w:color w:val="000000"/>
                                <w:sz w:val="28"/>
                              </w:rPr>
                            </w:pPr>
                            <w:r>
                              <w:rPr>
                                <w:rFonts w:hint="eastAsia" w:ascii="Times New Roman" w:hAnsi="Times New Roman" w:eastAsia="Times New Roman"/>
                                <w:color w:val="000000"/>
                                <w:sz w:val="28"/>
                              </w:rPr>
                              <w:t>Quality requirements</w:t>
                            </w:r>
                            <w:r>
                              <w:rPr>
                                <w:rFonts w:hint="eastAsia" w:ascii="Times New Roman" w:hAnsi="Times New Roman" w:eastAsia="宋体"/>
                                <w:color w:val="000000"/>
                                <w:sz w:val="28"/>
                                <w:lang w:val="en-US" w:eastAsia="zh-CN"/>
                              </w:rPr>
                              <w:t xml:space="preserve"> of </w:t>
                            </w:r>
                            <w:r>
                              <w:rPr>
                                <w:rFonts w:hint="eastAsia" w:ascii="Times New Roman" w:hAnsi="Times New Roman" w:eastAsia="Times New Roman"/>
                                <w:color w:val="000000"/>
                                <w:sz w:val="28"/>
                              </w:rPr>
                              <w:t>talent apartment</w:t>
                            </w:r>
                          </w:p>
                          <w:p>
                            <w:pPr>
                              <w:spacing w:before="156" w:beforeLines="50" w:after="156" w:afterLines="50"/>
                              <w:jc w:val="center"/>
                              <w:rPr>
                                <w:rFonts w:hint="eastAsia" w:ascii="Times New Roman" w:hAnsi="Times New Roman" w:eastAsia="宋体"/>
                                <w:color w:val="000000"/>
                                <w:sz w:val="28"/>
                                <w:lang w:eastAsia="zh-CN"/>
                              </w:rPr>
                            </w:pPr>
                            <w:r>
                              <w:rPr>
                                <w:rFonts w:hint="eastAsia" w:ascii="Times New Roman" w:hAnsi="Times New Roman" w:eastAsia="宋体"/>
                                <w:color w:val="000000"/>
                                <w:sz w:val="28"/>
                                <w:lang w:eastAsia="zh-CN"/>
                              </w:rPr>
                              <w:t>（</w:t>
                            </w:r>
                            <w:r>
                              <w:rPr>
                                <w:rFonts w:hint="eastAsia" w:ascii="Times New Roman" w:hAnsi="Times New Roman" w:eastAsia="宋体"/>
                                <w:color w:val="000000"/>
                                <w:sz w:val="28"/>
                                <w:lang w:val="en-US" w:eastAsia="zh-CN"/>
                              </w:rPr>
                              <w:t>报批稿</w:t>
                            </w:r>
                            <w:r>
                              <w:rPr>
                                <w:rFonts w:hint="eastAsia" w:ascii="Times New Roman" w:hAnsi="Times New Roman" w:eastAsia="宋体"/>
                                <w:color w:val="000000"/>
                                <w:sz w:val="28"/>
                                <w:lang w:eastAsia="zh-CN"/>
                              </w:rPr>
                              <w:t>）</w:t>
                            </w:r>
                          </w:p>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0288;mso-width-relative:page;mso-height-relative:page;" filled="f" stroked="t" coordsize="21600,21600" o:gfxdata="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MSN8S2QAAAAsBAAAPAAAAAAAAAAEAIAAA&#10;ACIAAABkcnMvZG93bnJldi54bWxQSwECFAAUAAAACACHTuJADG5RW0QCAACSBAAADgAAAAAAAAAB&#10;ACAAAAAoAQAAZHJzL2Uyb0RvYy54bWxQSwUGAAAAAAYABgBZAQAA3gUAAAAA&#10;">
                <v:fill on="f" focussize="0,0"/>
                <v:stroke weight="0pt" color="#FFFFFF [3228]" miterlimit="8" joinstyle="miter"/>
                <v:imagedata o:title=""/>
                <o:lock v:ext="edit" aspectratio="f"/>
                <v:textbox>
                  <w:txbxContent>
                    <w:p>
                      <w:pPr>
                        <w:jc w:val="center"/>
                        <w:rPr>
                          <w:rFonts w:ascii="Times New Roman" w:hAnsi="Times New Roman" w:eastAsia="宋体"/>
                          <w:color w:val="000000"/>
                          <w:sz w:val="28"/>
                        </w:rPr>
                      </w:pPr>
                      <w:r>
                        <w:rPr>
                          <w:rFonts w:hint="eastAsia" w:ascii="黑体" w:hAnsi="宋体" w:eastAsia="黑体"/>
                          <w:sz w:val="52"/>
                          <w:szCs w:val="52"/>
                        </w:rPr>
                        <w:t>人才公寓</w:t>
                      </w:r>
                      <w:r>
                        <w:rPr>
                          <w:rFonts w:hint="eastAsia" w:ascii="黑体" w:hAnsi="宋体" w:eastAsia="黑体"/>
                          <w:sz w:val="52"/>
                          <w:szCs w:val="52"/>
                          <w:lang w:val="en-US" w:eastAsia="zh-CN"/>
                        </w:rPr>
                        <w:t>质量要求</w:t>
                      </w:r>
                    </w:p>
                    <w:p>
                      <w:pPr>
                        <w:spacing w:before="156" w:beforeLines="50" w:after="156" w:afterLines="50"/>
                        <w:jc w:val="center"/>
                        <w:rPr>
                          <w:rFonts w:hint="eastAsia" w:ascii="Times New Roman" w:hAnsi="Times New Roman" w:eastAsia="Times New Roman"/>
                          <w:color w:val="000000"/>
                          <w:sz w:val="28"/>
                        </w:rPr>
                      </w:pPr>
                      <w:r>
                        <w:rPr>
                          <w:rFonts w:hint="eastAsia" w:ascii="Times New Roman" w:hAnsi="Times New Roman" w:eastAsia="Times New Roman"/>
                          <w:color w:val="000000"/>
                          <w:sz w:val="28"/>
                        </w:rPr>
                        <w:t>Quality requirements</w:t>
                      </w:r>
                      <w:r>
                        <w:rPr>
                          <w:rFonts w:hint="eastAsia" w:ascii="Times New Roman" w:hAnsi="Times New Roman" w:eastAsia="宋体"/>
                          <w:color w:val="000000"/>
                          <w:sz w:val="28"/>
                          <w:lang w:val="en-US" w:eastAsia="zh-CN"/>
                        </w:rPr>
                        <w:t xml:space="preserve"> of </w:t>
                      </w:r>
                      <w:r>
                        <w:rPr>
                          <w:rFonts w:hint="eastAsia" w:ascii="Times New Roman" w:hAnsi="Times New Roman" w:eastAsia="Times New Roman"/>
                          <w:color w:val="000000"/>
                          <w:sz w:val="28"/>
                        </w:rPr>
                        <w:t>talent apartment</w:t>
                      </w:r>
                    </w:p>
                    <w:p>
                      <w:pPr>
                        <w:spacing w:before="156" w:beforeLines="50" w:after="156" w:afterLines="50"/>
                        <w:jc w:val="center"/>
                        <w:rPr>
                          <w:rFonts w:hint="eastAsia" w:ascii="Times New Roman" w:hAnsi="Times New Roman" w:eastAsia="宋体"/>
                          <w:color w:val="000000"/>
                          <w:sz w:val="28"/>
                          <w:lang w:eastAsia="zh-CN"/>
                        </w:rPr>
                      </w:pPr>
                      <w:r>
                        <w:rPr>
                          <w:rFonts w:hint="eastAsia" w:ascii="Times New Roman" w:hAnsi="Times New Roman" w:eastAsia="宋体"/>
                          <w:color w:val="000000"/>
                          <w:sz w:val="28"/>
                          <w:lang w:eastAsia="zh-CN"/>
                        </w:rPr>
                        <w:t>（</w:t>
                      </w:r>
                      <w:r>
                        <w:rPr>
                          <w:rFonts w:hint="eastAsia" w:ascii="Times New Roman" w:hAnsi="Times New Roman" w:eastAsia="宋体"/>
                          <w:color w:val="000000"/>
                          <w:sz w:val="28"/>
                          <w:lang w:val="en-US" w:eastAsia="zh-CN"/>
                        </w:rPr>
                        <w:t>报批稿</w:t>
                      </w:r>
                      <w:r>
                        <w:rPr>
                          <w:rFonts w:hint="eastAsia" w:ascii="Times New Roman" w:hAnsi="Times New Roman" w:eastAsia="宋体"/>
                          <w:color w:val="000000"/>
                          <w:sz w:val="28"/>
                          <w:lang w:eastAsia="zh-CN"/>
                        </w:rPr>
                        <w:t>）</w:t>
                      </w:r>
                    </w:p>
                    <w:p/>
                  </w:txbxContent>
                </v:textbox>
              </v:shape>
            </w:pict>
          </mc:Fallback>
        </mc:AlternateContent>
      </w: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r>
        <w:rPr>
          <w:rFonts w:hint="eastAsia" w:ascii="黑体" w:hAnsi="黑体" w:eastAsia="黑体"/>
          <w:color w:val="auto"/>
        </w:rPr>
        <w:t xml:space="preserve">                                                                                          </w:t>
      </w:r>
    </w:p>
    <w:p>
      <w:pPr>
        <w:pStyle w:val="2"/>
        <w:rPr>
          <w:color w:val="auto"/>
        </w:rPr>
      </w:pPr>
    </w:p>
    <w:p>
      <w:pPr>
        <w:pStyle w:val="2"/>
        <w:rPr>
          <w:color w:val="auto"/>
        </w:rPr>
      </w:pPr>
    </w:p>
    <w:p>
      <w:pPr>
        <w:pStyle w:val="2"/>
        <w:rPr>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rPr>
      </w:pPr>
    </w:p>
    <w:p>
      <w:pPr>
        <w:rPr>
          <w:rFonts w:ascii="黑体" w:hAnsi="黑体" w:eastAsia="黑体"/>
          <w:color w:val="auto"/>
          <w:sz w:val="28"/>
          <w:szCs w:val="28"/>
        </w:rPr>
      </w:pPr>
      <w:r>
        <w:rPr>
          <w:rFonts w:hint="default" w:ascii="黑体" w:hAnsi="黑体" w:eastAsia="黑体"/>
          <w:color w:val="auto"/>
          <w:sz w:val="28"/>
          <w:szCs w:val="28"/>
          <w:lang w:val="en-US"/>
        </w:rPr>
        <mc:AlternateContent>
          <mc:Choice Requires="wps">
            <w:drawing>
              <wp:anchor distT="0" distB="0" distL="114300" distR="114300" simplePos="0" relativeHeight="251663360"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3360;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color w:val="auto"/>
          <w:sz w:val="28"/>
          <w:szCs w:val="28"/>
          <w:lang w:val="en-US" w:eastAsia="zh-CN"/>
        </w:rPr>
        <w:t>2025</w:t>
      </w:r>
      <w:r>
        <w:rPr>
          <w:rFonts w:hint="eastAsia" w:ascii="黑体" w:hAnsi="黑体" w:eastAsia="黑体"/>
          <w:color w:val="auto"/>
          <w:sz w:val="28"/>
          <w:szCs w:val="28"/>
        </w:rPr>
        <w:t xml:space="preserve">-XX-XX发布                                       </w:t>
      </w:r>
      <w:r>
        <w:rPr>
          <w:rFonts w:hint="eastAsia" w:ascii="黑体" w:hAnsi="黑体" w:eastAsia="黑体"/>
          <w:color w:val="auto"/>
          <w:sz w:val="28"/>
          <w:szCs w:val="28"/>
          <w:lang w:val="en-US" w:eastAsia="zh-CN"/>
        </w:rPr>
        <w:t>2025</w:t>
      </w:r>
      <w:r>
        <w:rPr>
          <w:rFonts w:hint="eastAsia" w:ascii="黑体" w:hAnsi="黑体" w:eastAsia="黑体"/>
          <w:color w:val="auto"/>
          <w:sz w:val="28"/>
          <w:szCs w:val="28"/>
        </w:rPr>
        <w:t>-XX-XX实施</w:t>
      </w:r>
    </w:p>
    <w:p>
      <w:pPr>
        <w:spacing w:line="1247" w:lineRule="exact"/>
        <w:jc w:val="center"/>
        <w:outlineLvl w:val="0"/>
        <w:rPr>
          <w:rFonts w:hint="eastAsia" w:ascii="黑体" w:hAnsi="黑体" w:eastAsia="黑体"/>
          <w:color w:val="auto"/>
          <w:sz w:val="28"/>
          <w:szCs w:val="28"/>
        </w:rPr>
      </w:pPr>
      <w:bookmarkStart w:id="0" w:name="_Toc21412"/>
      <w:bookmarkStart w:id="1" w:name="_Toc16530"/>
      <w:bookmarkStart w:id="2" w:name="_Toc18385"/>
      <w:bookmarkStart w:id="3" w:name="_Toc4793"/>
      <w:bookmarkStart w:id="4" w:name="_Toc21890"/>
      <w:bookmarkStart w:id="5" w:name="_Toc3547"/>
      <w:bookmarkStart w:id="6" w:name="_Toc2163"/>
      <w:bookmarkStart w:id="7" w:name="_Toc1080"/>
      <w:bookmarkStart w:id="8" w:name="_Toc28668"/>
      <w:bookmarkStart w:id="9" w:name="_Toc24146"/>
      <w:bookmarkStart w:id="10" w:name="_Toc7736"/>
      <w:bookmarkStart w:id="11" w:name="_Toc10947"/>
      <w:r>
        <w:rPr>
          <w:rFonts w:hint="eastAsia" w:ascii="方正小标宋_GBK" w:eastAsia="方正小标宋_GBK"/>
          <w:b w:val="0"/>
          <w:bCs w:val="0"/>
          <w:color w:val="auto"/>
          <w:sz w:val="44"/>
          <w:szCs w:val="44"/>
        </w:rPr>
        <w:t>苏州市市场监督管理局</w:t>
      </w:r>
      <w:r>
        <w:rPr>
          <w:rFonts w:hint="eastAsia" w:ascii="方正小标宋_GBK" w:hAnsi="宋体" w:eastAsia="方正小标宋_GBK" w:cs="SimSun,Bold"/>
          <w:bCs/>
          <w:snapToGrid w:val="0"/>
          <w:color w:val="auto"/>
          <w:kern w:val="0"/>
          <w:sz w:val="44"/>
          <w:szCs w:val="52"/>
        </w:rPr>
        <w:t xml:space="preserve">  </w:t>
      </w:r>
      <w:r>
        <w:rPr>
          <w:rFonts w:hint="eastAsia" w:ascii="黑体" w:hAnsi="黑体" w:eastAsia="黑体"/>
          <w:color w:val="auto"/>
          <w:sz w:val="28"/>
          <w:szCs w:val="28"/>
        </w:rPr>
        <w:t>发 布</w:t>
      </w:r>
      <w:bookmarkEnd w:id="0"/>
      <w:bookmarkEnd w:id="1"/>
      <w:bookmarkEnd w:id="2"/>
      <w:bookmarkEnd w:id="3"/>
      <w:bookmarkEnd w:id="4"/>
      <w:bookmarkEnd w:id="5"/>
      <w:bookmarkEnd w:id="6"/>
      <w:bookmarkEnd w:id="7"/>
      <w:bookmarkEnd w:id="8"/>
      <w:bookmarkEnd w:id="9"/>
      <w:bookmarkEnd w:id="10"/>
      <w:bookmarkEnd w:id="11"/>
    </w:p>
    <w:p>
      <w:pPr>
        <w:pStyle w:val="2"/>
        <w:rPr>
          <w:color w:val="auto"/>
        </w:rPr>
        <w:sectPr>
          <w:headerReference r:id="rId3" w:type="default"/>
          <w:pgSz w:w="11906" w:h="16838"/>
          <w:pgMar w:top="567" w:right="851" w:bottom="1134" w:left="1418" w:header="0" w:footer="0" w:gutter="0"/>
          <w:pgNumType w:fmt="decimal"/>
          <w:cols w:space="425" w:num="1"/>
          <w:docGrid w:type="lines" w:linePitch="312" w:charSpace="0"/>
        </w:sectPr>
      </w:pPr>
    </w:p>
    <w:p>
      <w:pPr>
        <w:pStyle w:val="2"/>
        <w:rPr>
          <w:color w:val="auto"/>
        </w:rPr>
      </w:pPr>
    </w:p>
    <w:p>
      <w:pPr>
        <w:rPr>
          <w:rFonts w:ascii="黑体" w:hAnsi="黑体" w:eastAsia="黑体"/>
          <w:color w:val="auto"/>
          <w:sz w:val="28"/>
          <w:szCs w:val="28"/>
        </w:rPr>
        <w:sectPr>
          <w:footerReference r:id="rId4" w:type="default"/>
          <w:footerReference r:id="rId5" w:type="even"/>
          <w:pgSz w:w="11906" w:h="16838"/>
          <w:pgMar w:top="567" w:right="851" w:bottom="1134" w:left="1418" w:header="0" w:footer="0" w:gutter="0"/>
          <w:pgNumType w:fmt="decimal" w:start="1"/>
          <w:cols w:space="425" w:num="1"/>
          <w:docGrid w:type="lines" w:linePitch="312" w:charSpace="0"/>
        </w:sectPr>
      </w:pPr>
    </w:p>
    <w:p>
      <w:pPr>
        <w:snapToGrid w:val="0"/>
        <w:spacing w:before="567" w:after="680"/>
        <w:jc w:val="center"/>
        <w:rPr>
          <w:rFonts w:ascii="黑体" w:hAnsi="黑体" w:eastAsia="黑体"/>
          <w:color w:val="auto"/>
          <w:sz w:val="32"/>
          <w:szCs w:val="32"/>
        </w:rPr>
      </w:pPr>
      <w:r>
        <w:rPr>
          <w:rFonts w:hint="eastAsia" w:ascii="黑体" w:hAnsi="黑体" w:eastAsia="黑体"/>
          <w:color w:val="auto"/>
          <w:sz w:val="32"/>
          <w:szCs w:val="32"/>
        </w:rPr>
        <w:t>目</w:t>
      </w:r>
      <w:r>
        <w:rPr>
          <w:rFonts w:hint="eastAsia" w:ascii="黑体" w:hAnsi="黑体" w:eastAsia="黑体"/>
          <w:bCs/>
          <w:color w:val="auto"/>
          <w:sz w:val="32"/>
          <w:szCs w:val="32"/>
        </w:rPr>
        <w:t xml:space="preserve">    </w:t>
      </w:r>
      <w:r>
        <w:rPr>
          <w:rFonts w:hint="eastAsia" w:ascii="黑体" w:hAnsi="黑体" w:eastAsia="黑体"/>
          <w:color w:val="auto"/>
          <w:sz w:val="32"/>
          <w:szCs w:val="32"/>
        </w:rPr>
        <w:t>次</w:t>
      </w:r>
    </w:p>
    <w:sdt>
      <w:sdtPr>
        <w:rPr>
          <w:rFonts w:hint="eastAsia" w:ascii="宋体" w:hAnsi="宋体" w:eastAsia="宋体" w:cs="宋体"/>
          <w:szCs w:val="21"/>
          <w:lang w:val="en-US" w:eastAsia="zh-CN"/>
        </w:rPr>
        <w:id w:val="147451298"/>
        <w15:color w:val="DBDBDB"/>
        <w:docPartObj>
          <w:docPartGallery w:val="Table of Contents"/>
          <w:docPartUnique/>
        </w:docPartObj>
      </w:sdtPr>
      <w:sdtEndPr>
        <w:rPr>
          <w:rFonts w:hint="eastAsia" w:asciiTheme="minorEastAsia" w:hAnsiTheme="minorEastAsia" w:eastAsiaTheme="minorEastAsia" w:cstheme="minorEastAsia"/>
          <w:b/>
          <w:color w:val="auto"/>
          <w:kern w:val="2"/>
          <w:sz w:val="21"/>
          <w:szCs w:val="22"/>
          <w:lang w:val="en-US" w:eastAsia="zh-CN" w:bidi="ar-SA"/>
        </w:rPr>
      </w:sdtEndPr>
      <w:sdtContent>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TOC \o "1-2" \h \u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_Toc26873 </w:instrText>
          </w:r>
          <w:r>
            <w:rPr>
              <w:rFonts w:hint="eastAsia" w:ascii="宋体" w:hAnsi="宋体" w:eastAsia="宋体" w:cs="宋体"/>
              <w:szCs w:val="21"/>
              <w:lang w:val="en-US" w:eastAsia="zh-CN"/>
            </w:rPr>
            <w:fldChar w:fldCharType="separate"/>
          </w:r>
          <w:r>
            <w:rPr>
              <w:rFonts w:hint="eastAsia" w:ascii="宋体" w:hAnsi="宋体" w:eastAsia="宋体" w:cs="宋体"/>
              <w:szCs w:val="21"/>
            </w:rPr>
            <w:t>前言</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_Toc26873 \h </w:instrText>
          </w:r>
          <w:r>
            <w:rPr>
              <w:rFonts w:hint="eastAsia" w:ascii="宋体" w:hAnsi="宋体" w:eastAsia="宋体" w:cs="宋体"/>
              <w:szCs w:val="21"/>
            </w:rPr>
            <w:fldChar w:fldCharType="separate"/>
          </w:r>
          <w:r>
            <w:rPr>
              <w:rFonts w:hint="eastAsia" w:ascii="宋体" w:hAnsi="宋体" w:eastAsia="宋体" w:cs="宋体"/>
              <w:szCs w:val="21"/>
            </w:rPr>
            <w:t>II</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_Toc18440 </w:instrText>
          </w:r>
          <w:r>
            <w:rPr>
              <w:rFonts w:hint="eastAsia" w:ascii="宋体" w:hAnsi="宋体" w:eastAsia="宋体" w:cs="宋体"/>
              <w:szCs w:val="21"/>
              <w:lang w:val="en-US" w:eastAsia="zh-CN"/>
            </w:rPr>
            <w:fldChar w:fldCharType="separate"/>
          </w:r>
          <w:r>
            <w:rPr>
              <w:rFonts w:hint="eastAsia" w:ascii="宋体" w:hAnsi="宋体" w:eastAsia="宋体" w:cs="宋体"/>
              <w:szCs w:val="21"/>
            </w:rPr>
            <w:t xml:space="preserve">1 </w:t>
          </w:r>
          <w:r>
            <w:rPr>
              <w:rFonts w:hint="eastAsia" w:ascii="宋体" w:hAnsi="宋体" w:eastAsia="宋体" w:cs="宋体"/>
              <w:szCs w:val="21"/>
              <w:lang w:val="en-US" w:eastAsia="zh-CN"/>
            </w:rPr>
            <w:t xml:space="preserve"> </w:t>
          </w:r>
          <w:r>
            <w:rPr>
              <w:rFonts w:hint="eastAsia" w:ascii="宋体" w:hAnsi="宋体" w:eastAsia="宋体" w:cs="宋体"/>
              <w:szCs w:val="21"/>
            </w:rPr>
            <w:t>范围</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_Toc18440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_Toc30574 </w:instrText>
          </w:r>
          <w:r>
            <w:rPr>
              <w:rFonts w:hint="eastAsia" w:ascii="宋体" w:hAnsi="宋体" w:eastAsia="宋体" w:cs="宋体"/>
              <w:szCs w:val="21"/>
              <w:lang w:val="en-US" w:eastAsia="zh-CN"/>
            </w:rPr>
            <w:fldChar w:fldCharType="separate"/>
          </w:r>
          <w:r>
            <w:rPr>
              <w:rFonts w:hint="eastAsia" w:ascii="宋体" w:hAnsi="宋体" w:eastAsia="宋体" w:cs="宋体"/>
              <w:szCs w:val="21"/>
            </w:rPr>
            <w:t xml:space="preserve">2 </w:t>
          </w:r>
          <w:r>
            <w:rPr>
              <w:rFonts w:hint="eastAsia" w:ascii="宋体" w:hAnsi="宋体" w:eastAsia="宋体" w:cs="宋体"/>
              <w:szCs w:val="21"/>
              <w:lang w:val="en-US" w:eastAsia="zh-CN"/>
            </w:rPr>
            <w:t xml:space="preserve"> </w:t>
          </w:r>
          <w:r>
            <w:rPr>
              <w:rFonts w:hint="eastAsia" w:ascii="宋体" w:hAnsi="宋体" w:eastAsia="宋体" w:cs="宋体"/>
              <w:szCs w:val="21"/>
            </w:rPr>
            <w:t>规范性引用文件</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_Toc30574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_Toc1612 </w:instrText>
          </w:r>
          <w:r>
            <w:rPr>
              <w:rFonts w:hint="eastAsia" w:ascii="宋体" w:hAnsi="宋体" w:eastAsia="宋体" w:cs="宋体"/>
              <w:szCs w:val="21"/>
              <w:lang w:val="en-US" w:eastAsia="zh-CN"/>
            </w:rPr>
            <w:fldChar w:fldCharType="separate"/>
          </w:r>
          <w:r>
            <w:rPr>
              <w:rFonts w:hint="eastAsia" w:ascii="宋体" w:hAnsi="宋体" w:eastAsia="宋体" w:cs="宋体"/>
              <w:szCs w:val="21"/>
            </w:rPr>
            <w:t xml:space="preserve">3 </w:t>
          </w:r>
          <w:r>
            <w:rPr>
              <w:rFonts w:hint="eastAsia" w:ascii="宋体" w:hAnsi="宋体" w:eastAsia="宋体" w:cs="宋体"/>
              <w:szCs w:val="21"/>
              <w:lang w:val="en-US" w:eastAsia="zh-CN"/>
            </w:rPr>
            <w:t xml:space="preserve"> </w:t>
          </w:r>
          <w:r>
            <w:rPr>
              <w:rFonts w:hint="eastAsia" w:ascii="宋体" w:hAnsi="宋体" w:eastAsia="宋体" w:cs="宋体"/>
              <w:szCs w:val="21"/>
            </w:rPr>
            <w:t>术语和定义</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_Toc1612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_Toc31787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4  总体要求</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_Toc31787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_Toc27880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5  环境与公共设施</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_Toc27880 \h </w:instrText>
          </w:r>
          <w:r>
            <w:rPr>
              <w:rFonts w:hint="eastAsia" w:ascii="宋体" w:hAnsi="宋体" w:eastAsia="宋体" w:cs="宋体"/>
              <w:szCs w:val="21"/>
            </w:rPr>
            <w:fldChar w:fldCharType="separate"/>
          </w:r>
          <w:r>
            <w:rPr>
              <w:rFonts w:hint="eastAsia" w:ascii="宋体" w:hAnsi="宋体" w:eastAsia="宋体" w:cs="宋体"/>
              <w:szCs w:val="21"/>
            </w:rPr>
            <w:t>1</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_Toc11978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6  标识系统</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_Toc11978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_Toc5202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7  配套设施</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_Toc5202 \h </w:instrText>
          </w:r>
          <w:r>
            <w:rPr>
              <w:rFonts w:hint="eastAsia" w:ascii="宋体" w:hAnsi="宋体" w:eastAsia="宋体" w:cs="宋体"/>
              <w:szCs w:val="21"/>
            </w:rPr>
            <w:fldChar w:fldCharType="separate"/>
          </w:r>
          <w:r>
            <w:rPr>
              <w:rFonts w:hint="eastAsia" w:ascii="宋体" w:hAnsi="宋体" w:eastAsia="宋体" w:cs="宋体"/>
              <w:szCs w:val="21"/>
            </w:rPr>
            <w:t>2</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_Toc26278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8  房间设施</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_Toc26278 \h </w:instrText>
          </w:r>
          <w:r>
            <w:rPr>
              <w:rFonts w:hint="eastAsia" w:ascii="宋体" w:hAnsi="宋体" w:eastAsia="宋体" w:cs="宋体"/>
              <w:szCs w:val="21"/>
            </w:rPr>
            <w:fldChar w:fldCharType="separate"/>
          </w:r>
          <w:r>
            <w:rPr>
              <w:rFonts w:hint="eastAsia" w:ascii="宋体" w:hAnsi="宋体" w:eastAsia="宋体" w:cs="宋体"/>
              <w:szCs w:val="21"/>
            </w:rPr>
            <w:t>3</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_Toc22502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9  运营管理</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_Toc22502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_Toc17035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10  服务</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_Toc17035 \h </w:instrText>
          </w:r>
          <w:r>
            <w:rPr>
              <w:rFonts w:hint="eastAsia" w:ascii="宋体" w:hAnsi="宋体" w:eastAsia="宋体" w:cs="宋体"/>
              <w:szCs w:val="21"/>
            </w:rPr>
            <w:fldChar w:fldCharType="separate"/>
          </w:r>
          <w:r>
            <w:rPr>
              <w:rFonts w:hint="eastAsia" w:ascii="宋体" w:hAnsi="宋体" w:eastAsia="宋体" w:cs="宋体"/>
              <w:szCs w:val="21"/>
            </w:rPr>
            <w:t>4</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宋体" w:hAnsi="宋体" w:eastAsia="宋体" w:cs="宋体"/>
              <w:szCs w:val="21"/>
            </w:rPr>
          </w:pPr>
          <w:r>
            <w:rPr>
              <w:rFonts w:hint="eastAsia" w:ascii="宋体" w:hAnsi="宋体" w:eastAsia="宋体" w:cs="宋体"/>
              <w:szCs w:val="21"/>
              <w:lang w:val="en-US" w:eastAsia="zh-CN"/>
            </w:rPr>
            <w:fldChar w:fldCharType="begin"/>
          </w:r>
          <w:r>
            <w:rPr>
              <w:rFonts w:hint="eastAsia" w:ascii="宋体" w:hAnsi="宋体" w:eastAsia="宋体" w:cs="宋体"/>
              <w:szCs w:val="21"/>
              <w:lang w:val="en-US" w:eastAsia="zh-CN"/>
            </w:rPr>
            <w:instrText xml:space="preserve"> HYPERLINK \l _Toc14287 </w:instrText>
          </w:r>
          <w:r>
            <w:rPr>
              <w:rFonts w:hint="eastAsia" w:ascii="宋体" w:hAnsi="宋体" w:eastAsia="宋体" w:cs="宋体"/>
              <w:szCs w:val="21"/>
              <w:lang w:val="en-US" w:eastAsia="zh-CN"/>
            </w:rPr>
            <w:fldChar w:fldCharType="separate"/>
          </w:r>
          <w:r>
            <w:rPr>
              <w:rFonts w:hint="eastAsia" w:ascii="宋体" w:hAnsi="宋体" w:eastAsia="宋体" w:cs="宋体"/>
              <w:szCs w:val="21"/>
              <w:lang w:val="en-US" w:eastAsia="zh-CN"/>
            </w:rPr>
            <w:t>参考文献</w:t>
          </w:r>
          <w:r>
            <w:rPr>
              <w:rFonts w:hint="eastAsia" w:ascii="宋体" w:hAnsi="宋体" w:eastAsia="宋体" w:cs="宋体"/>
              <w:szCs w:val="21"/>
            </w:rPr>
            <w:tab/>
          </w:r>
          <w:r>
            <w:rPr>
              <w:rFonts w:hint="eastAsia" w:ascii="宋体" w:hAnsi="宋体" w:eastAsia="宋体" w:cs="宋体"/>
              <w:szCs w:val="21"/>
            </w:rPr>
            <w:fldChar w:fldCharType="begin"/>
          </w:r>
          <w:r>
            <w:rPr>
              <w:rFonts w:hint="eastAsia" w:ascii="宋体" w:hAnsi="宋体" w:eastAsia="宋体" w:cs="宋体"/>
              <w:szCs w:val="21"/>
            </w:rPr>
            <w:instrText xml:space="preserve"> PAGEREF _Toc14287 \h </w:instrText>
          </w:r>
          <w:r>
            <w:rPr>
              <w:rFonts w:hint="eastAsia" w:ascii="宋体" w:hAnsi="宋体" w:eastAsia="宋体" w:cs="宋体"/>
              <w:szCs w:val="21"/>
            </w:rPr>
            <w:fldChar w:fldCharType="separate"/>
          </w:r>
          <w:r>
            <w:rPr>
              <w:rFonts w:hint="eastAsia" w:ascii="宋体" w:hAnsi="宋体" w:eastAsia="宋体" w:cs="宋体"/>
              <w:szCs w:val="21"/>
            </w:rPr>
            <w:t>5</w:t>
          </w:r>
          <w:r>
            <w:rPr>
              <w:rFonts w:hint="eastAsia" w:ascii="宋体" w:hAnsi="宋体" w:eastAsia="宋体" w:cs="宋体"/>
              <w:szCs w:val="21"/>
            </w:rPr>
            <w:fldChar w:fldCharType="end"/>
          </w:r>
          <w:r>
            <w:rPr>
              <w:rFonts w:hint="eastAsia" w:ascii="宋体" w:hAnsi="宋体" w:eastAsia="宋体" w:cs="宋体"/>
              <w:szCs w:val="21"/>
              <w:lang w:val="en-US" w:eastAsia="zh-CN"/>
            </w:rPr>
            <w:fldChar w:fldCharType="end"/>
          </w:r>
        </w:p>
        <w:p>
          <w:pPr>
            <w:pStyle w:val="15"/>
            <w:keepNext w:val="0"/>
            <w:keepLines w:val="0"/>
            <w:pageBreakBefore w:val="0"/>
            <w:widowControl w:val="0"/>
            <w:tabs>
              <w:tab w:val="right" w:leader="dot" w:pos="9354"/>
            </w:tabs>
            <w:kinsoku/>
            <w:wordWrap/>
            <w:overflowPunct/>
            <w:topLinePunct w:val="0"/>
            <w:autoSpaceDE/>
            <w:autoSpaceDN/>
            <w:bidi w:val="0"/>
            <w:adjustRightInd/>
            <w:textAlignment w:val="auto"/>
            <w:rPr>
              <w:rFonts w:hint="eastAsia" w:asciiTheme="minorEastAsia" w:hAnsiTheme="minorEastAsia" w:eastAsiaTheme="minorEastAsia" w:cstheme="minorEastAsia"/>
              <w:color w:val="auto"/>
            </w:rPr>
          </w:pPr>
          <w:r>
            <w:rPr>
              <w:rFonts w:hint="eastAsia" w:ascii="宋体" w:hAnsi="宋体" w:eastAsia="宋体" w:cs="宋体"/>
              <w:szCs w:val="21"/>
              <w:lang w:val="en-US" w:eastAsia="zh-CN"/>
            </w:rPr>
            <w:fldChar w:fldCharType="end"/>
          </w:r>
        </w:p>
      </w:sdtContent>
    </w:sdt>
    <w:p>
      <w:pPr>
        <w:pStyle w:val="2"/>
        <w:rPr>
          <w:rFonts w:ascii="宋体" w:hAnsi="宋体" w:eastAsia="宋体" w:cs="宋体"/>
          <w:color w:val="auto"/>
          <w:szCs w:val="21"/>
        </w:rPr>
      </w:pPr>
    </w:p>
    <w:p>
      <w:pPr>
        <w:pStyle w:val="2"/>
        <w:rPr>
          <w:rFonts w:ascii="宋体" w:hAnsi="宋体" w:eastAsia="宋体" w:cs="宋体"/>
          <w:color w:val="auto"/>
          <w:szCs w:val="21"/>
        </w:rPr>
      </w:pPr>
    </w:p>
    <w:p>
      <w:pPr>
        <w:pStyle w:val="2"/>
        <w:rPr>
          <w:rFonts w:ascii="宋体" w:hAnsi="宋体" w:eastAsia="宋体" w:cs="宋体"/>
          <w:color w:val="auto"/>
          <w:szCs w:val="21"/>
        </w:rPr>
      </w:pPr>
    </w:p>
    <w:p>
      <w:pPr>
        <w:rPr>
          <w:color w:val="auto"/>
        </w:rPr>
      </w:pPr>
      <w:bookmarkStart w:id="12" w:name="_Toc26677"/>
    </w:p>
    <w:p>
      <w:pPr>
        <w:pStyle w:val="2"/>
        <w:rPr>
          <w:color w:val="auto"/>
        </w:rPr>
        <w:sectPr>
          <w:headerReference r:id="rId6" w:type="default"/>
          <w:footerReference r:id="rId8" w:type="default"/>
          <w:headerReference r:id="rId7" w:type="even"/>
          <w:footerReference r:id="rId9" w:type="even"/>
          <w:pgSz w:w="11906" w:h="16838"/>
          <w:pgMar w:top="1417" w:right="1134" w:bottom="1134" w:left="1418" w:header="1417" w:footer="1134" w:gutter="0"/>
          <w:pgNumType w:fmt="upperRoman" w:start="1"/>
          <w:cols w:space="425" w:num="1"/>
          <w:docGrid w:type="lines" w:linePitch="312" w:charSpace="0"/>
        </w:sectPr>
      </w:pPr>
    </w:p>
    <w:p>
      <w:pPr>
        <w:keepNext w:val="0"/>
        <w:keepLines w:val="0"/>
        <w:pageBreakBefore w:val="0"/>
        <w:widowControl w:val="0"/>
        <w:shd w:val="clear"/>
        <w:kinsoku/>
        <w:wordWrap/>
        <w:overflowPunct/>
        <w:topLinePunct w:val="0"/>
        <w:autoSpaceDE/>
        <w:autoSpaceDN/>
        <w:bidi w:val="0"/>
        <w:adjustRightInd/>
        <w:snapToGrid w:val="0"/>
        <w:spacing w:before="567" w:after="680"/>
        <w:ind w:firstLine="0" w:firstLineChars="0"/>
        <w:jc w:val="center"/>
        <w:textAlignment w:val="auto"/>
        <w:outlineLvl w:val="0"/>
        <w:rPr>
          <w:rFonts w:hint="eastAsia" w:ascii="黑体" w:hAnsi="黑体" w:eastAsia="黑体" w:cs="黑体"/>
          <w:kern w:val="0"/>
          <w:sz w:val="32"/>
          <w:szCs w:val="32"/>
          <w:lang w:val="en-US" w:eastAsia="zh-CN"/>
        </w:rPr>
      </w:pPr>
      <w:bookmarkStart w:id="13" w:name="_Toc11822"/>
      <w:bookmarkStart w:id="14" w:name="_Toc28195"/>
      <w:bookmarkStart w:id="15" w:name="_Toc21026"/>
      <w:bookmarkStart w:id="16" w:name="_Toc26873"/>
      <w:r>
        <w:rPr>
          <w:rFonts w:hint="eastAsia" w:ascii="黑体" w:hAnsi="黑体" w:eastAsia="黑体" w:cs="黑体"/>
          <w:kern w:val="0"/>
          <w:sz w:val="32"/>
          <w:szCs w:val="32"/>
          <w:lang w:val="en-US" w:eastAsia="zh-CN"/>
        </w:rPr>
        <w:t xml:space="preserve">前    </w:t>
      </w:r>
      <w:bookmarkStart w:id="227" w:name="_GoBack"/>
      <w:bookmarkEnd w:id="227"/>
      <w:r>
        <w:rPr>
          <w:rFonts w:hint="eastAsia" w:ascii="黑体" w:hAnsi="黑体" w:eastAsia="黑体" w:cs="黑体"/>
          <w:kern w:val="0"/>
          <w:sz w:val="32"/>
          <w:szCs w:val="32"/>
          <w:lang w:val="en-US" w:eastAsia="zh-CN"/>
        </w:rPr>
        <w:t>言</w:t>
      </w:r>
      <w:bookmarkEnd w:id="12"/>
      <w:bookmarkEnd w:id="13"/>
      <w:bookmarkEnd w:id="14"/>
      <w:bookmarkEnd w:id="15"/>
      <w:bookmarkEnd w:id="16"/>
    </w:p>
    <w:p>
      <w:pPr>
        <w:pStyle w:val="52"/>
        <w:ind w:firstLine="420"/>
        <w:rPr>
          <w:color w:val="auto"/>
        </w:rPr>
      </w:pPr>
      <w:r>
        <w:rPr>
          <w:rFonts w:hint="eastAsia"/>
          <w:color w:val="auto"/>
        </w:rPr>
        <w:t>本文件按照GB/T 1.1-2020《标准化工作导则  第1部分：标准化文件的结构和起草规则》给出的规则起草。</w:t>
      </w:r>
    </w:p>
    <w:p>
      <w:pPr>
        <w:shd w:val="clear"/>
        <w:snapToGrid w:val="0"/>
        <w:ind w:firstLine="420" w:firstLineChars="200"/>
        <w:rPr>
          <w:rFonts w:ascii="宋体" w:hAnsi="宋体" w:eastAsia="宋体" w:cs="宋体"/>
          <w:color w:val="auto"/>
          <w:kern w:val="0"/>
          <w:szCs w:val="21"/>
        </w:rPr>
      </w:pPr>
      <w:r>
        <w:rPr>
          <w:rFonts w:hint="eastAsia" w:ascii="宋体" w:hAnsi="宋体" w:eastAsia="宋体" w:cs="宋体"/>
          <w:color w:val="auto"/>
          <w:kern w:val="0"/>
          <w:szCs w:val="21"/>
        </w:rPr>
        <w:t>请注意本文件</w:t>
      </w:r>
      <w:r>
        <w:rPr>
          <w:rFonts w:ascii="宋体" w:hAnsi="宋体" w:eastAsia="宋体" w:cs="宋体"/>
          <w:color w:val="auto"/>
          <w:kern w:val="0"/>
          <w:szCs w:val="21"/>
        </w:rPr>
        <w:t>的某些内容可能涉及专利</w:t>
      </w:r>
      <w:r>
        <w:rPr>
          <w:rFonts w:hint="eastAsia" w:ascii="宋体" w:hAnsi="宋体" w:eastAsia="宋体" w:cs="宋体"/>
          <w:color w:val="auto"/>
          <w:kern w:val="0"/>
          <w:szCs w:val="21"/>
        </w:rPr>
        <w:t>。</w:t>
      </w:r>
      <w:r>
        <w:rPr>
          <w:rFonts w:ascii="宋体" w:hAnsi="宋体" w:eastAsia="宋体" w:cs="宋体"/>
          <w:color w:val="auto"/>
          <w:kern w:val="0"/>
          <w:szCs w:val="21"/>
        </w:rPr>
        <w:t>本文件的</w:t>
      </w:r>
      <w:r>
        <w:rPr>
          <w:rFonts w:hint="eastAsia" w:ascii="宋体" w:hAnsi="宋体" w:eastAsia="宋体" w:cs="宋体"/>
          <w:color w:val="auto"/>
          <w:kern w:val="0"/>
          <w:szCs w:val="21"/>
        </w:rPr>
        <w:t>发布</w:t>
      </w:r>
      <w:r>
        <w:rPr>
          <w:rFonts w:ascii="宋体" w:hAnsi="宋体" w:eastAsia="宋体" w:cs="宋体"/>
          <w:color w:val="auto"/>
          <w:kern w:val="0"/>
          <w:szCs w:val="21"/>
        </w:rPr>
        <w:t>机构不承担识别专利的责任。</w:t>
      </w:r>
    </w:p>
    <w:p>
      <w:pPr>
        <w:pStyle w:val="52"/>
        <w:ind w:firstLine="420"/>
        <w:rPr>
          <w:rFonts w:hint="default" w:eastAsia="宋体"/>
          <w:color w:val="auto"/>
          <w:lang w:val="en-US" w:eastAsia="zh-CN"/>
        </w:rPr>
      </w:pPr>
      <w:r>
        <w:rPr>
          <w:rFonts w:hint="eastAsia"/>
          <w:color w:val="auto"/>
          <w:lang w:val="en-US" w:eastAsia="zh-CN"/>
        </w:rPr>
        <w:t>本文件由苏州市住房和城乡建设局提出、归口并组织实施。</w:t>
      </w:r>
    </w:p>
    <w:p>
      <w:pPr>
        <w:keepNext w:val="0"/>
        <w:keepLines w:val="0"/>
        <w:widowControl/>
        <w:suppressLineNumbers w:val="0"/>
        <w:ind w:firstLine="420" w:firstLineChars="200"/>
        <w:jc w:val="left"/>
        <w:rPr>
          <w:rFonts w:hint="eastAsia"/>
          <w:color w:val="auto"/>
          <w:lang w:val="en-US" w:eastAsia="zh-CN"/>
        </w:rPr>
      </w:pPr>
      <w:r>
        <w:rPr>
          <w:rFonts w:hint="eastAsia"/>
          <w:color w:val="auto"/>
        </w:rPr>
        <w:t>本文件起草单位：</w:t>
      </w:r>
      <w:r>
        <w:rPr>
          <w:rFonts w:hint="eastAsia"/>
          <w:color w:val="auto"/>
          <w:lang w:val="en-US" w:eastAsia="zh-CN"/>
        </w:rPr>
        <w:t>苏州科技大学、中共苏州高新区工委（虎丘区委）人才工作领导小组办公室、苏州高新区（虎丘区）住房和建设局、苏州景璞文旅科技发展有限公司、苏州城投住房租赁有限公司。</w:t>
      </w:r>
    </w:p>
    <w:p>
      <w:pPr>
        <w:ind w:firstLine="420" w:firstLineChars="200"/>
        <w:rPr>
          <w:rFonts w:hint="eastAsia" w:ascii="宋体" w:hAnsi="宋体" w:eastAsia="宋体" w:cs="宋体"/>
          <w:color w:val="auto"/>
          <w:kern w:val="0"/>
          <w:szCs w:val="21"/>
        </w:rPr>
      </w:pPr>
      <w:r>
        <w:rPr>
          <w:rFonts w:hint="eastAsia" w:ascii="宋体" w:hAnsi="Times New Roman" w:eastAsia="宋体" w:cs="Times New Roman"/>
          <w:color w:val="auto"/>
          <w:kern w:val="0"/>
          <w:szCs w:val="22"/>
        </w:rPr>
        <w:t>本文件主要起草人</w:t>
      </w:r>
      <w:r>
        <w:rPr>
          <w:rFonts w:hint="eastAsia" w:ascii="宋体" w:hAnsi="Times New Roman" w:eastAsia="宋体" w:cs="Times New Roman"/>
          <w:color w:val="auto"/>
          <w:kern w:val="0"/>
          <w:szCs w:val="22"/>
          <w:lang w:eastAsia="zh-CN"/>
        </w:rPr>
        <w:t>：</w:t>
      </w:r>
      <w:r>
        <w:rPr>
          <w:rFonts w:hint="eastAsia" w:ascii="宋体" w:hAnsi="Times New Roman" w:eastAsia="宋体" w:cs="Times New Roman"/>
          <w:color w:val="auto"/>
          <w:kern w:val="0"/>
          <w:szCs w:val="22"/>
          <w:lang w:val="en-US" w:eastAsia="zh-CN"/>
        </w:rPr>
        <w:t>邢夫敏、</w:t>
      </w:r>
      <w:r>
        <w:rPr>
          <w:rFonts w:hint="eastAsia"/>
          <w:color w:val="auto"/>
          <w:lang w:val="en-US" w:eastAsia="zh-CN"/>
        </w:rPr>
        <w:t>杨吉、朱兰胜、</w:t>
      </w:r>
      <w:r>
        <w:rPr>
          <w:rFonts w:hint="eastAsia" w:ascii="宋体" w:hAnsi="Times New Roman" w:eastAsia="宋体" w:cs="Times New Roman"/>
          <w:color w:val="auto"/>
          <w:kern w:val="0"/>
          <w:szCs w:val="22"/>
          <w:lang w:val="en-US" w:eastAsia="zh-CN"/>
        </w:rPr>
        <w:t>韩笑、张晓芳、田文卓、金鑫。</w:t>
      </w:r>
    </w:p>
    <w:p>
      <w:pPr>
        <w:pStyle w:val="2"/>
        <w:shd w:val="clear"/>
        <w:rPr>
          <w:color w:val="auto"/>
        </w:rPr>
      </w:pPr>
    </w:p>
    <w:p>
      <w:pPr>
        <w:snapToGrid w:val="0"/>
        <w:ind w:firstLine="420" w:firstLineChars="200"/>
        <w:rPr>
          <w:rFonts w:ascii="宋体" w:hAnsi="宋体" w:eastAsia="宋体" w:cs="宋体"/>
          <w:color w:val="auto"/>
          <w:kern w:val="0"/>
          <w:szCs w:val="21"/>
        </w:rPr>
        <w:sectPr>
          <w:footerReference r:id="rId11" w:type="default"/>
          <w:headerReference r:id="rId10" w:type="even"/>
          <w:footerReference r:id="rId12" w:type="even"/>
          <w:pgSz w:w="11906" w:h="16838"/>
          <w:pgMar w:top="1417" w:right="1134" w:bottom="1134" w:left="1418" w:header="1417" w:footer="1134" w:gutter="0"/>
          <w:pgNumType w:fmt="upperRoman"/>
          <w:cols w:space="425" w:num="1"/>
          <w:docGrid w:type="lines" w:linePitch="312" w:charSpace="0"/>
        </w:sectPr>
      </w:pPr>
    </w:p>
    <w:p>
      <w:pPr>
        <w:widowControl/>
        <w:spacing w:before="567" w:after="680"/>
        <w:jc w:val="center"/>
        <w:rPr>
          <w:rFonts w:hint="default" w:ascii="黑体" w:hAnsi="宋体" w:eastAsia="黑体"/>
          <w:sz w:val="32"/>
          <w:szCs w:val="32"/>
          <w:lang w:val="en-US" w:eastAsia="zh-CN"/>
        </w:rPr>
      </w:pPr>
      <w:bookmarkStart w:id="17" w:name="_Toc27797"/>
      <w:bookmarkStart w:id="18" w:name="_Toc11722"/>
      <w:bookmarkStart w:id="19" w:name="_Toc787"/>
      <w:bookmarkStart w:id="20" w:name="_Toc9762"/>
      <w:bookmarkStart w:id="21" w:name="_Toc5850"/>
      <w:bookmarkStart w:id="22" w:name="_Toc27205"/>
      <w:bookmarkStart w:id="23" w:name="_Toc25756"/>
      <w:bookmarkStart w:id="24" w:name="SectionMark4"/>
      <w:r>
        <w:rPr>
          <w:rFonts w:hint="eastAsia" w:ascii="黑体" w:hAnsi="宋体" w:eastAsia="黑体"/>
          <w:sz w:val="32"/>
          <w:szCs w:val="32"/>
          <w:lang w:val="en-US" w:eastAsia="zh-CN"/>
        </w:rPr>
        <w:t>人才公寓质量要求</w:t>
      </w:r>
      <w:bookmarkEnd w:id="17"/>
      <w:bookmarkEnd w:id="18"/>
      <w:bookmarkEnd w:id="19"/>
      <w:bookmarkEnd w:id="20"/>
      <w:bookmarkEnd w:id="21"/>
      <w:bookmarkEnd w:id="22"/>
      <w:bookmarkEnd w:id="23"/>
    </w:p>
    <w:bookmarkEnd w:id="24"/>
    <w:p>
      <w:pPr>
        <w:pStyle w:val="67"/>
        <w:spacing w:before="312" w:after="312"/>
        <w:rPr>
          <w:rFonts w:hint="eastAsia"/>
          <w:color w:val="auto"/>
        </w:rPr>
      </w:pPr>
      <w:bookmarkStart w:id="25" w:name="_Toc67393169"/>
      <w:bookmarkStart w:id="26" w:name="_Toc40454690"/>
      <w:bookmarkStart w:id="27" w:name="_Toc16067"/>
      <w:bookmarkStart w:id="28" w:name="_Toc51663569"/>
      <w:bookmarkStart w:id="29" w:name="_Toc20037"/>
      <w:bookmarkStart w:id="30" w:name="_Toc46494722"/>
      <w:bookmarkStart w:id="31" w:name="_Toc48569571"/>
      <w:bookmarkStart w:id="32" w:name="_Toc48028397"/>
      <w:bookmarkStart w:id="33" w:name="_Toc115339701"/>
      <w:bookmarkStart w:id="34" w:name="_Toc51147912"/>
      <w:bookmarkStart w:id="35" w:name="_Toc48049835"/>
      <w:bookmarkStart w:id="36" w:name="_Toc48028304"/>
      <w:bookmarkStart w:id="37" w:name="_Toc21213"/>
      <w:bookmarkStart w:id="38" w:name="_Toc10375"/>
      <w:bookmarkStart w:id="39" w:name="_Toc48572088"/>
      <w:bookmarkStart w:id="40" w:name="_Toc15741"/>
      <w:bookmarkStart w:id="41" w:name="_Toc67401897"/>
      <w:bookmarkStart w:id="42" w:name="_Toc47964470"/>
      <w:bookmarkStart w:id="43" w:name="_Toc18440"/>
      <w:bookmarkStart w:id="44" w:name="_Toc47964512"/>
      <w:bookmarkStart w:id="45" w:name="_Toc47973431"/>
      <w:bookmarkStart w:id="46" w:name="_Toc32663"/>
      <w:bookmarkStart w:id="47" w:name="_Toc47973642"/>
      <w:bookmarkStart w:id="48" w:name="_Toc30515"/>
      <w:bookmarkStart w:id="49" w:name="_Toc87811368"/>
      <w:bookmarkStart w:id="50" w:name="_Toc48050151"/>
      <w:bookmarkStart w:id="51" w:name="_Toc5547"/>
      <w:bookmarkStart w:id="52" w:name="_Toc87811223"/>
      <w:bookmarkStart w:id="53" w:name="_Toc66965087"/>
      <w:bookmarkStart w:id="54" w:name="_Toc122448156"/>
      <w:r>
        <w:rPr>
          <w:rFonts w:hint="eastAsia"/>
          <w:color w:val="auto"/>
        </w:rPr>
        <w:t>范围</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52"/>
        <w:rPr>
          <w:rFonts w:hint="eastAsia" w:hAnsi="Times New Roman" w:cs="Times New Roman"/>
          <w:color w:val="auto"/>
          <w:lang w:val="en-US" w:eastAsia="zh-CN"/>
        </w:rPr>
      </w:pPr>
      <w:r>
        <w:rPr>
          <w:rFonts w:hint="eastAsia" w:hAnsi="Times New Roman" w:cs="Times New Roman"/>
          <w:color w:val="auto"/>
          <w:lang w:val="en-US" w:eastAsia="zh-CN"/>
        </w:rPr>
        <w:t>本文件规定了</w:t>
      </w:r>
      <w:r>
        <w:rPr>
          <w:rFonts w:hint="eastAsia" w:cs="Times New Roman"/>
          <w:color w:val="auto"/>
          <w:lang w:val="en-US" w:eastAsia="zh-CN"/>
        </w:rPr>
        <w:t>人才公寓质量要求</w:t>
      </w:r>
      <w:r>
        <w:rPr>
          <w:rFonts w:hint="eastAsia" w:hAnsi="Times New Roman" w:cs="Times New Roman"/>
          <w:color w:val="auto"/>
          <w:lang w:val="en-US" w:eastAsia="zh-CN"/>
        </w:rPr>
        <w:t>的术语和定义、基本要求、环境与</w:t>
      </w:r>
      <w:r>
        <w:rPr>
          <w:rFonts w:hint="eastAsia" w:cs="Times New Roman"/>
          <w:color w:val="auto"/>
          <w:lang w:val="en-US" w:eastAsia="zh-CN"/>
        </w:rPr>
        <w:t>公共设施</w:t>
      </w:r>
      <w:r>
        <w:rPr>
          <w:rFonts w:hint="eastAsia" w:hAnsi="Times New Roman" w:cs="Times New Roman"/>
          <w:color w:val="auto"/>
          <w:lang w:val="en-US" w:eastAsia="zh-CN"/>
        </w:rPr>
        <w:t>、标识系统、配套设施、房间设施、运营管理、服务等内容。</w:t>
      </w:r>
    </w:p>
    <w:p>
      <w:pPr>
        <w:pStyle w:val="2"/>
        <w:ind w:firstLine="420" w:firstLineChars="200"/>
        <w:rPr>
          <w:rFonts w:hint="default" w:hAnsi="Times New Roman" w:cs="Times New Roman"/>
          <w:color w:val="auto"/>
          <w:lang w:val="en-US" w:eastAsia="zh-CN"/>
        </w:rPr>
      </w:pPr>
      <w:r>
        <w:rPr>
          <w:rFonts w:hint="eastAsia" w:hAnsi="Times New Roman" w:cs="Times New Roman"/>
          <w:color w:val="auto"/>
          <w:lang w:val="en-US" w:eastAsia="zh-CN"/>
        </w:rPr>
        <w:t>本文件适用于正式运营的人才公寓，包括但不限于政府主导型、市场运营型等。</w:t>
      </w:r>
    </w:p>
    <w:p>
      <w:pPr>
        <w:pStyle w:val="67"/>
        <w:spacing w:before="312" w:after="312"/>
        <w:rPr>
          <w:rFonts w:hint="eastAsia"/>
          <w:color w:val="auto"/>
        </w:rPr>
      </w:pPr>
      <w:bookmarkStart w:id="55" w:name="_Toc115339702"/>
      <w:bookmarkStart w:id="56" w:name="_Toc30574"/>
      <w:bookmarkStart w:id="57" w:name="_Toc51663570"/>
      <w:bookmarkStart w:id="58" w:name="_Toc46494723"/>
      <w:bookmarkStart w:id="59" w:name="_Toc47973643"/>
      <w:bookmarkStart w:id="60" w:name="_Toc23405"/>
      <w:bookmarkStart w:id="61" w:name="_Toc48028398"/>
      <w:bookmarkStart w:id="62" w:name="_Toc40454691"/>
      <w:bookmarkStart w:id="63" w:name="_Toc48572089"/>
      <w:bookmarkStart w:id="64" w:name="_Toc51147913"/>
      <w:bookmarkStart w:id="65" w:name="_Toc48028305"/>
      <w:bookmarkStart w:id="66" w:name="_Toc87811224"/>
      <w:bookmarkStart w:id="67" w:name="_Toc3640"/>
      <w:bookmarkStart w:id="68" w:name="_Toc22281"/>
      <w:bookmarkStart w:id="69" w:name="_Toc67401898"/>
      <w:bookmarkStart w:id="70" w:name="_Toc122448157"/>
      <w:bookmarkStart w:id="71" w:name="_Toc5397"/>
      <w:bookmarkStart w:id="72" w:name="_Toc27351"/>
      <w:bookmarkStart w:id="73" w:name="_Toc29099"/>
      <w:bookmarkStart w:id="74" w:name="_Toc30293"/>
      <w:bookmarkStart w:id="75" w:name="_Toc48050152"/>
      <w:bookmarkStart w:id="76" w:name="_Toc48569572"/>
      <w:bookmarkStart w:id="77" w:name="_Toc47964471"/>
      <w:bookmarkStart w:id="78" w:name="_Toc47964513"/>
      <w:bookmarkStart w:id="79" w:name="_Toc47973432"/>
      <w:bookmarkStart w:id="80" w:name="_Toc67393170"/>
      <w:bookmarkStart w:id="81" w:name="_Toc48049836"/>
      <w:bookmarkStart w:id="82" w:name="_Toc66965088"/>
      <w:bookmarkStart w:id="83" w:name="_Toc87811369"/>
      <w:bookmarkStart w:id="84" w:name="_Toc27904"/>
      <w:r>
        <w:rPr>
          <w:rFonts w:hint="eastAsia"/>
          <w:color w:val="auto"/>
        </w:rPr>
        <w:t>规范性引用文件</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52"/>
        <w:rPr>
          <w:rFonts w:hint="eastAsia" w:hAnsi="Times New Roman" w:cs="Times New Roman"/>
          <w:color w:val="auto"/>
        </w:rPr>
      </w:pPr>
      <w:r>
        <w:rPr>
          <w:rFonts w:hint="eastAsia" w:hAnsi="Times New Roman" w:cs="Times New Roman"/>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52"/>
        <w:rPr>
          <w:rFonts w:hint="eastAsia" w:hAnsi="Times New Roman" w:cs="Times New Roman"/>
          <w:color w:val="auto"/>
          <w:lang w:val="en-US" w:eastAsia="zh-CN"/>
        </w:rPr>
      </w:pPr>
      <w:r>
        <w:rPr>
          <w:rFonts w:hint="default" w:hAnsi="Times New Roman" w:cs="Times New Roman"/>
          <w:color w:val="auto"/>
        </w:rPr>
        <w:t>GB 3095</w:t>
      </w:r>
      <w:r>
        <w:rPr>
          <w:rFonts w:hint="eastAsia" w:hAnsi="Times New Roman" w:cs="Times New Roman"/>
          <w:color w:val="auto"/>
          <w:lang w:val="en-US" w:eastAsia="zh-CN"/>
        </w:rPr>
        <w:t xml:space="preserve"> </w:t>
      </w:r>
      <w:r>
        <w:rPr>
          <w:rFonts w:hint="eastAsia" w:cs="Times New Roman"/>
          <w:color w:val="auto"/>
          <w:lang w:val="en-US" w:eastAsia="zh-CN"/>
        </w:rPr>
        <w:t xml:space="preserve"> </w:t>
      </w:r>
      <w:r>
        <w:rPr>
          <w:rFonts w:hint="eastAsia" w:hAnsi="Times New Roman" w:cs="Times New Roman"/>
          <w:color w:val="auto"/>
        </w:rPr>
        <w:t>环境空气质量标准</w:t>
      </w:r>
    </w:p>
    <w:p>
      <w:pPr>
        <w:pStyle w:val="52"/>
        <w:rPr>
          <w:rFonts w:hint="eastAsia" w:hAnsi="Times New Roman" w:cs="Times New Roman"/>
          <w:color w:val="auto"/>
        </w:rPr>
      </w:pPr>
      <w:r>
        <w:rPr>
          <w:rFonts w:hint="eastAsia" w:hAnsi="Times New Roman" w:cs="Times New Roman"/>
          <w:color w:val="auto"/>
        </w:rPr>
        <w:t xml:space="preserve">GB/T 19095 </w:t>
      </w:r>
      <w:r>
        <w:rPr>
          <w:rFonts w:hint="eastAsia" w:cs="Times New Roman"/>
          <w:color w:val="auto"/>
          <w:lang w:val="en-US" w:eastAsia="zh-CN"/>
        </w:rPr>
        <w:t xml:space="preserve"> </w:t>
      </w:r>
      <w:r>
        <w:rPr>
          <w:rFonts w:hint="eastAsia" w:hAnsi="Times New Roman" w:cs="Times New Roman"/>
          <w:color w:val="auto"/>
        </w:rPr>
        <w:t>生活垃圾分类标志</w:t>
      </w:r>
    </w:p>
    <w:p>
      <w:pPr>
        <w:pStyle w:val="68"/>
        <w:numPr>
          <w:ilvl w:val="0"/>
          <w:numId w:val="0"/>
        </w:numPr>
        <w:ind w:firstLine="420" w:firstLineChars="200"/>
        <w:rPr>
          <w:rFonts w:hint="eastAsia" w:hAnsi="Times New Roman" w:cs="Times New Roman"/>
          <w:color w:val="auto"/>
        </w:rPr>
      </w:pPr>
      <w:r>
        <w:rPr>
          <w:rFonts w:hint="eastAsia" w:hAnsi="Times New Roman" w:cs="Times New Roman"/>
          <w:color w:val="auto"/>
        </w:rPr>
        <w:t xml:space="preserve">DB3205/T 1078-2023 </w:t>
      </w:r>
      <w:r>
        <w:rPr>
          <w:rFonts w:hint="eastAsia" w:cs="Times New Roman"/>
          <w:color w:val="auto"/>
          <w:lang w:val="en-US" w:eastAsia="zh-CN"/>
        </w:rPr>
        <w:t xml:space="preserve"> </w:t>
      </w:r>
      <w:r>
        <w:rPr>
          <w:rFonts w:hint="eastAsia" w:hAnsi="Times New Roman" w:cs="Times New Roman"/>
          <w:color w:val="auto"/>
        </w:rPr>
        <w:t>人才公寓运营管理与服务规范</w:t>
      </w:r>
    </w:p>
    <w:p>
      <w:pPr>
        <w:pStyle w:val="67"/>
        <w:spacing w:before="312" w:after="312"/>
        <w:rPr>
          <w:rFonts w:hint="eastAsia"/>
          <w:color w:val="auto"/>
          <w:szCs w:val="21"/>
        </w:rPr>
      </w:pPr>
      <w:bookmarkStart w:id="85" w:name="_Toc67401899"/>
      <w:bookmarkStart w:id="86" w:name="_Toc575"/>
      <w:bookmarkStart w:id="87" w:name="_Toc67393171"/>
      <w:bookmarkStart w:id="88" w:name="_Toc11302"/>
      <w:bookmarkStart w:id="89" w:name="_Toc87811225"/>
      <w:bookmarkStart w:id="90" w:name="_Toc122448158"/>
      <w:bookmarkStart w:id="91" w:name="_Toc87811370"/>
      <w:bookmarkStart w:id="92" w:name="_Toc115339703"/>
      <w:bookmarkStart w:id="93" w:name="_Toc1612"/>
      <w:bookmarkStart w:id="94" w:name="_Toc15734"/>
      <w:bookmarkStart w:id="95" w:name="_Toc2780"/>
      <w:r>
        <w:rPr>
          <w:rFonts w:hint="eastAsia"/>
          <w:color w:val="auto"/>
          <w:szCs w:val="21"/>
        </w:rPr>
        <w:t>术语和定义</w:t>
      </w:r>
      <w:bookmarkEnd w:id="85"/>
      <w:bookmarkEnd w:id="86"/>
      <w:bookmarkEnd w:id="87"/>
      <w:bookmarkEnd w:id="88"/>
      <w:bookmarkEnd w:id="89"/>
      <w:bookmarkEnd w:id="90"/>
      <w:bookmarkEnd w:id="91"/>
      <w:bookmarkEnd w:id="92"/>
      <w:bookmarkEnd w:id="93"/>
      <w:bookmarkEnd w:id="94"/>
      <w:bookmarkEnd w:id="95"/>
    </w:p>
    <w:p>
      <w:pPr>
        <w:pStyle w:val="52"/>
        <w:rPr>
          <w:rFonts w:hint="eastAsia"/>
          <w:color w:val="auto"/>
        </w:rPr>
      </w:pPr>
      <w:r>
        <w:rPr>
          <w:rFonts w:hint="eastAsia"/>
          <w:color w:val="auto"/>
        </w:rPr>
        <w:t>下列术语和定义适用于本文件。</w:t>
      </w:r>
    </w:p>
    <w:p>
      <w:pPr>
        <w:pStyle w:val="64"/>
        <w:ind w:left="420" w:hanging="420" w:hangingChars="200"/>
        <w:rPr>
          <w:rFonts w:hint="eastAsia" w:ascii="黑体" w:hAnsi="黑体" w:eastAsia="黑体"/>
          <w:color w:val="auto"/>
        </w:rPr>
      </w:pPr>
    </w:p>
    <w:p>
      <w:pPr>
        <w:pStyle w:val="64"/>
        <w:numPr>
          <w:ilvl w:val="0"/>
          <w:numId w:val="0"/>
        </w:numPr>
        <w:ind w:left="420"/>
        <w:rPr>
          <w:rFonts w:hint="eastAsia" w:ascii="黑体" w:hAnsi="黑体" w:eastAsia="黑体" w:cs="Times New Roman"/>
          <w:color w:val="auto"/>
          <w:highlight w:val="none"/>
          <w:lang w:val="en-US" w:eastAsia="zh-CN"/>
        </w:rPr>
      </w:pPr>
      <w:bookmarkStart w:id="96" w:name="_Toc25591"/>
      <w:bookmarkStart w:id="97" w:name="_Toc32249"/>
      <w:bookmarkStart w:id="98" w:name="_Toc27869"/>
      <w:bookmarkStart w:id="99" w:name="_Toc26652"/>
      <w:bookmarkStart w:id="100" w:name="_Toc10581"/>
      <w:r>
        <w:rPr>
          <w:rFonts w:hint="eastAsia" w:ascii="黑体" w:hAnsi="黑体" w:eastAsia="黑体" w:cs="Times New Roman"/>
          <w:color w:val="auto"/>
          <w:highlight w:val="none"/>
          <w:lang w:val="en-US" w:eastAsia="zh-CN"/>
        </w:rPr>
        <w:t>人才公寓</w:t>
      </w:r>
      <w:bookmarkEnd w:id="96"/>
      <w:r>
        <w:rPr>
          <w:rFonts w:hint="eastAsia" w:ascii="黑体" w:hAnsi="黑体" w:eastAsia="黑体" w:cs="Times New Roman"/>
          <w:color w:val="auto"/>
          <w:highlight w:val="none"/>
          <w:lang w:val="en-US" w:eastAsia="zh-CN"/>
        </w:rPr>
        <w:t xml:space="preserve">  talent apartment</w:t>
      </w:r>
      <w:bookmarkEnd w:id="97"/>
      <w:bookmarkEnd w:id="98"/>
      <w:bookmarkEnd w:id="99"/>
    </w:p>
    <w:bookmarkEnd w:id="100"/>
    <w:p>
      <w:pPr>
        <w:pStyle w:val="52"/>
        <w:rPr>
          <w:rFonts w:hint="eastAsia"/>
          <w:lang w:val="en-US" w:eastAsia="zh-CN"/>
        </w:rPr>
      </w:pPr>
      <w:r>
        <w:rPr>
          <w:rFonts w:hint="eastAsia"/>
          <w:lang w:val="en-US" w:eastAsia="zh-CN"/>
        </w:rPr>
        <w:t>由政府、政府委托的机构或其他社会力量筹建，面向苏州市“人才乐居工程”适用对象出租，专项用于人才创业就业的生活配套租赁公寓，解决人才在苏创业就业的短期租赁和过渡周转的用房需求。</w:t>
      </w:r>
    </w:p>
    <w:p>
      <w:pPr>
        <w:pStyle w:val="52"/>
        <w:rPr>
          <w:rFonts w:hint="eastAsia" w:ascii="宋体" w:hAnsi="宋体" w:eastAsia="宋体" w:cs="宋体"/>
          <w:color w:val="auto"/>
          <w:lang w:eastAsia="zh-CN"/>
        </w:rPr>
      </w:pPr>
      <w:r>
        <w:rPr>
          <w:rFonts w:hint="eastAsia" w:ascii="宋体" w:hAnsi="宋体" w:eastAsia="宋体" w:cs="宋体"/>
          <w:color w:val="auto"/>
          <w:lang w:val="en-US" w:eastAsia="zh-CN"/>
        </w:rPr>
        <w:t>[</w:t>
      </w:r>
      <w:r>
        <w:rPr>
          <w:rFonts w:hint="eastAsia"/>
          <w:color w:val="auto"/>
        </w:rPr>
        <w:t>来源</w:t>
      </w:r>
      <w:r>
        <w:rPr>
          <w:rFonts w:hint="eastAsia" w:hAnsi="Times New Roman" w:cs="Times New Roman"/>
          <w:color w:val="auto"/>
          <w:lang w:val="en-US" w:eastAsia="zh-CN"/>
        </w:rPr>
        <w:t>：DB3205/T 1078-2023,3.1</w:t>
      </w:r>
      <w:r>
        <w:rPr>
          <w:rFonts w:hint="eastAsia" w:ascii="宋体" w:hAnsi="宋体" w:eastAsia="宋体" w:cs="宋体"/>
          <w:color w:val="auto"/>
          <w:lang w:val="en-US" w:eastAsia="zh-CN"/>
        </w:rPr>
        <w:t>]</w:t>
      </w:r>
    </w:p>
    <w:p>
      <w:pPr>
        <w:pStyle w:val="67"/>
        <w:spacing w:before="312" w:after="312"/>
        <w:rPr>
          <w:rFonts w:hint="eastAsia" w:hAnsi="Times New Roman" w:cs="Times New Roman"/>
          <w:color w:val="auto"/>
          <w:highlight w:val="none"/>
          <w:lang w:val="en-US" w:eastAsia="zh-CN"/>
        </w:rPr>
      </w:pPr>
      <w:bookmarkStart w:id="101" w:name="_Toc31787"/>
      <w:r>
        <w:rPr>
          <w:rFonts w:hint="eastAsia" w:cs="Times New Roman"/>
          <w:color w:val="auto"/>
          <w:highlight w:val="none"/>
          <w:lang w:val="en-US" w:eastAsia="zh-CN"/>
        </w:rPr>
        <w:t>总体要求</w:t>
      </w:r>
      <w:bookmarkEnd w:id="101"/>
    </w:p>
    <w:p>
      <w:pPr>
        <w:pStyle w:val="66"/>
        <w:keepNext w:val="0"/>
        <w:keepLines w:val="0"/>
        <w:pageBreakBefore w:val="0"/>
        <w:kinsoku/>
        <w:wordWrap/>
        <w:overflowPunct/>
        <w:topLinePunct w:val="0"/>
        <w:autoSpaceDE/>
        <w:autoSpaceDN/>
        <w:bidi w:val="0"/>
        <w:adjustRightInd/>
        <w:snapToGrid w:val="0"/>
        <w:spacing w:before="0" w:beforeLines="0" w:after="0" w:afterLines="0"/>
        <w:textAlignment w:val="auto"/>
        <w:rPr>
          <w:rFonts w:hint="eastAsia"/>
          <w:color w:val="auto"/>
        </w:rPr>
      </w:pPr>
      <w:bookmarkStart w:id="102" w:name="_Toc1625"/>
      <w:bookmarkStart w:id="103" w:name="_Toc18194"/>
      <w:bookmarkStart w:id="104" w:name="_Toc32016"/>
      <w:bookmarkStart w:id="105" w:name="_Toc27925"/>
      <w:bookmarkStart w:id="106" w:name="_Toc6366"/>
      <w:bookmarkStart w:id="107" w:name="_Toc14792"/>
      <w:bookmarkStart w:id="108" w:name="_Toc21249"/>
      <w:bookmarkStart w:id="109" w:name="_Toc24375"/>
      <w:bookmarkStart w:id="110" w:name="_Toc22299"/>
      <w:bookmarkStart w:id="111" w:name="_Toc1560"/>
      <w:bookmarkStart w:id="112" w:name="_Toc5700"/>
      <w:bookmarkStart w:id="113" w:name="_Toc502157208"/>
      <w:bookmarkStart w:id="114" w:name="_Toc67393179"/>
      <w:bookmarkStart w:id="115" w:name="_Toc67401904"/>
      <w:bookmarkStart w:id="116" w:name="_Toc500955133"/>
      <w:bookmarkStart w:id="117" w:name="_Toc500938711"/>
      <w:r>
        <w:rPr>
          <w:rFonts w:hint="default" w:ascii="宋体" w:hAnsi="Times New Roman" w:eastAsia="宋体" w:cs="Times New Roman"/>
          <w:color w:val="auto"/>
          <w:kern w:val="0"/>
          <w:sz w:val="21"/>
          <w:szCs w:val="20"/>
          <w:lang w:val="en-US" w:eastAsia="zh-CN" w:bidi="ar-SA"/>
        </w:rPr>
        <w:t>建筑、设施</w:t>
      </w:r>
      <w:r>
        <w:rPr>
          <w:rFonts w:hint="eastAsia" w:ascii="宋体" w:hAnsi="Times New Roman" w:eastAsia="宋体" w:cs="Times New Roman"/>
          <w:color w:val="auto"/>
          <w:kern w:val="0"/>
          <w:sz w:val="21"/>
          <w:szCs w:val="20"/>
          <w:lang w:val="en-US" w:eastAsia="zh-CN" w:bidi="ar-SA"/>
        </w:rPr>
        <w:t>设备</w:t>
      </w:r>
      <w:r>
        <w:rPr>
          <w:rFonts w:hint="default" w:ascii="宋体" w:hAnsi="Times New Roman" w:eastAsia="宋体" w:cs="Times New Roman"/>
          <w:color w:val="auto"/>
          <w:kern w:val="0"/>
          <w:sz w:val="21"/>
          <w:szCs w:val="20"/>
          <w:lang w:val="en-US" w:eastAsia="zh-CN" w:bidi="ar-SA"/>
        </w:rPr>
        <w:t>、服务项目和运行管理</w:t>
      </w:r>
      <w:r>
        <w:rPr>
          <w:rFonts w:hint="eastAsia" w:ascii="宋体" w:eastAsia="宋体" w:cs="Times New Roman"/>
          <w:color w:val="auto"/>
          <w:kern w:val="0"/>
          <w:sz w:val="21"/>
          <w:szCs w:val="20"/>
          <w:lang w:val="en-US" w:eastAsia="zh-CN" w:bidi="ar-SA"/>
        </w:rPr>
        <w:t>应</w:t>
      </w:r>
      <w:r>
        <w:rPr>
          <w:rFonts w:hint="default" w:ascii="宋体" w:hAnsi="Times New Roman" w:eastAsia="宋体" w:cs="Times New Roman"/>
          <w:color w:val="auto"/>
          <w:kern w:val="0"/>
          <w:sz w:val="21"/>
          <w:szCs w:val="20"/>
          <w:lang w:val="en-US" w:eastAsia="zh-CN" w:bidi="ar-SA"/>
        </w:rPr>
        <w:t>符合国家现行</w:t>
      </w:r>
      <w:r>
        <w:rPr>
          <w:rFonts w:hint="eastAsia" w:ascii="宋体" w:hAnsi="Times New Roman" w:eastAsia="宋体" w:cs="Times New Roman"/>
          <w:color w:val="auto"/>
          <w:kern w:val="0"/>
          <w:sz w:val="21"/>
          <w:szCs w:val="20"/>
          <w:lang w:val="en-US" w:eastAsia="zh-CN" w:bidi="ar-SA"/>
        </w:rPr>
        <w:t>相</w:t>
      </w:r>
      <w:r>
        <w:rPr>
          <w:rFonts w:hint="default" w:ascii="宋体" w:hAnsi="Times New Roman" w:eastAsia="宋体" w:cs="Times New Roman"/>
          <w:color w:val="auto"/>
          <w:kern w:val="0"/>
          <w:sz w:val="21"/>
          <w:szCs w:val="20"/>
          <w:lang w:val="en-US" w:eastAsia="zh-CN" w:bidi="ar-SA"/>
        </w:rPr>
        <w:t>关标准</w:t>
      </w:r>
      <w:r>
        <w:rPr>
          <w:rFonts w:hint="eastAsia" w:ascii="宋体" w:hAnsi="Times New Roman" w:eastAsia="宋体" w:cs="Times New Roman"/>
          <w:color w:val="auto"/>
          <w:kern w:val="0"/>
          <w:sz w:val="21"/>
          <w:szCs w:val="20"/>
          <w:lang w:val="en-US" w:eastAsia="zh-CN" w:bidi="ar-SA"/>
        </w:rPr>
        <w:t>化文件规定</w:t>
      </w:r>
      <w:r>
        <w:rPr>
          <w:rFonts w:hint="default" w:ascii="宋体" w:hAnsi="Times New Roman" w:eastAsia="宋体" w:cs="Times New Roman"/>
          <w:color w:val="auto"/>
          <w:kern w:val="0"/>
          <w:sz w:val="21"/>
          <w:szCs w:val="20"/>
          <w:lang w:val="en-US" w:eastAsia="zh-CN" w:bidi="ar-SA"/>
        </w:rPr>
        <w:t>。</w:t>
      </w:r>
      <w:bookmarkEnd w:id="102"/>
      <w:bookmarkEnd w:id="103"/>
      <w:bookmarkEnd w:id="104"/>
      <w:bookmarkEnd w:id="105"/>
      <w:bookmarkEnd w:id="106"/>
      <w:bookmarkEnd w:id="107"/>
      <w:bookmarkEnd w:id="108"/>
      <w:bookmarkEnd w:id="109"/>
      <w:bookmarkEnd w:id="110"/>
      <w:bookmarkEnd w:id="111"/>
      <w:bookmarkEnd w:id="112"/>
    </w:p>
    <w:p>
      <w:pPr>
        <w:pStyle w:val="69"/>
        <w:keepNext w:val="0"/>
        <w:keepLines w:val="0"/>
        <w:pageBreakBefore w:val="0"/>
        <w:numPr>
          <w:ilvl w:val="2"/>
          <w:numId w:val="8"/>
        </w:numPr>
        <w:kinsoku/>
        <w:wordWrap/>
        <w:overflowPunct/>
        <w:topLinePunct w:val="0"/>
        <w:autoSpaceDE/>
        <w:autoSpaceDN/>
        <w:bidi w:val="0"/>
        <w:adjustRightInd/>
        <w:snapToGrid w:val="0"/>
        <w:spacing w:before="0" w:beforeLines="0" w:after="0" w:afterLines="0"/>
        <w:textAlignment w:val="auto"/>
        <w:rPr>
          <w:rFonts w:hint="eastAsia" w:ascii="宋体"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尊重人才发展的基本需求，体现以人为本的特征。</w:t>
      </w:r>
    </w:p>
    <w:p>
      <w:pPr>
        <w:pStyle w:val="69"/>
        <w:keepNext w:val="0"/>
        <w:keepLines w:val="0"/>
        <w:pageBreakBefore w:val="0"/>
        <w:numPr>
          <w:ilvl w:val="2"/>
          <w:numId w:val="8"/>
        </w:numPr>
        <w:kinsoku/>
        <w:wordWrap/>
        <w:overflowPunct/>
        <w:topLinePunct w:val="0"/>
        <w:autoSpaceDE/>
        <w:autoSpaceDN/>
        <w:bidi w:val="0"/>
        <w:adjustRightInd/>
        <w:snapToGrid w:val="0"/>
        <w:spacing w:before="0" w:beforeLines="0" w:after="0" w:afterLines="0"/>
        <w:textAlignment w:val="auto"/>
        <w:rPr>
          <w:rFonts w:hint="eastAsia" w:ascii="宋体" w:hAnsi="Times New Roman" w:eastAsia="宋体" w:cs="Times New Roman"/>
          <w:color w:val="auto"/>
          <w:kern w:val="0"/>
          <w:sz w:val="21"/>
          <w:szCs w:val="20"/>
          <w:lang w:val="en-US" w:eastAsia="zh-CN" w:bidi="ar-SA"/>
        </w:rPr>
      </w:pPr>
      <w:r>
        <w:rPr>
          <w:rFonts w:hint="eastAsia" w:cs="Times New Roman"/>
          <w:color w:val="auto"/>
          <w:kern w:val="0"/>
          <w:sz w:val="21"/>
          <w:szCs w:val="20"/>
          <w:lang w:val="en-US" w:eastAsia="zh-CN" w:bidi="ar-SA"/>
        </w:rPr>
        <w:t>坚持新发展理念，落实低碳节能、绿色环保等相关要求。</w:t>
      </w:r>
    </w:p>
    <w:p>
      <w:pPr>
        <w:pStyle w:val="69"/>
        <w:keepNext w:val="0"/>
        <w:keepLines w:val="0"/>
        <w:pageBreakBefore w:val="0"/>
        <w:numPr>
          <w:ilvl w:val="2"/>
          <w:numId w:val="8"/>
        </w:numPr>
        <w:kinsoku/>
        <w:wordWrap/>
        <w:overflowPunct/>
        <w:topLinePunct w:val="0"/>
        <w:autoSpaceDE/>
        <w:autoSpaceDN/>
        <w:bidi w:val="0"/>
        <w:adjustRightInd/>
        <w:snapToGrid w:val="0"/>
        <w:spacing w:before="0" w:beforeLines="0" w:after="0" w:afterLines="0"/>
        <w:textAlignment w:val="auto"/>
        <w:rPr>
          <w:rFonts w:hint="eastAsia" w:ascii="宋体" w:hAnsi="Times New Roman" w:eastAsia="宋体" w:cs="Times New Roman"/>
          <w:color w:val="auto"/>
          <w:kern w:val="0"/>
          <w:sz w:val="21"/>
          <w:szCs w:val="20"/>
          <w:lang w:val="en-US" w:eastAsia="zh-CN" w:bidi="ar-SA"/>
        </w:rPr>
      </w:pPr>
      <w:r>
        <w:rPr>
          <w:rFonts w:hint="eastAsia" w:ascii="宋体" w:hAnsi="Times New Roman" w:eastAsia="宋体" w:cs="Times New Roman"/>
          <w:color w:val="auto"/>
          <w:kern w:val="0"/>
          <w:sz w:val="21"/>
          <w:szCs w:val="20"/>
          <w:lang w:val="en-US" w:eastAsia="zh-CN" w:bidi="ar-SA"/>
        </w:rPr>
        <w:t>发挥人才公寓在吸引和集聚人才的积极作用，</w:t>
      </w:r>
      <w:r>
        <w:rPr>
          <w:rFonts w:hint="eastAsia" w:cs="Times New Roman"/>
          <w:color w:val="auto"/>
          <w:kern w:val="0"/>
          <w:sz w:val="21"/>
          <w:szCs w:val="20"/>
          <w:lang w:val="en-US" w:eastAsia="zh-CN" w:bidi="ar-SA"/>
        </w:rPr>
        <w:t>推动</w:t>
      </w:r>
      <w:r>
        <w:rPr>
          <w:rFonts w:hint="eastAsia" w:ascii="宋体" w:hAnsi="Times New Roman" w:eastAsia="宋体" w:cs="Times New Roman"/>
          <w:color w:val="auto"/>
          <w:kern w:val="0"/>
          <w:sz w:val="21"/>
          <w:szCs w:val="20"/>
          <w:lang w:val="en-US" w:eastAsia="zh-CN" w:bidi="ar-SA"/>
        </w:rPr>
        <w:t>人才公寓的</w:t>
      </w:r>
      <w:r>
        <w:rPr>
          <w:rFonts w:hint="default" w:ascii="宋体" w:hAnsi="Times New Roman" w:eastAsia="宋体" w:cs="Times New Roman"/>
          <w:color w:val="auto"/>
          <w:kern w:val="0"/>
          <w:sz w:val="21"/>
          <w:szCs w:val="20"/>
          <w:lang w:val="en-US" w:eastAsia="zh-CN" w:bidi="ar-SA"/>
        </w:rPr>
        <w:t>高质量发展</w:t>
      </w:r>
      <w:r>
        <w:rPr>
          <w:rFonts w:hint="eastAsia" w:cs="Times New Roman"/>
          <w:color w:val="auto"/>
          <w:kern w:val="0"/>
          <w:sz w:val="21"/>
          <w:szCs w:val="20"/>
          <w:lang w:val="en-US" w:eastAsia="zh-CN" w:bidi="ar-SA"/>
        </w:rPr>
        <w:t>和</w:t>
      </w:r>
      <w:r>
        <w:rPr>
          <w:rFonts w:hint="default" w:ascii="宋体" w:hAnsi="Times New Roman" w:eastAsia="宋体" w:cs="Times New Roman"/>
          <w:color w:val="auto"/>
          <w:kern w:val="0"/>
          <w:sz w:val="21"/>
          <w:szCs w:val="20"/>
          <w:lang w:val="en-US" w:eastAsia="zh-CN" w:bidi="ar-SA"/>
        </w:rPr>
        <w:t>高品质运营</w:t>
      </w:r>
      <w:r>
        <w:rPr>
          <w:rFonts w:hint="eastAsia" w:ascii="宋体" w:hAnsi="Times New Roman" w:eastAsia="宋体" w:cs="Times New Roman"/>
          <w:color w:val="auto"/>
          <w:kern w:val="0"/>
          <w:sz w:val="21"/>
          <w:szCs w:val="20"/>
          <w:lang w:val="en-US" w:eastAsia="zh-CN" w:bidi="ar-SA"/>
        </w:rPr>
        <w:t>。</w:t>
      </w:r>
    </w:p>
    <w:bookmarkEnd w:id="113"/>
    <w:bookmarkEnd w:id="114"/>
    <w:bookmarkEnd w:id="115"/>
    <w:bookmarkEnd w:id="116"/>
    <w:bookmarkEnd w:id="117"/>
    <w:p>
      <w:pPr>
        <w:pStyle w:val="67"/>
        <w:numPr>
          <w:ilvl w:val="1"/>
          <w:numId w:val="8"/>
        </w:numPr>
        <w:spacing w:before="312" w:after="312"/>
        <w:rPr>
          <w:rFonts w:hint="eastAsia" w:ascii="黑体" w:hAnsi="Times New Roman" w:eastAsia="黑体" w:cs="Times New Roman"/>
          <w:color w:val="auto"/>
          <w:sz w:val="21"/>
          <w:szCs w:val="21"/>
          <w:highlight w:val="none"/>
          <w:lang w:val="en-US" w:eastAsia="zh-CN" w:bidi="ar-SA"/>
        </w:rPr>
      </w:pPr>
      <w:bookmarkStart w:id="118" w:name="_Toc67393172"/>
      <w:bookmarkEnd w:id="118"/>
      <w:bookmarkStart w:id="119" w:name="_Toc87811371"/>
      <w:bookmarkEnd w:id="119"/>
      <w:bookmarkStart w:id="120" w:name="_Toc502157201"/>
      <w:bookmarkEnd w:id="120"/>
      <w:bookmarkStart w:id="121" w:name="_Toc500938708"/>
      <w:bookmarkEnd w:id="121"/>
      <w:bookmarkStart w:id="122" w:name="_Toc87811226"/>
      <w:bookmarkEnd w:id="122"/>
      <w:bookmarkStart w:id="123" w:name="_Toc67401900"/>
      <w:bookmarkEnd w:id="123"/>
      <w:bookmarkStart w:id="124" w:name="_Toc500955126"/>
      <w:bookmarkEnd w:id="124"/>
      <w:bookmarkStart w:id="125" w:name="_Toc17126"/>
      <w:bookmarkStart w:id="126" w:name="_Toc1081"/>
      <w:bookmarkStart w:id="127" w:name="_Toc27880"/>
      <w:bookmarkStart w:id="128" w:name="_Toc500938716"/>
      <w:bookmarkStart w:id="129" w:name="_Toc500955134"/>
      <w:bookmarkStart w:id="130" w:name="_Toc502157209"/>
      <w:r>
        <w:rPr>
          <w:rFonts w:hint="eastAsia" w:ascii="黑体" w:hAnsi="Times New Roman" w:eastAsia="黑体" w:cs="Times New Roman"/>
          <w:color w:val="auto"/>
          <w:sz w:val="21"/>
          <w:szCs w:val="21"/>
          <w:highlight w:val="none"/>
          <w:lang w:val="en-US" w:eastAsia="zh-CN" w:bidi="ar-SA"/>
        </w:rPr>
        <w:t>环境与</w:t>
      </w:r>
      <w:bookmarkEnd w:id="125"/>
      <w:bookmarkEnd w:id="126"/>
      <w:r>
        <w:rPr>
          <w:rFonts w:hint="eastAsia" w:cs="Times New Roman"/>
          <w:color w:val="auto"/>
          <w:sz w:val="21"/>
          <w:szCs w:val="21"/>
          <w:highlight w:val="none"/>
          <w:lang w:val="en-US" w:eastAsia="zh-CN" w:bidi="ar-SA"/>
        </w:rPr>
        <w:t>公共设施</w:t>
      </w:r>
      <w:bookmarkEnd w:id="127"/>
    </w:p>
    <w:p>
      <w:pPr>
        <w:pStyle w:val="66"/>
        <w:numPr>
          <w:ilvl w:val="2"/>
          <w:numId w:val="8"/>
        </w:numPr>
        <w:spacing w:before="156" w:after="156"/>
        <w:rPr>
          <w:rFonts w:hint="eastAsia" w:ascii="黑体" w:hAnsi="黑体" w:cs="黑体"/>
          <w:b w:val="0"/>
          <w:bCs/>
          <w:color w:val="auto"/>
          <w:sz w:val="21"/>
          <w:szCs w:val="21"/>
          <w:lang w:val="en-US" w:eastAsia="zh-CN"/>
        </w:rPr>
      </w:pPr>
      <w:bookmarkStart w:id="131" w:name="_Toc17288"/>
      <w:bookmarkStart w:id="132" w:name="_Toc23902"/>
      <w:bookmarkStart w:id="133" w:name="_Toc5408"/>
      <w:bookmarkStart w:id="134" w:name="_Toc3748"/>
      <w:bookmarkStart w:id="135" w:name="_Toc28938"/>
      <w:bookmarkStart w:id="136" w:name="_Toc8915"/>
      <w:r>
        <w:rPr>
          <w:rFonts w:hint="eastAsia" w:hAnsi="黑体" w:cs="黑体"/>
          <w:b w:val="0"/>
          <w:bCs/>
          <w:color w:val="auto"/>
          <w:sz w:val="21"/>
          <w:szCs w:val="21"/>
          <w:lang w:val="en-US" w:eastAsia="zh-CN"/>
        </w:rPr>
        <w:t>环境条件</w:t>
      </w:r>
      <w:bookmarkEnd w:id="131"/>
      <w:bookmarkEnd w:id="132"/>
      <w:bookmarkEnd w:id="133"/>
      <w:bookmarkEnd w:id="134"/>
      <w:bookmarkEnd w:id="135"/>
      <w:bookmarkEnd w:id="136"/>
    </w:p>
    <w:bookmarkEnd w:id="128"/>
    <w:bookmarkEnd w:id="129"/>
    <w:bookmarkEnd w:id="130"/>
    <w:p>
      <w:pPr>
        <w:pStyle w:val="69"/>
        <w:keepNext w:val="0"/>
        <w:keepLines w:val="0"/>
        <w:pageBreakBefore w:val="0"/>
        <w:widowControl w:val="0"/>
        <w:numPr>
          <w:ilvl w:val="3"/>
          <w:numId w:val="8"/>
        </w:numPr>
        <w:kinsoku/>
        <w:wordWrap/>
        <w:overflowPunct/>
        <w:topLinePunct w:val="0"/>
        <w:autoSpaceDE/>
        <w:autoSpaceDN/>
        <w:bidi w:val="0"/>
        <w:adjustRightInd/>
        <w:snapToGrid/>
        <w:spacing w:before="0" w:beforeLines="0" w:after="0" w:afterLines="0"/>
        <w:textAlignment w:val="auto"/>
        <w:rPr>
          <w:rFonts w:hint="eastAsia" w:ascii="宋体" w:hAnsi="Times New Roman" w:eastAsia="宋体" w:cs="Times New Roman"/>
          <w:color w:val="auto"/>
          <w:kern w:val="2"/>
          <w:sz w:val="21"/>
          <w:szCs w:val="22"/>
          <w:lang w:val="en-US" w:eastAsia="zh-CN" w:bidi="ar-SA"/>
        </w:rPr>
      </w:pPr>
      <w:r>
        <w:rPr>
          <w:rFonts w:hint="eastAsia" w:asciiTheme="minorEastAsia" w:hAnsiTheme="minorEastAsia" w:eastAsiaTheme="minorEastAsia" w:cstheme="minorEastAsia"/>
          <w:bCs/>
          <w:color w:val="auto"/>
          <w:kern w:val="2"/>
          <w:sz w:val="21"/>
          <w:szCs w:val="21"/>
          <w:lang w:val="en-US" w:eastAsia="zh-CN" w:bidi="ar-SA"/>
        </w:rPr>
        <w:t>环境空气质量符</w:t>
      </w:r>
      <w:r>
        <w:rPr>
          <w:rFonts w:hint="eastAsia" w:ascii="宋体" w:hAnsi="Times New Roman" w:eastAsia="宋体" w:cs="Times New Roman"/>
          <w:color w:val="auto"/>
          <w:kern w:val="2"/>
          <w:sz w:val="21"/>
          <w:szCs w:val="22"/>
          <w:lang w:val="en-US" w:eastAsia="zh-CN" w:bidi="ar-SA"/>
        </w:rPr>
        <w:t>合</w:t>
      </w:r>
      <w:r>
        <w:rPr>
          <w:rFonts w:hint="default" w:ascii="宋体" w:hAnsi="Times New Roman" w:eastAsia="宋体" w:cs="Times New Roman"/>
          <w:color w:val="auto"/>
          <w:kern w:val="2"/>
          <w:sz w:val="21"/>
          <w:szCs w:val="22"/>
          <w:lang w:val="en-US" w:eastAsia="zh-CN" w:bidi="ar-SA"/>
        </w:rPr>
        <w:t>GB 3095</w:t>
      </w:r>
      <w:r>
        <w:rPr>
          <w:rFonts w:hint="eastAsia" w:ascii="宋体" w:hAnsi="Times New Roman" w:eastAsia="宋体" w:cs="Times New Roman"/>
          <w:color w:val="auto"/>
          <w:kern w:val="2"/>
          <w:sz w:val="21"/>
          <w:szCs w:val="22"/>
          <w:lang w:val="en-US" w:eastAsia="zh-CN" w:bidi="ar-SA"/>
        </w:rPr>
        <w:t>要求。</w:t>
      </w:r>
    </w:p>
    <w:p>
      <w:pPr>
        <w:pStyle w:val="69"/>
        <w:keepNext w:val="0"/>
        <w:keepLines w:val="0"/>
        <w:pageBreakBefore w:val="0"/>
        <w:widowControl w:val="0"/>
        <w:numPr>
          <w:ilvl w:val="3"/>
          <w:numId w:val="8"/>
        </w:numPr>
        <w:kinsoku/>
        <w:wordWrap/>
        <w:overflowPunct/>
        <w:topLinePunct w:val="0"/>
        <w:autoSpaceDE/>
        <w:autoSpaceDN/>
        <w:bidi w:val="0"/>
        <w:adjustRightInd/>
        <w:snapToGrid/>
        <w:spacing w:before="0" w:beforeLines="0" w:after="0" w:afterLines="0"/>
        <w:textAlignment w:val="auto"/>
        <w:rPr>
          <w:rFonts w:hint="eastAsia" w:asciiTheme="minorEastAsia" w:hAnsiTheme="minorEastAsia" w:eastAsiaTheme="minorEastAsia" w:cstheme="minorEastAsia"/>
          <w:bCs/>
          <w:color w:val="auto"/>
          <w:sz w:val="21"/>
          <w:szCs w:val="21"/>
          <w:lang w:val="en-US" w:eastAsia="zh-CN"/>
        </w:rPr>
      </w:pPr>
      <w:r>
        <w:rPr>
          <w:rFonts w:hint="eastAsia" w:asciiTheme="minorEastAsia" w:hAnsiTheme="minorEastAsia" w:cstheme="minorEastAsia"/>
          <w:bCs/>
          <w:color w:val="auto"/>
          <w:sz w:val="21"/>
          <w:szCs w:val="21"/>
          <w:lang w:val="en-US" w:eastAsia="zh-CN"/>
        </w:rPr>
        <w:t>所在区域环境干净整洁、生活垃圾日产日清、垃圾分类到位</w:t>
      </w:r>
      <w:r>
        <w:rPr>
          <w:rFonts w:hint="eastAsia" w:asciiTheme="minorEastAsia" w:hAnsiTheme="minorEastAsia" w:eastAsiaTheme="minorEastAsia" w:cstheme="minorEastAsia"/>
          <w:b w:val="0"/>
          <w:bCs/>
          <w:color w:val="auto"/>
          <w:sz w:val="21"/>
          <w:szCs w:val="21"/>
          <w:lang w:val="en-US" w:eastAsia="zh-CN"/>
        </w:rPr>
        <w:t>。</w:t>
      </w:r>
    </w:p>
    <w:p>
      <w:pPr>
        <w:pStyle w:val="69"/>
        <w:numPr>
          <w:ilvl w:val="3"/>
          <w:numId w:val="8"/>
        </w:num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cstheme="minorEastAsia"/>
          <w:bCs/>
          <w:color w:val="auto"/>
          <w:sz w:val="21"/>
          <w:szCs w:val="21"/>
          <w:lang w:val="en-US" w:eastAsia="zh-CN"/>
        </w:rPr>
        <w:t>充分利用院落、屋顶平台等位置打造绿化景观，绿化率宜不小于30%</w:t>
      </w:r>
      <w:r>
        <w:rPr>
          <w:rFonts w:hint="eastAsia" w:asciiTheme="minorEastAsia" w:hAnsiTheme="minorEastAsia" w:eastAsiaTheme="minorEastAsia" w:cstheme="minorEastAsia"/>
          <w:color w:val="auto"/>
          <w:sz w:val="21"/>
          <w:szCs w:val="21"/>
          <w:lang w:val="en-US" w:eastAsia="zh-CN"/>
        </w:rPr>
        <w:t>。</w:t>
      </w:r>
    </w:p>
    <w:p>
      <w:pPr>
        <w:pStyle w:val="69"/>
        <w:numPr>
          <w:ilvl w:val="3"/>
          <w:numId w:val="8"/>
        </w:numPr>
        <w:rPr>
          <w:rFonts w:hint="eastAsia" w:asciiTheme="minorEastAsia" w:hAnsiTheme="minorEastAsia" w:eastAsiaTheme="minorEastAsia" w:cstheme="minorEastAsia"/>
          <w:color w:val="auto"/>
          <w:sz w:val="21"/>
          <w:szCs w:val="21"/>
          <w:lang w:val="en-US" w:eastAsia="zh-CN"/>
        </w:rPr>
      </w:pPr>
      <w:r>
        <w:rPr>
          <w:rFonts w:hint="eastAsia" w:ascii="宋体" w:hAnsi="Times New Roman" w:eastAsia="宋体" w:cs="Times New Roman"/>
          <w:color w:val="auto"/>
          <w:sz w:val="21"/>
          <w:lang w:val="en-US" w:eastAsia="zh-CN" w:bidi="ar-SA"/>
        </w:rPr>
        <w:t>符合DB3205/T 1078-2023中5.1.2的要求</w:t>
      </w:r>
      <w:r>
        <w:rPr>
          <w:rFonts w:hint="eastAsia" w:cs="Times New Roman"/>
          <w:color w:val="auto"/>
          <w:sz w:val="21"/>
          <w:lang w:val="en-US" w:eastAsia="zh-CN" w:bidi="ar-SA"/>
        </w:rPr>
        <w:t>。</w:t>
      </w:r>
    </w:p>
    <w:p>
      <w:pPr>
        <w:pStyle w:val="66"/>
        <w:numPr>
          <w:ilvl w:val="2"/>
          <w:numId w:val="8"/>
        </w:numPr>
        <w:spacing w:before="156" w:after="156"/>
        <w:rPr>
          <w:rFonts w:hint="eastAsia"/>
          <w:color w:val="auto"/>
          <w:sz w:val="21"/>
          <w:szCs w:val="21"/>
        </w:rPr>
      </w:pPr>
      <w:bookmarkStart w:id="137" w:name="_Toc3150"/>
      <w:bookmarkStart w:id="138" w:name="_Toc1840"/>
      <w:r>
        <w:rPr>
          <w:rFonts w:hint="eastAsia" w:hAnsi="黑体" w:cs="黑体"/>
          <w:b w:val="0"/>
          <w:bCs/>
          <w:color w:val="auto"/>
          <w:sz w:val="21"/>
          <w:szCs w:val="21"/>
          <w:lang w:val="en-US" w:eastAsia="zh-CN"/>
        </w:rPr>
        <w:t>公共设施</w:t>
      </w:r>
      <w:bookmarkEnd w:id="137"/>
      <w:bookmarkEnd w:id="138"/>
    </w:p>
    <w:p>
      <w:pPr>
        <w:pStyle w:val="69"/>
        <w:numPr>
          <w:ilvl w:val="3"/>
          <w:numId w:val="8"/>
        </w:numPr>
        <w:rPr>
          <w:rFonts w:hint="eastAsia" w:hAnsi="宋体"/>
          <w:color w:val="auto"/>
          <w:sz w:val="21"/>
          <w:szCs w:val="21"/>
          <w:lang w:val="en-US" w:eastAsia="zh-CN"/>
        </w:rPr>
      </w:pPr>
      <w:r>
        <w:rPr>
          <w:rFonts w:hint="eastAsia" w:ascii="宋体" w:hAnsi="宋体"/>
          <w:color w:val="auto"/>
          <w:sz w:val="21"/>
          <w:szCs w:val="21"/>
          <w:lang w:val="en-US" w:eastAsia="zh-CN"/>
        </w:rPr>
        <w:t>周边1000</w:t>
      </w:r>
      <w:r>
        <w:rPr>
          <w:rFonts w:hint="eastAsia" w:hAnsi="宋体"/>
          <w:color w:val="auto"/>
          <w:sz w:val="21"/>
          <w:szCs w:val="21"/>
          <w:lang w:val="en-US" w:eastAsia="zh-CN"/>
        </w:rPr>
        <w:t xml:space="preserve"> m</w:t>
      </w:r>
      <w:r>
        <w:rPr>
          <w:rFonts w:hint="eastAsia" w:ascii="宋体" w:hAnsi="宋体"/>
          <w:color w:val="auto"/>
          <w:sz w:val="21"/>
          <w:szCs w:val="21"/>
          <w:lang w:val="en-US" w:eastAsia="zh-CN"/>
        </w:rPr>
        <w:t>范围内有公交车</w:t>
      </w:r>
      <w:r>
        <w:rPr>
          <w:rFonts w:hint="eastAsia" w:hAnsi="宋体"/>
          <w:color w:val="auto"/>
          <w:sz w:val="21"/>
          <w:szCs w:val="21"/>
          <w:lang w:val="en-US" w:eastAsia="zh-CN"/>
        </w:rPr>
        <w:t>或</w:t>
      </w:r>
      <w:r>
        <w:rPr>
          <w:rFonts w:hint="eastAsia" w:ascii="宋体" w:hAnsi="宋体"/>
          <w:color w:val="auto"/>
          <w:sz w:val="21"/>
          <w:szCs w:val="21"/>
          <w:lang w:val="en-US" w:eastAsia="zh-CN"/>
        </w:rPr>
        <w:t>轨道交通站点</w:t>
      </w:r>
      <w:r>
        <w:rPr>
          <w:rFonts w:hint="eastAsia" w:hAnsi="宋体"/>
          <w:color w:val="auto"/>
          <w:sz w:val="21"/>
          <w:szCs w:val="21"/>
          <w:lang w:val="en-US" w:eastAsia="zh-CN"/>
        </w:rPr>
        <w:t>。</w:t>
      </w:r>
    </w:p>
    <w:p>
      <w:pPr>
        <w:pStyle w:val="69"/>
        <w:numPr>
          <w:ilvl w:val="3"/>
          <w:numId w:val="8"/>
        </w:numPr>
        <w:rPr>
          <w:rFonts w:hint="eastAsia" w:hAnsi="宋体"/>
          <w:color w:val="auto"/>
          <w:sz w:val="21"/>
          <w:szCs w:val="21"/>
          <w:lang w:val="en-US" w:eastAsia="zh-CN"/>
        </w:rPr>
      </w:pPr>
      <w:r>
        <w:rPr>
          <w:rFonts w:hint="eastAsia" w:ascii="宋体" w:hAnsi="宋体"/>
          <w:color w:val="auto"/>
          <w:sz w:val="21"/>
          <w:szCs w:val="21"/>
          <w:lang w:val="en-US" w:eastAsia="zh-CN"/>
        </w:rPr>
        <w:t>周边1000</w:t>
      </w:r>
      <w:r>
        <w:rPr>
          <w:rFonts w:hint="eastAsia" w:hAnsi="宋体"/>
          <w:color w:val="auto"/>
          <w:sz w:val="21"/>
          <w:szCs w:val="21"/>
          <w:lang w:val="en-US" w:eastAsia="zh-CN"/>
        </w:rPr>
        <w:t xml:space="preserve"> m</w:t>
      </w:r>
      <w:r>
        <w:rPr>
          <w:rFonts w:hint="eastAsia" w:ascii="宋体" w:hAnsi="宋体"/>
          <w:color w:val="auto"/>
          <w:sz w:val="21"/>
          <w:szCs w:val="21"/>
          <w:lang w:val="en-US" w:eastAsia="zh-CN"/>
        </w:rPr>
        <w:t>范围内有公共自行车点</w:t>
      </w:r>
      <w:r>
        <w:rPr>
          <w:rFonts w:hint="eastAsia" w:hAnsi="宋体"/>
          <w:color w:val="auto"/>
          <w:sz w:val="21"/>
          <w:szCs w:val="21"/>
        </w:rPr>
        <w:t>。</w:t>
      </w:r>
      <w:r>
        <w:rPr>
          <w:rFonts w:hint="eastAsia" w:hAnsi="宋体"/>
          <w:color w:val="auto"/>
          <w:sz w:val="21"/>
          <w:szCs w:val="21"/>
          <w:lang w:eastAsia="zh-CN"/>
        </w:rPr>
        <w:tab/>
      </w:r>
    </w:p>
    <w:p>
      <w:pPr>
        <w:pStyle w:val="69"/>
        <w:numPr>
          <w:ilvl w:val="3"/>
          <w:numId w:val="8"/>
        </w:numPr>
        <w:rPr>
          <w:rFonts w:hint="eastAsia"/>
          <w:color w:val="auto"/>
          <w:sz w:val="21"/>
          <w:szCs w:val="21"/>
          <w:lang w:val="en-US" w:eastAsia="zh-CN"/>
        </w:rPr>
      </w:pPr>
      <w:r>
        <w:rPr>
          <w:rFonts w:hint="eastAsia" w:ascii="宋体" w:hAnsi="宋体"/>
          <w:color w:val="auto"/>
          <w:sz w:val="21"/>
          <w:szCs w:val="21"/>
        </w:rPr>
        <w:t>周边3000</w:t>
      </w:r>
      <w:r>
        <w:rPr>
          <w:rFonts w:hint="eastAsia" w:hAnsi="宋体"/>
          <w:color w:val="auto"/>
          <w:sz w:val="21"/>
          <w:szCs w:val="21"/>
          <w:lang w:val="en-US" w:eastAsia="zh-CN"/>
        </w:rPr>
        <w:t xml:space="preserve"> </w:t>
      </w:r>
      <w:r>
        <w:rPr>
          <w:rFonts w:hint="eastAsia" w:hAnsi="宋体"/>
          <w:color w:val="auto"/>
          <w:sz w:val="21"/>
          <w:szCs w:val="21"/>
          <w:lang w:eastAsia="zh-CN"/>
        </w:rPr>
        <w:t>m</w:t>
      </w:r>
      <w:r>
        <w:rPr>
          <w:rFonts w:hint="eastAsia" w:ascii="宋体" w:hAnsi="宋体"/>
          <w:color w:val="auto"/>
          <w:sz w:val="21"/>
          <w:szCs w:val="21"/>
        </w:rPr>
        <w:t>范围内有商业综合体</w:t>
      </w:r>
      <w:r>
        <w:rPr>
          <w:rFonts w:hint="eastAsia" w:hAnsi="宋体"/>
          <w:color w:val="auto"/>
          <w:sz w:val="21"/>
          <w:szCs w:val="21"/>
          <w:lang w:eastAsia="zh-CN"/>
        </w:rPr>
        <w:t>。</w:t>
      </w:r>
    </w:p>
    <w:p>
      <w:pPr>
        <w:pStyle w:val="69"/>
        <w:numPr>
          <w:ilvl w:val="3"/>
          <w:numId w:val="8"/>
        </w:numPr>
        <w:rPr>
          <w:rFonts w:hint="eastAsia" w:hAnsi="宋体"/>
          <w:color w:val="auto"/>
          <w:sz w:val="21"/>
          <w:szCs w:val="21"/>
          <w:lang w:val="en-US" w:eastAsia="zh-CN"/>
        </w:rPr>
      </w:pPr>
      <w:r>
        <w:rPr>
          <w:rFonts w:hint="eastAsia" w:hAnsi="宋体"/>
          <w:color w:val="auto"/>
          <w:sz w:val="21"/>
          <w:szCs w:val="21"/>
          <w:lang w:val="en-US" w:eastAsia="zh-CN"/>
        </w:rPr>
        <w:t>所在社区有</w:t>
      </w:r>
      <w:r>
        <w:rPr>
          <w:rFonts w:hint="eastAsia" w:ascii="宋体" w:hAnsi="宋体" w:eastAsia="宋体" w:cs="Times New Roman"/>
          <w:i w:val="0"/>
          <w:iCs w:val="0"/>
          <w:caps w:val="0"/>
          <w:color w:val="auto"/>
          <w:spacing w:val="0"/>
          <w:sz w:val="21"/>
          <w:szCs w:val="21"/>
          <w:shd w:val="clear"/>
        </w:rPr>
        <w:t>居委会或者警务站</w:t>
      </w:r>
      <w:r>
        <w:rPr>
          <w:rFonts w:hint="eastAsia" w:ascii="宋体" w:hAnsi="宋体" w:eastAsia="宋体" w:cs="Times New Roman"/>
          <w:i w:val="0"/>
          <w:iCs w:val="0"/>
          <w:caps w:val="0"/>
          <w:color w:val="auto"/>
          <w:spacing w:val="0"/>
          <w:sz w:val="21"/>
          <w:szCs w:val="21"/>
          <w:shd w:val="clear"/>
          <w:lang w:eastAsia="zh-CN"/>
        </w:rPr>
        <w:t>。</w:t>
      </w:r>
    </w:p>
    <w:p>
      <w:pPr>
        <w:pStyle w:val="69"/>
        <w:numPr>
          <w:ilvl w:val="3"/>
          <w:numId w:val="8"/>
        </w:numPr>
        <w:rPr>
          <w:rFonts w:hint="eastAsia" w:hAnsi="宋体"/>
          <w:color w:val="auto"/>
          <w:sz w:val="21"/>
          <w:szCs w:val="21"/>
          <w:lang w:val="en-US" w:eastAsia="zh-CN"/>
        </w:rPr>
      </w:pPr>
      <w:r>
        <w:rPr>
          <w:rFonts w:hint="eastAsia" w:ascii="宋体" w:hAnsi="宋体" w:eastAsia="宋体" w:cs="Times New Roman"/>
          <w:i w:val="0"/>
          <w:iCs w:val="0"/>
          <w:caps w:val="0"/>
          <w:color w:val="auto"/>
          <w:spacing w:val="0"/>
          <w:sz w:val="21"/>
          <w:szCs w:val="21"/>
          <w:shd w:val="clear"/>
          <w:lang w:val="en-US" w:eastAsia="zh-CN"/>
        </w:rPr>
        <w:t>所在社区有医疗机构。</w:t>
      </w:r>
    </w:p>
    <w:p>
      <w:pPr>
        <w:pStyle w:val="69"/>
        <w:numPr>
          <w:ilvl w:val="3"/>
          <w:numId w:val="8"/>
        </w:numPr>
        <w:rPr>
          <w:rFonts w:hint="eastAsia" w:hAnsi="宋体"/>
          <w:color w:val="auto"/>
          <w:sz w:val="21"/>
          <w:szCs w:val="21"/>
          <w:lang w:val="en-US" w:eastAsia="zh-CN"/>
        </w:rPr>
      </w:pPr>
      <w:r>
        <w:rPr>
          <w:rFonts w:hint="eastAsia" w:ascii="宋体" w:hAnsi="宋体" w:eastAsia="宋体" w:cs="Times New Roman"/>
          <w:i w:val="0"/>
          <w:iCs w:val="0"/>
          <w:caps w:val="0"/>
          <w:color w:val="auto"/>
          <w:spacing w:val="0"/>
          <w:sz w:val="21"/>
          <w:szCs w:val="21"/>
          <w:shd w:val="clear"/>
          <w:lang w:val="en-US" w:eastAsia="zh-CN"/>
        </w:rPr>
        <w:t>所在社区有教育机构。</w:t>
      </w:r>
    </w:p>
    <w:p>
      <w:pPr>
        <w:pStyle w:val="67"/>
        <w:bidi w:val="0"/>
        <w:rPr>
          <w:rFonts w:hint="eastAsia"/>
          <w:color w:val="auto"/>
          <w:lang w:val="en-US" w:eastAsia="zh-CN"/>
        </w:rPr>
      </w:pPr>
      <w:bookmarkStart w:id="139" w:name="_Toc11978"/>
      <w:bookmarkStart w:id="140" w:name="_Toc29685"/>
      <w:bookmarkStart w:id="141" w:name="_Toc9456"/>
      <w:r>
        <w:rPr>
          <w:rFonts w:hint="eastAsia"/>
          <w:color w:val="auto"/>
          <w:lang w:val="en-US" w:eastAsia="zh-CN"/>
        </w:rPr>
        <w:t>标识系统</w:t>
      </w:r>
      <w:bookmarkEnd w:id="139"/>
      <w:bookmarkEnd w:id="140"/>
      <w:bookmarkEnd w:id="141"/>
    </w:p>
    <w:p>
      <w:pPr>
        <w:pStyle w:val="66"/>
        <w:numPr>
          <w:ilvl w:val="2"/>
          <w:numId w:val="8"/>
        </w:numPr>
        <w:spacing w:before="156" w:after="156"/>
        <w:rPr>
          <w:rFonts w:hint="eastAsia" w:hAnsi="黑体" w:cs="黑体"/>
          <w:b w:val="0"/>
          <w:bCs/>
          <w:color w:val="auto"/>
          <w:sz w:val="21"/>
          <w:szCs w:val="21"/>
          <w:lang w:val="en-US" w:eastAsia="zh-CN" w:bidi="ar-SA"/>
        </w:rPr>
      </w:pPr>
      <w:bookmarkStart w:id="142" w:name="_Toc17977"/>
      <w:bookmarkStart w:id="143" w:name="_Toc17417"/>
      <w:bookmarkStart w:id="144" w:name="_Toc7268"/>
      <w:bookmarkStart w:id="145" w:name="_Toc17608"/>
      <w:bookmarkStart w:id="146" w:name="_Toc9472"/>
      <w:r>
        <w:rPr>
          <w:rFonts w:hint="eastAsia" w:hAnsi="黑体" w:cs="黑体"/>
          <w:b w:val="0"/>
          <w:bCs/>
          <w:color w:val="auto"/>
          <w:sz w:val="21"/>
          <w:szCs w:val="21"/>
          <w:lang w:val="en-US" w:eastAsia="zh-CN" w:bidi="ar-SA"/>
        </w:rPr>
        <w:t>外部标识</w:t>
      </w:r>
      <w:bookmarkEnd w:id="142"/>
      <w:bookmarkEnd w:id="143"/>
      <w:bookmarkEnd w:id="144"/>
      <w:bookmarkEnd w:id="145"/>
      <w:bookmarkEnd w:id="146"/>
    </w:p>
    <w:p>
      <w:pPr>
        <w:pStyle w:val="69"/>
        <w:numPr>
          <w:ilvl w:val="3"/>
          <w:numId w:val="8"/>
        </w:numPr>
        <w:rPr>
          <w:rFonts w:hint="default"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所在社区设有人才公寓导向标识。</w:t>
      </w:r>
    </w:p>
    <w:p>
      <w:pPr>
        <w:pStyle w:val="69"/>
        <w:numPr>
          <w:ilvl w:val="3"/>
          <w:numId w:val="8"/>
        </w:numPr>
        <w:rPr>
          <w:rFonts w:hint="default" w:hAnsi="Times New Roman" w:cs="Times New Roman"/>
          <w:color w:val="auto"/>
          <w:sz w:val="21"/>
          <w:szCs w:val="21"/>
          <w:lang w:val="en-US" w:eastAsia="zh-CN"/>
        </w:rPr>
      </w:pPr>
      <w:r>
        <w:rPr>
          <w:rFonts w:hint="eastAsia" w:cs="Times New Roman"/>
          <w:color w:val="auto"/>
          <w:sz w:val="21"/>
          <w:szCs w:val="21"/>
          <w:lang w:val="en-US" w:eastAsia="zh-CN"/>
        </w:rPr>
        <w:t>外部标识位置合理，内容齐全，方便抵达。</w:t>
      </w:r>
    </w:p>
    <w:p>
      <w:pPr>
        <w:pStyle w:val="69"/>
        <w:numPr>
          <w:ilvl w:val="3"/>
          <w:numId w:val="8"/>
        </w:numPr>
        <w:rPr>
          <w:rFonts w:hint="default" w:hAnsi="Times New Roman" w:cs="Times New Roman"/>
          <w:color w:val="auto"/>
          <w:sz w:val="21"/>
          <w:szCs w:val="21"/>
          <w:lang w:val="en-US" w:eastAsia="zh-CN"/>
        </w:rPr>
      </w:pPr>
      <w:r>
        <w:rPr>
          <w:rFonts w:hint="eastAsia" w:ascii="宋体" w:hAnsi="Times New Roman" w:eastAsia="宋体" w:cs="Times New Roman"/>
          <w:color w:val="auto"/>
          <w:sz w:val="21"/>
          <w:lang w:val="en-US" w:eastAsia="zh-CN" w:bidi="ar-SA"/>
        </w:rPr>
        <w:t>符合DB3205/T 1078-2023中5.2.1</w:t>
      </w:r>
      <w:r>
        <w:rPr>
          <w:rFonts w:hint="eastAsia" w:cs="Times New Roman"/>
          <w:color w:val="auto"/>
          <w:sz w:val="21"/>
          <w:lang w:val="en-US" w:eastAsia="zh-CN" w:bidi="ar-SA"/>
        </w:rPr>
        <w:t>和</w:t>
      </w:r>
      <w:r>
        <w:rPr>
          <w:rFonts w:hint="eastAsia" w:ascii="宋体" w:hAnsi="Times New Roman" w:eastAsia="宋体" w:cs="Times New Roman"/>
          <w:color w:val="auto"/>
          <w:sz w:val="21"/>
          <w:lang w:val="en-US" w:eastAsia="zh-CN" w:bidi="ar-SA"/>
        </w:rPr>
        <w:t>5.2.3</w:t>
      </w:r>
      <w:r>
        <w:rPr>
          <w:rFonts w:hint="eastAsia" w:cs="Times New Roman"/>
          <w:color w:val="auto"/>
          <w:sz w:val="21"/>
          <w:lang w:val="en-US" w:eastAsia="zh-CN" w:bidi="ar-SA"/>
        </w:rPr>
        <w:t>的要求。</w:t>
      </w:r>
    </w:p>
    <w:p>
      <w:pPr>
        <w:pStyle w:val="66"/>
        <w:numPr>
          <w:ilvl w:val="2"/>
          <w:numId w:val="8"/>
        </w:numPr>
        <w:spacing w:before="156" w:after="156"/>
        <w:rPr>
          <w:rFonts w:hint="eastAsia" w:ascii="黑体" w:hAnsi="黑体" w:eastAsia="黑体" w:cs="黑体"/>
          <w:b w:val="0"/>
          <w:bCs/>
          <w:color w:val="auto"/>
          <w:sz w:val="21"/>
          <w:szCs w:val="21"/>
          <w:lang w:val="en-US" w:eastAsia="zh-CN" w:bidi="ar-SA"/>
        </w:rPr>
      </w:pPr>
      <w:bookmarkStart w:id="147" w:name="_Toc7455"/>
      <w:bookmarkStart w:id="148" w:name="_Toc4128"/>
      <w:bookmarkStart w:id="149" w:name="_Toc2520"/>
      <w:bookmarkStart w:id="150" w:name="_Toc29424"/>
      <w:bookmarkStart w:id="151" w:name="_Toc29021"/>
      <w:r>
        <w:rPr>
          <w:rFonts w:hint="eastAsia" w:hAnsi="黑体" w:cs="黑体"/>
          <w:b w:val="0"/>
          <w:bCs/>
          <w:color w:val="auto"/>
          <w:sz w:val="21"/>
          <w:szCs w:val="21"/>
          <w:lang w:val="en-US" w:eastAsia="zh-CN" w:bidi="ar-SA"/>
        </w:rPr>
        <w:t>内部标识</w:t>
      </w:r>
      <w:bookmarkEnd w:id="147"/>
      <w:bookmarkEnd w:id="148"/>
      <w:bookmarkEnd w:id="149"/>
      <w:bookmarkEnd w:id="150"/>
      <w:bookmarkEnd w:id="151"/>
    </w:p>
    <w:p>
      <w:pPr>
        <w:pStyle w:val="69"/>
        <w:numPr>
          <w:ilvl w:val="3"/>
          <w:numId w:val="8"/>
        </w:numPr>
        <w:rPr>
          <w:rFonts w:hint="default" w:ascii="Times New Roman" w:hAnsi="Times New Roman" w:eastAsia="宋体" w:cs="Times New Roman"/>
          <w:color w:val="auto"/>
          <w:sz w:val="21"/>
          <w:szCs w:val="21"/>
          <w:lang w:val="en-US" w:eastAsia="zh-CN"/>
        </w:rPr>
      </w:pPr>
      <w:r>
        <w:rPr>
          <w:rFonts w:hint="eastAsia"/>
          <w:color w:val="auto"/>
          <w:sz w:val="21"/>
          <w:szCs w:val="21"/>
          <w:highlight w:val="none"/>
          <w:lang w:val="en-US" w:eastAsia="zh-CN"/>
        </w:rPr>
        <w:t>宜</w:t>
      </w:r>
      <w:r>
        <w:rPr>
          <w:rFonts w:hint="eastAsia" w:asciiTheme="minorEastAsia" w:hAnsiTheme="minorEastAsia" w:cstheme="minorEastAsia"/>
          <w:bCs/>
          <w:color w:val="auto"/>
          <w:sz w:val="21"/>
          <w:szCs w:val="21"/>
          <w:lang w:val="en-US" w:eastAsia="zh-CN"/>
        </w:rPr>
        <w:t>设置空间布局图，包括接待处、房间区域、休闲区域、停车区域等各功能区</w:t>
      </w:r>
      <w:r>
        <w:rPr>
          <w:rFonts w:hint="eastAsia" w:asciiTheme="minorEastAsia" w:hAnsiTheme="minorEastAsia" w:eastAsiaTheme="minorEastAsia" w:cstheme="minorEastAsia"/>
          <w:color w:val="auto"/>
          <w:sz w:val="21"/>
          <w:szCs w:val="21"/>
          <w:lang w:val="en-US" w:eastAsia="zh-CN"/>
        </w:rPr>
        <w:t>。</w:t>
      </w:r>
    </w:p>
    <w:p>
      <w:pPr>
        <w:pStyle w:val="69"/>
        <w:numPr>
          <w:ilvl w:val="3"/>
          <w:numId w:val="8"/>
        </w:numP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每幢公寓</w:t>
      </w:r>
      <w:r>
        <w:rPr>
          <w:rFonts w:hint="eastAsia" w:ascii="Times New Roman" w:cs="Times New Roman"/>
          <w:color w:val="auto"/>
          <w:sz w:val="21"/>
          <w:szCs w:val="21"/>
          <w:lang w:val="en-US" w:eastAsia="zh-CN"/>
        </w:rPr>
        <w:t>应</w:t>
      </w:r>
      <w:r>
        <w:rPr>
          <w:rFonts w:hint="eastAsia" w:ascii="Times New Roman" w:hAnsi="Times New Roman" w:eastAsia="宋体" w:cs="Times New Roman"/>
          <w:color w:val="auto"/>
          <w:sz w:val="21"/>
          <w:szCs w:val="21"/>
          <w:lang w:val="en-US" w:eastAsia="zh-CN"/>
        </w:rPr>
        <w:t>统一</w:t>
      </w:r>
      <w:r>
        <w:rPr>
          <w:rFonts w:hint="eastAsia" w:ascii="Times New Roman" w:cs="Times New Roman"/>
          <w:color w:val="auto"/>
          <w:sz w:val="21"/>
          <w:szCs w:val="21"/>
          <w:lang w:val="en-US" w:eastAsia="zh-CN"/>
        </w:rPr>
        <w:t>编号</w:t>
      </w:r>
      <w:r>
        <w:rPr>
          <w:rFonts w:hint="eastAsia" w:ascii="Times New Roman" w:hAnsi="Times New Roman" w:eastAsia="宋体" w:cs="Times New Roman"/>
          <w:color w:val="auto"/>
          <w:sz w:val="21"/>
          <w:szCs w:val="21"/>
          <w:lang w:val="en-US" w:eastAsia="zh-CN"/>
        </w:rPr>
        <w:t>，标识</w:t>
      </w:r>
      <w:r>
        <w:rPr>
          <w:rFonts w:hint="eastAsia" w:ascii="Times New Roman" w:cs="Times New Roman"/>
          <w:color w:val="auto"/>
          <w:sz w:val="21"/>
          <w:szCs w:val="21"/>
          <w:lang w:val="en-US" w:eastAsia="zh-CN"/>
        </w:rPr>
        <w:t>清晰、明显</w:t>
      </w:r>
      <w:r>
        <w:rPr>
          <w:rFonts w:hint="eastAsia" w:ascii="Times New Roman" w:hAnsi="Times New Roman" w:eastAsia="宋体" w:cs="Times New Roman"/>
          <w:color w:val="auto"/>
          <w:sz w:val="21"/>
          <w:szCs w:val="21"/>
          <w:lang w:val="en-US" w:eastAsia="zh-CN"/>
        </w:rPr>
        <w:t>。</w:t>
      </w:r>
    </w:p>
    <w:p>
      <w:pPr>
        <w:pStyle w:val="69"/>
        <w:numPr>
          <w:ilvl w:val="3"/>
          <w:numId w:val="8"/>
        </w:numPr>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公共导向标识设置位置合理。</w:t>
      </w:r>
    </w:p>
    <w:p>
      <w:pPr>
        <w:pStyle w:val="69"/>
        <w:numPr>
          <w:ilvl w:val="3"/>
          <w:numId w:val="8"/>
        </w:numPr>
        <w:rPr>
          <w:rFonts w:hint="default" w:ascii="Times New Roman" w:hAnsi="Times New Roman" w:eastAsia="宋体" w:cs="Times New Roman"/>
          <w:strike w:val="0"/>
          <w:dstrike w:val="0"/>
          <w:color w:val="auto"/>
          <w:sz w:val="21"/>
          <w:szCs w:val="21"/>
          <w:lang w:val="en-US" w:eastAsia="zh-CN"/>
        </w:rPr>
      </w:pPr>
      <w:r>
        <w:rPr>
          <w:rFonts w:hint="default" w:ascii="Times New Roman" w:hAnsi="Times New Roman" w:eastAsia="宋体" w:cs="Times New Roman"/>
          <w:strike w:val="0"/>
          <w:dstrike w:val="0"/>
          <w:color w:val="auto"/>
          <w:sz w:val="21"/>
          <w:szCs w:val="21"/>
          <w:lang w:val="en-US" w:eastAsia="zh-CN"/>
        </w:rPr>
        <w:t>公共导向标识材质、风格等与公寓整体风格保持一致。</w:t>
      </w:r>
    </w:p>
    <w:p>
      <w:pPr>
        <w:pStyle w:val="69"/>
        <w:numPr>
          <w:ilvl w:val="3"/>
          <w:numId w:val="8"/>
        </w:numPr>
        <w:rPr>
          <w:rFonts w:hint="default" w:ascii="Times New Roman" w:hAnsi="Times New Roman" w:eastAsia="宋体" w:cs="Times New Roman"/>
          <w:strike w:val="0"/>
          <w:dstrike w:val="0"/>
          <w:color w:val="auto"/>
          <w:sz w:val="21"/>
          <w:szCs w:val="21"/>
          <w:lang w:val="en-US" w:eastAsia="zh-CN"/>
        </w:rPr>
      </w:pPr>
      <w:r>
        <w:rPr>
          <w:rFonts w:hint="eastAsia" w:cs="Times New Roman"/>
          <w:color w:val="auto"/>
          <w:sz w:val="21"/>
          <w:lang w:val="en-US" w:eastAsia="zh-CN" w:bidi="ar-SA"/>
        </w:rPr>
        <w:t>符合</w:t>
      </w:r>
      <w:r>
        <w:rPr>
          <w:rFonts w:hint="eastAsia" w:ascii="宋体" w:hAnsi="Times New Roman" w:eastAsia="宋体" w:cs="Times New Roman"/>
          <w:color w:val="auto"/>
          <w:sz w:val="21"/>
          <w:lang w:val="en-US" w:eastAsia="zh-CN" w:bidi="ar-SA"/>
        </w:rPr>
        <w:t>DB3205/T 1078-2023中5.2.</w:t>
      </w:r>
      <w:r>
        <w:rPr>
          <w:rFonts w:hint="eastAsia" w:cs="Times New Roman"/>
          <w:color w:val="auto"/>
          <w:sz w:val="21"/>
          <w:lang w:val="en-US" w:eastAsia="zh-CN" w:bidi="ar-SA"/>
        </w:rPr>
        <w:t>5</w:t>
      </w:r>
      <w:r>
        <w:rPr>
          <w:rFonts w:hint="eastAsia" w:ascii="宋体" w:hAnsi="Times New Roman" w:eastAsia="宋体" w:cs="Times New Roman"/>
          <w:color w:val="auto"/>
          <w:sz w:val="21"/>
          <w:lang w:val="en-US" w:eastAsia="zh-CN" w:bidi="ar-SA"/>
        </w:rPr>
        <w:t>的要求</w:t>
      </w:r>
      <w:r>
        <w:rPr>
          <w:rFonts w:hint="eastAsia" w:cs="Times New Roman"/>
          <w:color w:val="auto"/>
          <w:sz w:val="21"/>
          <w:lang w:val="en-US" w:eastAsia="zh-CN" w:bidi="ar-SA"/>
        </w:rPr>
        <w:t>。</w:t>
      </w:r>
    </w:p>
    <w:p>
      <w:pPr>
        <w:pStyle w:val="66"/>
        <w:numPr>
          <w:ilvl w:val="2"/>
          <w:numId w:val="8"/>
        </w:numPr>
        <w:spacing w:before="156" w:after="156"/>
        <w:rPr>
          <w:rFonts w:hint="eastAsia" w:ascii="黑体" w:hAnsi="黑体" w:eastAsia="黑体" w:cs="黑体"/>
          <w:b w:val="0"/>
          <w:bCs/>
          <w:color w:val="auto"/>
          <w:sz w:val="21"/>
          <w:szCs w:val="21"/>
          <w:lang w:val="en-US" w:eastAsia="zh-CN" w:bidi="ar-SA"/>
        </w:rPr>
      </w:pPr>
      <w:bookmarkStart w:id="152" w:name="_Toc23866"/>
      <w:bookmarkStart w:id="153" w:name="_Toc2454"/>
      <w:bookmarkStart w:id="154" w:name="_Toc15639"/>
      <w:bookmarkStart w:id="155" w:name="_Toc29548"/>
      <w:bookmarkStart w:id="156" w:name="_Toc4443"/>
      <w:r>
        <w:rPr>
          <w:rFonts w:hint="eastAsia" w:hAnsi="黑体" w:cs="黑体"/>
          <w:b w:val="0"/>
          <w:bCs/>
          <w:color w:val="auto"/>
          <w:sz w:val="21"/>
          <w:szCs w:val="21"/>
          <w:lang w:val="en-US" w:eastAsia="zh-CN"/>
        </w:rPr>
        <w:t>安全标识</w:t>
      </w:r>
      <w:bookmarkEnd w:id="152"/>
      <w:bookmarkEnd w:id="153"/>
      <w:bookmarkEnd w:id="154"/>
      <w:bookmarkEnd w:id="155"/>
      <w:bookmarkEnd w:id="156"/>
    </w:p>
    <w:p>
      <w:pPr>
        <w:pStyle w:val="69"/>
        <w:numPr>
          <w:ilvl w:val="3"/>
          <w:numId w:val="8"/>
        </w:numPr>
        <w:rPr>
          <w:rFonts w:hint="default"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安全作业中设置安全警示标识。</w:t>
      </w:r>
    </w:p>
    <w:p>
      <w:pPr>
        <w:pStyle w:val="69"/>
        <w:numPr>
          <w:ilvl w:val="3"/>
          <w:numId w:val="8"/>
        </w:numPr>
        <w:rPr>
          <w:rFonts w:hint="default" w:ascii="宋体" w:hAnsi="Times New Roman" w:eastAsia="宋体" w:cs="Times New Roman"/>
          <w:color w:val="auto"/>
          <w:sz w:val="21"/>
          <w:lang w:val="en-US" w:eastAsia="zh-CN" w:bidi="ar-SA"/>
        </w:rPr>
      </w:pPr>
      <w:r>
        <w:rPr>
          <w:rFonts w:hint="eastAsia" w:cs="Times New Roman"/>
          <w:color w:val="auto"/>
          <w:sz w:val="21"/>
          <w:lang w:val="en-US" w:eastAsia="zh-CN" w:bidi="ar-SA"/>
        </w:rPr>
        <w:t>符合</w:t>
      </w:r>
      <w:r>
        <w:rPr>
          <w:rFonts w:hint="eastAsia" w:ascii="宋体" w:hAnsi="Times New Roman" w:eastAsia="宋体" w:cs="Times New Roman"/>
          <w:color w:val="auto"/>
          <w:sz w:val="21"/>
          <w:lang w:val="en-US" w:eastAsia="zh-CN" w:bidi="ar-SA"/>
        </w:rPr>
        <w:t>DB3205/T 1078-2023中5.2.6的要求</w:t>
      </w:r>
      <w:r>
        <w:rPr>
          <w:rFonts w:hint="eastAsia" w:cs="Times New Roman"/>
          <w:color w:val="auto"/>
          <w:sz w:val="21"/>
          <w:lang w:val="en-US" w:eastAsia="zh-CN" w:bidi="ar-SA"/>
        </w:rPr>
        <w:t>。</w:t>
      </w:r>
    </w:p>
    <w:p>
      <w:pPr>
        <w:pStyle w:val="67"/>
        <w:numPr>
          <w:ilvl w:val="1"/>
          <w:numId w:val="8"/>
        </w:numPr>
        <w:spacing w:before="312" w:after="312"/>
        <w:rPr>
          <w:rFonts w:hint="eastAsia" w:ascii="黑体" w:hAnsi="Times New Roman" w:eastAsia="黑体" w:cs="Times New Roman"/>
          <w:color w:val="auto"/>
          <w:sz w:val="21"/>
          <w:szCs w:val="21"/>
          <w:highlight w:val="none"/>
          <w:lang w:val="en-US" w:eastAsia="zh-CN" w:bidi="ar-SA"/>
        </w:rPr>
      </w:pPr>
      <w:bookmarkStart w:id="157" w:name="_Toc17345"/>
      <w:bookmarkStart w:id="158" w:name="_Toc15665"/>
      <w:bookmarkStart w:id="159" w:name="_Toc5202"/>
      <w:bookmarkStart w:id="160" w:name="_Toc31437"/>
      <w:bookmarkStart w:id="161" w:name="_Toc27120"/>
      <w:r>
        <w:rPr>
          <w:rFonts w:hint="eastAsia" w:cs="Times New Roman"/>
          <w:color w:val="auto"/>
          <w:sz w:val="21"/>
          <w:szCs w:val="21"/>
          <w:highlight w:val="none"/>
          <w:lang w:val="en-US" w:eastAsia="zh-CN" w:bidi="ar-SA"/>
        </w:rPr>
        <w:t>配套设施</w:t>
      </w:r>
      <w:bookmarkEnd w:id="157"/>
      <w:bookmarkEnd w:id="158"/>
      <w:bookmarkEnd w:id="159"/>
    </w:p>
    <w:p>
      <w:pPr>
        <w:pStyle w:val="66"/>
        <w:numPr>
          <w:ilvl w:val="2"/>
          <w:numId w:val="8"/>
        </w:numPr>
        <w:spacing w:before="156" w:after="156"/>
        <w:rPr>
          <w:rFonts w:hint="eastAsia" w:ascii="黑体" w:hAnsi="黑体" w:eastAsia="黑体" w:cs="黑体"/>
          <w:b w:val="0"/>
          <w:bCs/>
          <w:color w:val="auto"/>
          <w:sz w:val="21"/>
          <w:szCs w:val="21"/>
          <w:lang w:val="en-US" w:eastAsia="zh-CN"/>
        </w:rPr>
      </w:pPr>
      <w:bookmarkStart w:id="162" w:name="_Toc8797"/>
      <w:bookmarkStart w:id="163" w:name="_Toc1294"/>
      <w:bookmarkStart w:id="164" w:name="_Toc8150"/>
      <w:bookmarkStart w:id="165" w:name="_Toc20615"/>
      <w:r>
        <w:rPr>
          <w:rFonts w:hint="eastAsia" w:hAnsi="黑体" w:cs="黑体"/>
          <w:b w:val="0"/>
          <w:bCs/>
          <w:color w:val="auto"/>
          <w:sz w:val="21"/>
          <w:szCs w:val="21"/>
          <w:lang w:val="en-US" w:eastAsia="zh-CN"/>
        </w:rPr>
        <w:t>停车场</w:t>
      </w:r>
      <w:bookmarkEnd w:id="162"/>
      <w:bookmarkEnd w:id="163"/>
      <w:bookmarkEnd w:id="164"/>
      <w:bookmarkEnd w:id="165"/>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宜配备</w:t>
      </w:r>
      <w:r>
        <w:rPr>
          <w:rFonts w:hint="eastAsia" w:ascii="Times New Roman" w:hAnsi="Times New Roman" w:eastAsia="宋体" w:cs="Times New Roman"/>
          <w:color w:val="auto"/>
          <w:sz w:val="21"/>
          <w:szCs w:val="21"/>
          <w:lang w:val="en-US" w:eastAsia="zh-CN"/>
        </w:rPr>
        <w:t>与人才公寓规模相适应的停车场。</w:t>
      </w:r>
    </w:p>
    <w:p>
      <w:pPr>
        <w:pStyle w:val="69"/>
        <w:numPr>
          <w:ilvl w:val="3"/>
          <w:numId w:val="8"/>
        </w:numP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停车场入口、出口及内部应设置明确的导向标识，方便车辆进出</w:t>
      </w:r>
      <w:r>
        <w:rPr>
          <w:rFonts w:hint="eastAsia" w:ascii="Times New Roman" w:cs="Times New Roman"/>
          <w:color w:val="auto"/>
          <w:sz w:val="21"/>
          <w:szCs w:val="21"/>
          <w:highlight w:val="none"/>
          <w:lang w:val="en-US" w:eastAsia="zh-CN"/>
        </w:rPr>
        <w:t>。</w:t>
      </w:r>
    </w:p>
    <w:p>
      <w:pPr>
        <w:pStyle w:val="69"/>
        <w:numPr>
          <w:ilvl w:val="3"/>
          <w:numId w:val="8"/>
        </w:numP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highlight w:val="none"/>
          <w:lang w:val="en-US" w:eastAsia="zh-CN"/>
        </w:rPr>
        <w:t>宜</w:t>
      </w:r>
      <w:r>
        <w:rPr>
          <w:rFonts w:hint="eastAsia" w:ascii="Times New Roman" w:hAnsi="Times New Roman" w:eastAsia="宋体" w:cs="Times New Roman"/>
          <w:color w:val="auto"/>
          <w:sz w:val="21"/>
          <w:szCs w:val="21"/>
          <w:highlight w:val="none"/>
          <w:lang w:val="en-US" w:eastAsia="zh-CN"/>
        </w:rPr>
        <w:t>配备一定数量的新能源汽车充电设施及配套车位。</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非机动停放规范，无电瓶车上楼现象</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宋体" w:hAnsi="Times New Roman" w:eastAsia="宋体" w:cs="Times New Roman"/>
          <w:color w:val="auto"/>
          <w:sz w:val="21"/>
          <w:lang w:val="en-US" w:eastAsia="zh-CN" w:bidi="ar-SA"/>
        </w:rPr>
        <w:t>符合DB3205/T 1078-2023中5.3</w:t>
      </w:r>
      <w:r>
        <w:rPr>
          <w:rFonts w:hint="eastAsia" w:cs="Times New Roman"/>
          <w:color w:val="auto"/>
          <w:sz w:val="21"/>
          <w:lang w:val="en-US" w:eastAsia="zh-CN" w:bidi="ar-SA"/>
        </w:rPr>
        <w:t>.11、</w:t>
      </w:r>
      <w:r>
        <w:rPr>
          <w:rFonts w:hint="eastAsia" w:ascii="宋体" w:hAnsi="Times New Roman" w:eastAsia="宋体" w:cs="Times New Roman"/>
          <w:color w:val="auto"/>
          <w:sz w:val="21"/>
          <w:lang w:val="en-US" w:eastAsia="zh-CN" w:bidi="ar-SA"/>
        </w:rPr>
        <w:t>5.3</w:t>
      </w:r>
      <w:r>
        <w:rPr>
          <w:rFonts w:hint="eastAsia" w:cs="Times New Roman"/>
          <w:color w:val="auto"/>
          <w:sz w:val="21"/>
          <w:lang w:val="en-US" w:eastAsia="zh-CN" w:bidi="ar-SA"/>
        </w:rPr>
        <w:t>.12和</w:t>
      </w:r>
      <w:r>
        <w:rPr>
          <w:rFonts w:hint="eastAsia" w:ascii="宋体" w:hAnsi="Times New Roman" w:eastAsia="宋体" w:cs="Times New Roman"/>
          <w:color w:val="auto"/>
          <w:sz w:val="21"/>
          <w:lang w:val="en-US" w:eastAsia="zh-CN" w:bidi="ar-SA"/>
        </w:rPr>
        <w:t>5.3</w:t>
      </w:r>
      <w:r>
        <w:rPr>
          <w:rFonts w:hint="eastAsia" w:cs="Times New Roman"/>
          <w:color w:val="auto"/>
          <w:sz w:val="21"/>
          <w:lang w:val="en-US" w:eastAsia="zh-CN" w:bidi="ar-SA"/>
        </w:rPr>
        <w:t>.13</w:t>
      </w:r>
      <w:r>
        <w:rPr>
          <w:rFonts w:hint="eastAsia" w:ascii="宋体" w:hAnsi="Times New Roman" w:eastAsia="宋体" w:cs="Times New Roman"/>
          <w:color w:val="auto"/>
          <w:sz w:val="21"/>
          <w:lang w:val="en-US" w:eastAsia="zh-CN" w:bidi="ar-SA"/>
        </w:rPr>
        <w:t>的要求</w:t>
      </w:r>
      <w:r>
        <w:rPr>
          <w:rFonts w:hint="eastAsia" w:cs="Times New Roman"/>
          <w:color w:val="auto"/>
          <w:sz w:val="21"/>
          <w:lang w:val="en-US" w:eastAsia="zh-CN" w:bidi="ar-SA"/>
        </w:rPr>
        <w:t>。</w:t>
      </w:r>
    </w:p>
    <w:p>
      <w:pPr>
        <w:pStyle w:val="66"/>
        <w:numPr>
          <w:ilvl w:val="2"/>
          <w:numId w:val="8"/>
        </w:numPr>
        <w:spacing w:before="156" w:after="156"/>
        <w:rPr>
          <w:rFonts w:hint="default" w:hAnsi="黑体" w:cs="黑体"/>
          <w:b w:val="0"/>
          <w:bCs/>
          <w:color w:val="auto"/>
          <w:sz w:val="21"/>
          <w:szCs w:val="21"/>
          <w:lang w:val="en-US" w:eastAsia="zh-CN"/>
        </w:rPr>
      </w:pPr>
      <w:bookmarkStart w:id="166" w:name="_Toc2269"/>
      <w:bookmarkStart w:id="167" w:name="_Toc14059"/>
      <w:bookmarkStart w:id="168" w:name="_Toc23727"/>
      <w:bookmarkStart w:id="169" w:name="_Toc22496"/>
      <w:bookmarkStart w:id="170" w:name="_Toc10049"/>
      <w:r>
        <w:rPr>
          <w:rFonts w:hint="eastAsia" w:hAnsi="黑体" w:cs="黑体"/>
          <w:b w:val="0"/>
          <w:bCs/>
          <w:color w:val="auto"/>
          <w:sz w:val="21"/>
          <w:szCs w:val="21"/>
          <w:lang w:val="en-US" w:eastAsia="zh-CN"/>
        </w:rPr>
        <w:t>硬件配套设施</w:t>
      </w:r>
      <w:bookmarkEnd w:id="166"/>
      <w:bookmarkEnd w:id="167"/>
      <w:bookmarkEnd w:id="168"/>
      <w:bookmarkEnd w:id="169"/>
      <w:bookmarkEnd w:id="170"/>
    </w:p>
    <w:p>
      <w:pPr>
        <w:pStyle w:val="69"/>
        <w:numPr>
          <w:ilvl w:val="3"/>
          <w:numId w:val="8"/>
        </w:numPr>
        <w:tabs>
          <w:tab w:val="left" w:pos="5589"/>
        </w:tabs>
        <w:rPr>
          <w:rFonts w:hint="default"/>
          <w:color w:val="auto"/>
          <w:sz w:val="21"/>
          <w:szCs w:val="21"/>
          <w:highlight w:val="none"/>
          <w:lang w:val="en-US" w:eastAsia="zh-CN"/>
        </w:rPr>
      </w:pPr>
      <w:r>
        <w:rPr>
          <w:rFonts w:hint="eastAsia"/>
          <w:color w:val="auto"/>
          <w:sz w:val="21"/>
          <w:szCs w:val="21"/>
          <w:highlight w:val="none"/>
          <w:lang w:val="en-US" w:eastAsia="zh-CN"/>
        </w:rPr>
        <w:t>宜</w:t>
      </w:r>
      <w:r>
        <w:rPr>
          <w:rFonts w:hint="default"/>
          <w:color w:val="auto"/>
          <w:sz w:val="21"/>
          <w:szCs w:val="21"/>
          <w:highlight w:val="none"/>
          <w:lang w:val="en-US" w:eastAsia="zh-CN"/>
        </w:rPr>
        <w:t>配备公共电梯</w:t>
      </w:r>
      <w:r>
        <w:rPr>
          <w:rFonts w:hint="eastAsia"/>
          <w:color w:val="auto"/>
          <w:sz w:val="21"/>
          <w:szCs w:val="21"/>
          <w:highlight w:val="none"/>
          <w:lang w:val="en-US" w:eastAsia="zh-CN"/>
        </w:rPr>
        <w:t>。</w:t>
      </w:r>
    </w:p>
    <w:p>
      <w:pPr>
        <w:pStyle w:val="69"/>
        <w:numPr>
          <w:ilvl w:val="3"/>
          <w:numId w:val="8"/>
        </w:numPr>
        <w:tabs>
          <w:tab w:val="left" w:pos="5589"/>
        </w:tabs>
        <w:rPr>
          <w:rFonts w:hint="default"/>
          <w:color w:val="auto"/>
          <w:sz w:val="21"/>
          <w:szCs w:val="21"/>
          <w:lang w:val="en-US" w:eastAsia="zh-CN"/>
        </w:rPr>
      </w:pPr>
      <w:r>
        <w:rPr>
          <w:rFonts w:hint="default"/>
          <w:color w:val="auto"/>
          <w:sz w:val="21"/>
          <w:szCs w:val="21"/>
          <w:lang w:val="en-US" w:eastAsia="zh-CN"/>
        </w:rPr>
        <w:t>公共走廊的净宽度单面布房</w:t>
      </w:r>
      <w:r>
        <w:rPr>
          <w:rFonts w:hint="eastAsia"/>
          <w:color w:val="auto"/>
          <w:sz w:val="21"/>
          <w:szCs w:val="21"/>
          <w:lang w:val="en-US" w:eastAsia="zh-CN"/>
        </w:rPr>
        <w:t>宜</w:t>
      </w:r>
      <w:r>
        <w:rPr>
          <w:rFonts w:hint="default"/>
          <w:color w:val="auto"/>
          <w:sz w:val="21"/>
          <w:szCs w:val="21"/>
          <w:lang w:val="en-US" w:eastAsia="zh-CN"/>
        </w:rPr>
        <w:t>不低于1.5</w:t>
      </w:r>
      <w:r>
        <w:rPr>
          <w:rFonts w:hint="eastAsia"/>
          <w:color w:val="auto"/>
          <w:sz w:val="21"/>
          <w:szCs w:val="21"/>
          <w:lang w:val="en-US" w:eastAsia="zh-CN"/>
        </w:rPr>
        <w:t xml:space="preserve"> </w:t>
      </w:r>
      <w:r>
        <w:rPr>
          <w:rFonts w:hint="default"/>
          <w:color w:val="auto"/>
          <w:sz w:val="21"/>
          <w:szCs w:val="21"/>
          <w:lang w:val="en-US" w:eastAsia="zh-CN"/>
        </w:rPr>
        <w:t>m，双面布房</w:t>
      </w:r>
      <w:r>
        <w:rPr>
          <w:rFonts w:hint="eastAsia"/>
          <w:color w:val="auto"/>
          <w:sz w:val="21"/>
          <w:szCs w:val="21"/>
          <w:lang w:val="en-US" w:eastAsia="zh-CN"/>
        </w:rPr>
        <w:t>宜</w:t>
      </w:r>
      <w:r>
        <w:rPr>
          <w:rFonts w:hint="default"/>
          <w:color w:val="auto"/>
          <w:sz w:val="21"/>
          <w:szCs w:val="21"/>
          <w:lang w:val="en-US" w:eastAsia="zh-CN"/>
        </w:rPr>
        <w:t>不低于1.8</w:t>
      </w:r>
      <w:r>
        <w:rPr>
          <w:rFonts w:hint="eastAsia"/>
          <w:color w:val="auto"/>
          <w:sz w:val="21"/>
          <w:szCs w:val="21"/>
          <w:lang w:val="en-US" w:eastAsia="zh-CN"/>
        </w:rPr>
        <w:t xml:space="preserve"> </w:t>
      </w:r>
      <w:r>
        <w:rPr>
          <w:rFonts w:hint="default"/>
          <w:color w:val="auto"/>
          <w:sz w:val="21"/>
          <w:szCs w:val="21"/>
          <w:lang w:val="en-US" w:eastAsia="zh-CN"/>
        </w:rPr>
        <w:t>m</w:t>
      </w:r>
      <w:r>
        <w:rPr>
          <w:rFonts w:hint="eastAsia"/>
          <w:color w:val="auto"/>
          <w:sz w:val="21"/>
          <w:szCs w:val="21"/>
          <w:lang w:val="en-US" w:eastAsia="zh-CN"/>
        </w:rPr>
        <w:t>。</w:t>
      </w:r>
    </w:p>
    <w:p>
      <w:pPr>
        <w:pStyle w:val="69"/>
        <w:numPr>
          <w:ilvl w:val="3"/>
          <w:numId w:val="8"/>
        </w:numPr>
        <w:rPr>
          <w:rFonts w:hint="default"/>
          <w:color w:val="auto"/>
          <w:sz w:val="21"/>
          <w:szCs w:val="21"/>
          <w:lang w:val="en-US" w:eastAsia="zh-CN"/>
        </w:rPr>
      </w:pPr>
      <w:r>
        <w:rPr>
          <w:rFonts w:hint="eastAsia" w:ascii="Times New Roman" w:cs="Times New Roman"/>
          <w:color w:val="auto"/>
          <w:sz w:val="21"/>
          <w:szCs w:val="21"/>
          <w:lang w:val="en-US" w:eastAsia="zh-CN"/>
        </w:rPr>
        <w:t>宜</w:t>
      </w:r>
      <w:r>
        <w:rPr>
          <w:rFonts w:hint="eastAsia" w:asciiTheme="minorEastAsia" w:hAnsiTheme="minorEastAsia" w:cstheme="minorEastAsia"/>
          <w:bCs/>
          <w:color w:val="auto"/>
          <w:sz w:val="21"/>
          <w:szCs w:val="21"/>
          <w:lang w:val="en-US" w:eastAsia="zh-CN"/>
        </w:rPr>
        <w:t xml:space="preserve">设置无车人行步道，步道长度不低于150 </w:t>
      </w:r>
      <w:r>
        <w:rPr>
          <w:rFonts w:hint="default"/>
          <w:color w:val="auto"/>
          <w:sz w:val="21"/>
          <w:szCs w:val="21"/>
          <w:lang w:val="en-US" w:eastAsia="zh-CN"/>
        </w:rPr>
        <w:t>m</w:t>
      </w:r>
      <w:r>
        <w:rPr>
          <w:rFonts w:hint="eastAsia" w:asciiTheme="minorEastAsia" w:hAnsiTheme="minorEastAsia" w:cstheme="minorEastAsia"/>
          <w:bCs/>
          <w:color w:val="auto"/>
          <w:sz w:val="21"/>
          <w:szCs w:val="21"/>
          <w:lang w:val="en-US" w:eastAsia="zh-CN"/>
        </w:rPr>
        <w:t>。</w:t>
      </w:r>
    </w:p>
    <w:p>
      <w:pPr>
        <w:pStyle w:val="69"/>
        <w:numPr>
          <w:ilvl w:val="3"/>
          <w:numId w:val="8"/>
        </w:numPr>
        <w:rPr>
          <w:rFonts w:hint="default"/>
          <w:color w:val="auto"/>
          <w:sz w:val="21"/>
          <w:szCs w:val="21"/>
          <w:lang w:val="en-US" w:eastAsia="zh-CN"/>
        </w:rPr>
      </w:pPr>
      <w:r>
        <w:rPr>
          <w:rFonts w:hint="eastAsia" w:ascii="宋体" w:hAnsi="Times New Roman" w:eastAsia="宋体" w:cs="Times New Roman"/>
          <w:color w:val="auto"/>
          <w:sz w:val="21"/>
          <w:lang w:val="en-US" w:eastAsia="zh-CN" w:bidi="ar-SA"/>
        </w:rPr>
        <w:t>符合DB3205/T 1078-2023中5.3</w:t>
      </w:r>
      <w:r>
        <w:rPr>
          <w:rFonts w:hint="eastAsia" w:cs="Times New Roman"/>
          <w:color w:val="auto"/>
          <w:sz w:val="21"/>
          <w:lang w:val="en-US" w:eastAsia="zh-CN" w:bidi="ar-SA"/>
        </w:rPr>
        <w:t>.1</w:t>
      </w:r>
      <w:r>
        <w:rPr>
          <w:rFonts w:hint="eastAsia" w:ascii="宋体" w:hAnsi="Times New Roman" w:eastAsia="宋体" w:cs="Times New Roman"/>
          <w:color w:val="auto"/>
          <w:sz w:val="21"/>
          <w:lang w:val="en-US" w:eastAsia="zh-CN" w:bidi="ar-SA"/>
        </w:rPr>
        <w:t>的要求</w:t>
      </w:r>
      <w:r>
        <w:rPr>
          <w:rFonts w:hint="eastAsia" w:cs="Times New Roman"/>
          <w:color w:val="auto"/>
          <w:sz w:val="21"/>
          <w:lang w:val="en-US" w:eastAsia="zh-CN" w:bidi="ar-SA"/>
        </w:rPr>
        <w:t>。</w:t>
      </w:r>
    </w:p>
    <w:p>
      <w:pPr>
        <w:pStyle w:val="66"/>
        <w:numPr>
          <w:ilvl w:val="2"/>
          <w:numId w:val="8"/>
        </w:numPr>
        <w:spacing w:before="156" w:after="156"/>
        <w:rPr>
          <w:rFonts w:hint="default" w:hAnsi="黑体" w:cs="黑体"/>
          <w:b w:val="0"/>
          <w:bCs/>
          <w:color w:val="auto"/>
          <w:sz w:val="21"/>
          <w:szCs w:val="21"/>
          <w:lang w:val="en-US" w:eastAsia="zh-CN"/>
        </w:rPr>
      </w:pPr>
      <w:bookmarkStart w:id="171" w:name="_Toc4434"/>
      <w:bookmarkStart w:id="172" w:name="_Toc11420"/>
      <w:bookmarkStart w:id="173" w:name="_Toc21550"/>
      <w:bookmarkStart w:id="174" w:name="_Toc30050"/>
      <w:r>
        <w:rPr>
          <w:rFonts w:hint="eastAsia" w:hAnsi="黑体" w:cs="黑体"/>
          <w:b w:val="0"/>
          <w:bCs/>
          <w:color w:val="auto"/>
          <w:sz w:val="21"/>
          <w:szCs w:val="21"/>
          <w:lang w:val="en-US" w:eastAsia="zh-CN"/>
        </w:rPr>
        <w:t>基础配套设施</w:t>
      </w:r>
      <w:bookmarkEnd w:id="171"/>
      <w:bookmarkEnd w:id="172"/>
      <w:bookmarkEnd w:id="173"/>
      <w:bookmarkEnd w:id="174"/>
    </w:p>
    <w:p>
      <w:pPr>
        <w:pStyle w:val="69"/>
        <w:numPr>
          <w:ilvl w:val="3"/>
          <w:numId w:val="8"/>
        </w:numPr>
        <w:tabs>
          <w:tab w:val="left" w:pos="5589"/>
        </w:tabs>
        <w:rPr>
          <w:rFonts w:hint="default"/>
          <w:color w:val="auto"/>
          <w:sz w:val="21"/>
          <w:szCs w:val="21"/>
          <w:lang w:val="en-US" w:eastAsia="zh-CN"/>
        </w:rPr>
      </w:pPr>
      <w:r>
        <w:rPr>
          <w:rFonts w:hint="eastAsia"/>
          <w:color w:val="auto"/>
          <w:sz w:val="21"/>
          <w:szCs w:val="21"/>
          <w:lang w:val="en-US" w:eastAsia="zh-CN"/>
        </w:rPr>
        <w:t>应配备分类</w:t>
      </w:r>
      <w:r>
        <w:rPr>
          <w:rFonts w:hint="eastAsia" w:cs="Times New Roman"/>
          <w:color w:val="auto"/>
          <w:lang w:val="en-US" w:eastAsia="zh-CN"/>
        </w:rPr>
        <w:t>垃圾箱，并</w:t>
      </w:r>
      <w:r>
        <w:rPr>
          <w:rFonts w:hint="eastAsia"/>
          <w:color w:val="auto"/>
          <w:sz w:val="21"/>
          <w:szCs w:val="21"/>
          <w:lang w:val="en-US" w:eastAsia="zh-CN"/>
        </w:rPr>
        <w:t>符合</w:t>
      </w:r>
      <w:r>
        <w:rPr>
          <w:rFonts w:hint="eastAsia" w:hAnsi="Times New Roman" w:cs="Times New Roman"/>
          <w:color w:val="auto"/>
        </w:rPr>
        <w:t>GB/T 19095</w:t>
      </w:r>
      <w:r>
        <w:rPr>
          <w:rFonts w:hint="eastAsia" w:cs="Times New Roman"/>
          <w:color w:val="auto"/>
          <w:lang w:val="en-US" w:eastAsia="zh-CN"/>
        </w:rPr>
        <w:t>要求。</w:t>
      </w:r>
    </w:p>
    <w:p>
      <w:pPr>
        <w:pStyle w:val="69"/>
        <w:numPr>
          <w:ilvl w:val="3"/>
          <w:numId w:val="8"/>
        </w:numPr>
        <w:tabs>
          <w:tab w:val="left" w:pos="5589"/>
        </w:tabs>
        <w:rPr>
          <w:rFonts w:hint="default"/>
          <w:color w:val="auto"/>
          <w:sz w:val="21"/>
          <w:szCs w:val="21"/>
          <w:lang w:val="en-US" w:eastAsia="zh-CN"/>
        </w:rPr>
      </w:pPr>
      <w:r>
        <w:rPr>
          <w:rFonts w:hint="eastAsia" w:ascii="Times New Roman" w:cs="Times New Roman"/>
          <w:color w:val="auto"/>
          <w:sz w:val="21"/>
          <w:szCs w:val="21"/>
          <w:lang w:val="en-US" w:eastAsia="zh-CN"/>
        </w:rPr>
        <w:t>配备一定数量的快递柜，或免费提供接收快递服务。</w:t>
      </w:r>
    </w:p>
    <w:p>
      <w:pPr>
        <w:pStyle w:val="69"/>
        <w:numPr>
          <w:ilvl w:val="3"/>
          <w:numId w:val="8"/>
        </w:numPr>
        <w:tabs>
          <w:tab w:val="left" w:pos="5589"/>
        </w:tabs>
        <w:rPr>
          <w:rFonts w:hint="default"/>
          <w:color w:val="auto"/>
          <w:sz w:val="21"/>
          <w:szCs w:val="21"/>
          <w:lang w:val="en-US" w:eastAsia="zh-CN"/>
        </w:rPr>
      </w:pPr>
      <w:r>
        <w:rPr>
          <w:rFonts w:hint="eastAsia" w:ascii="Times New Roman" w:cs="Times New Roman"/>
          <w:color w:val="auto"/>
          <w:sz w:val="21"/>
          <w:szCs w:val="21"/>
          <w:lang w:val="en-US" w:eastAsia="zh-CN"/>
        </w:rPr>
        <w:t>宜配备公共厨房，有天然采光、自然通风的外窗和排油烟设施。</w:t>
      </w:r>
      <w:r>
        <w:rPr>
          <w:rFonts w:hint="eastAsia" w:ascii="Times New Roman" w:cs="Times New Roman"/>
          <w:color w:val="auto"/>
          <w:sz w:val="21"/>
          <w:szCs w:val="21"/>
          <w:lang w:val="en-US" w:eastAsia="zh-CN"/>
        </w:rPr>
        <w:tab/>
      </w:r>
    </w:p>
    <w:p>
      <w:pPr>
        <w:pStyle w:val="69"/>
        <w:numPr>
          <w:ilvl w:val="3"/>
          <w:numId w:val="8"/>
        </w:numPr>
        <w:tabs>
          <w:tab w:val="left" w:pos="5589"/>
        </w:tabs>
        <w:rPr>
          <w:rFonts w:hint="default"/>
          <w:color w:val="auto"/>
          <w:sz w:val="21"/>
          <w:szCs w:val="21"/>
          <w:lang w:val="en-US" w:eastAsia="zh-CN"/>
        </w:rPr>
      </w:pPr>
      <w:r>
        <w:rPr>
          <w:rFonts w:hint="eastAsia" w:ascii="宋体" w:hAnsi="Times New Roman" w:eastAsia="宋体" w:cs="Times New Roman"/>
          <w:color w:val="auto"/>
          <w:sz w:val="21"/>
          <w:lang w:val="en-US" w:eastAsia="zh-CN" w:bidi="ar-SA"/>
        </w:rPr>
        <w:t>符合DB3205/T 1078-2023中5.3</w:t>
      </w:r>
      <w:r>
        <w:rPr>
          <w:rFonts w:hint="eastAsia" w:cs="Times New Roman"/>
          <w:color w:val="auto"/>
          <w:sz w:val="21"/>
          <w:lang w:val="en-US" w:eastAsia="zh-CN" w:bidi="ar-SA"/>
        </w:rPr>
        <w:t>.2、</w:t>
      </w:r>
      <w:r>
        <w:rPr>
          <w:rFonts w:hint="eastAsia" w:ascii="宋体" w:hAnsi="Times New Roman" w:eastAsia="宋体" w:cs="Times New Roman"/>
          <w:color w:val="auto"/>
          <w:sz w:val="21"/>
          <w:lang w:val="en-US" w:eastAsia="zh-CN" w:bidi="ar-SA"/>
        </w:rPr>
        <w:t>5.3</w:t>
      </w:r>
      <w:r>
        <w:rPr>
          <w:rFonts w:hint="eastAsia" w:cs="Times New Roman"/>
          <w:color w:val="auto"/>
          <w:sz w:val="21"/>
          <w:lang w:val="en-US" w:eastAsia="zh-CN" w:bidi="ar-SA"/>
        </w:rPr>
        <w:t>.4和</w:t>
      </w:r>
      <w:r>
        <w:rPr>
          <w:rFonts w:hint="eastAsia" w:ascii="宋体" w:hAnsi="Times New Roman" w:eastAsia="宋体" w:cs="Times New Roman"/>
          <w:color w:val="auto"/>
          <w:sz w:val="21"/>
          <w:lang w:val="en-US" w:eastAsia="zh-CN" w:bidi="ar-SA"/>
        </w:rPr>
        <w:t>5.3</w:t>
      </w:r>
      <w:r>
        <w:rPr>
          <w:rFonts w:hint="eastAsia" w:cs="Times New Roman"/>
          <w:color w:val="auto"/>
          <w:sz w:val="21"/>
          <w:lang w:val="en-US" w:eastAsia="zh-CN" w:bidi="ar-SA"/>
        </w:rPr>
        <w:t>.8</w:t>
      </w:r>
      <w:r>
        <w:rPr>
          <w:rFonts w:hint="eastAsia" w:ascii="宋体" w:hAnsi="Times New Roman" w:eastAsia="宋体" w:cs="Times New Roman"/>
          <w:color w:val="auto"/>
          <w:sz w:val="21"/>
          <w:lang w:val="en-US" w:eastAsia="zh-CN" w:bidi="ar-SA"/>
        </w:rPr>
        <w:t>的要求</w:t>
      </w:r>
      <w:r>
        <w:rPr>
          <w:rFonts w:hint="eastAsia" w:cs="Times New Roman"/>
          <w:color w:val="auto"/>
          <w:sz w:val="21"/>
          <w:lang w:val="en-US" w:eastAsia="zh-CN" w:bidi="ar-SA"/>
        </w:rPr>
        <w:t>。</w:t>
      </w:r>
    </w:p>
    <w:p>
      <w:pPr>
        <w:pStyle w:val="66"/>
        <w:numPr>
          <w:ilvl w:val="2"/>
          <w:numId w:val="8"/>
        </w:numPr>
        <w:spacing w:before="156" w:after="156"/>
        <w:rPr>
          <w:color w:val="auto"/>
        </w:rPr>
      </w:pPr>
      <w:bookmarkStart w:id="175" w:name="_Toc20990"/>
      <w:bookmarkStart w:id="176" w:name="_Toc15173"/>
      <w:bookmarkStart w:id="177" w:name="_Toc8636"/>
      <w:bookmarkStart w:id="178" w:name="_Toc18054"/>
      <w:r>
        <w:rPr>
          <w:rFonts w:hint="eastAsia"/>
          <w:color w:val="auto"/>
          <w:sz w:val="21"/>
          <w:szCs w:val="21"/>
          <w:lang w:val="en-US" w:eastAsia="zh-CN"/>
        </w:rPr>
        <w:t>接待设施</w:t>
      </w:r>
      <w:bookmarkEnd w:id="175"/>
      <w:bookmarkEnd w:id="176"/>
      <w:bookmarkEnd w:id="177"/>
      <w:bookmarkEnd w:id="178"/>
    </w:p>
    <w:p>
      <w:pPr>
        <w:pStyle w:val="69"/>
        <w:numPr>
          <w:ilvl w:val="3"/>
          <w:numId w:val="8"/>
        </w:numPr>
        <w:tabs>
          <w:tab w:val="left" w:pos="5589"/>
        </w:tabs>
        <w:rPr>
          <w:rFonts w:hint="default"/>
          <w:color w:val="auto"/>
          <w:sz w:val="21"/>
          <w:szCs w:val="21"/>
          <w:lang w:val="en-US" w:eastAsia="zh-CN"/>
        </w:rPr>
      </w:pPr>
      <w:r>
        <w:rPr>
          <w:rFonts w:hint="eastAsia" w:ascii="Times New Roman" w:hAnsi="Times New Roman" w:eastAsia="宋体" w:cs="Times New Roman"/>
          <w:color w:val="auto"/>
          <w:sz w:val="21"/>
          <w:szCs w:val="21"/>
          <w:lang w:val="en-US" w:eastAsia="zh-CN"/>
        </w:rPr>
        <w:t>入住接待</w:t>
      </w:r>
      <w:r>
        <w:rPr>
          <w:rFonts w:hint="eastAsia" w:ascii="Times New Roman" w:cs="Times New Roman"/>
          <w:color w:val="auto"/>
          <w:sz w:val="21"/>
          <w:szCs w:val="21"/>
          <w:lang w:val="en-US" w:eastAsia="zh-CN"/>
        </w:rPr>
        <w:t>处</w:t>
      </w:r>
      <w:r>
        <w:rPr>
          <w:rFonts w:hint="eastAsia" w:ascii="Times New Roman" w:hAnsi="Times New Roman" w:eastAsia="宋体" w:cs="Times New Roman"/>
          <w:color w:val="auto"/>
          <w:sz w:val="21"/>
          <w:szCs w:val="21"/>
          <w:lang w:val="en-US" w:eastAsia="zh-CN"/>
        </w:rPr>
        <w:t>宽敞、舒适，布局合理，功能齐全</w:t>
      </w:r>
      <w:r>
        <w:rPr>
          <w:rFonts w:hint="eastAsia" w:ascii="Times New Roman" w:cs="Times New Roman"/>
          <w:color w:val="auto"/>
          <w:sz w:val="21"/>
          <w:szCs w:val="21"/>
          <w:lang w:val="en-US" w:eastAsia="zh-CN"/>
        </w:rPr>
        <w:t>，</w:t>
      </w:r>
      <w:r>
        <w:rPr>
          <w:rFonts w:hint="eastAsia" w:ascii="Times New Roman" w:hAnsi="Times New Roman" w:eastAsia="宋体" w:cs="Times New Roman"/>
          <w:b w:val="0"/>
          <w:bCs w:val="0"/>
          <w:color w:val="auto"/>
          <w:sz w:val="21"/>
          <w:szCs w:val="21"/>
          <w:lang w:val="en-US" w:eastAsia="zh-CN"/>
        </w:rPr>
        <w:t>文化氛围浓郁</w:t>
      </w:r>
      <w:r>
        <w:rPr>
          <w:rFonts w:hint="eastAsia" w:ascii="Times New Roman" w:cs="Times New Roman"/>
          <w:b w:val="0"/>
          <w:bCs w:val="0"/>
          <w:color w:val="auto"/>
          <w:sz w:val="21"/>
          <w:szCs w:val="21"/>
          <w:lang w:val="en-US" w:eastAsia="zh-CN"/>
        </w:rPr>
        <w:t>。</w:t>
      </w:r>
    </w:p>
    <w:p>
      <w:pPr>
        <w:pStyle w:val="69"/>
        <w:numPr>
          <w:ilvl w:val="3"/>
          <w:numId w:val="8"/>
        </w:numPr>
        <w:tabs>
          <w:tab w:val="left" w:pos="5589"/>
        </w:tabs>
        <w:rPr>
          <w:rFonts w:hint="default"/>
          <w:color w:val="auto"/>
          <w:sz w:val="21"/>
          <w:szCs w:val="21"/>
          <w:lang w:val="en-US" w:eastAsia="zh-CN"/>
        </w:rPr>
      </w:pPr>
      <w:r>
        <w:rPr>
          <w:rFonts w:hint="eastAsia" w:ascii="Times New Roman" w:hAnsi="Times New Roman" w:cs="Times New Roman"/>
          <w:color w:val="auto"/>
          <w:sz w:val="21"/>
          <w:szCs w:val="21"/>
          <w:lang w:val="en-US" w:eastAsia="zh-CN"/>
        </w:rPr>
        <w:t>在显著位置安放</w:t>
      </w:r>
      <w:r>
        <w:rPr>
          <w:rFonts w:hint="eastAsia" w:ascii="Times New Roman" w:cs="Times New Roman"/>
          <w:color w:val="auto"/>
          <w:sz w:val="21"/>
          <w:szCs w:val="21"/>
          <w:lang w:val="en-US" w:eastAsia="zh-CN"/>
        </w:rPr>
        <w:t>本地人才</w:t>
      </w:r>
      <w:r>
        <w:rPr>
          <w:rFonts w:hint="eastAsia" w:ascii="Times New Roman" w:hAnsi="Times New Roman" w:cs="Times New Roman"/>
          <w:color w:val="auto"/>
          <w:sz w:val="21"/>
          <w:szCs w:val="21"/>
          <w:lang w:val="en-US" w:eastAsia="zh-CN"/>
        </w:rPr>
        <w:t>申报政策或</w:t>
      </w:r>
      <w:r>
        <w:rPr>
          <w:rFonts w:hint="eastAsia" w:ascii="Times New Roman" w:cs="Times New Roman"/>
          <w:color w:val="auto"/>
          <w:sz w:val="21"/>
          <w:szCs w:val="21"/>
          <w:lang w:val="en-US" w:eastAsia="zh-CN"/>
        </w:rPr>
        <w:t>相关线上</w:t>
      </w:r>
      <w:r>
        <w:rPr>
          <w:rFonts w:hint="eastAsia" w:ascii="Times New Roman" w:hAnsi="Times New Roman" w:cs="Times New Roman"/>
          <w:color w:val="auto"/>
          <w:sz w:val="21"/>
          <w:szCs w:val="21"/>
          <w:lang w:val="en-US" w:eastAsia="zh-CN"/>
        </w:rPr>
        <w:t>链接，提供入住人才政策查询渠道</w:t>
      </w:r>
      <w:r>
        <w:rPr>
          <w:rFonts w:hint="eastAsia" w:ascii="Times New Roman" w:hAnsi="Times New Roman" w:eastAsia="宋体" w:cs="Times New Roman"/>
          <w:color w:val="auto"/>
          <w:sz w:val="21"/>
          <w:szCs w:val="21"/>
          <w:lang w:val="en-US" w:eastAsia="zh-CN"/>
        </w:rPr>
        <w:t>。</w:t>
      </w:r>
    </w:p>
    <w:bookmarkEnd w:id="160"/>
    <w:bookmarkEnd w:id="161"/>
    <w:p>
      <w:pPr>
        <w:pStyle w:val="66"/>
        <w:numPr>
          <w:ilvl w:val="2"/>
          <w:numId w:val="8"/>
        </w:numPr>
        <w:spacing w:before="156" w:after="156"/>
        <w:rPr>
          <w:rFonts w:hint="default"/>
          <w:color w:val="auto"/>
          <w:sz w:val="21"/>
          <w:szCs w:val="21"/>
          <w:lang w:val="en-US" w:eastAsia="zh-CN"/>
        </w:rPr>
      </w:pPr>
      <w:bookmarkStart w:id="179" w:name="_Toc2883"/>
      <w:bookmarkStart w:id="180" w:name="_Toc20323"/>
      <w:bookmarkStart w:id="181" w:name="_Toc9839"/>
      <w:bookmarkStart w:id="182" w:name="_Toc19937"/>
      <w:r>
        <w:rPr>
          <w:rFonts w:hint="eastAsia"/>
          <w:color w:val="auto"/>
          <w:sz w:val="21"/>
          <w:szCs w:val="21"/>
          <w:lang w:val="en-US" w:eastAsia="zh-CN"/>
        </w:rPr>
        <w:t>其他配套设施</w:t>
      </w:r>
      <w:bookmarkEnd w:id="179"/>
      <w:bookmarkEnd w:id="180"/>
      <w:bookmarkEnd w:id="181"/>
      <w:bookmarkEnd w:id="182"/>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设置休闲空间，配备公共座椅</w:t>
      </w:r>
      <w:r>
        <w:rPr>
          <w:rFonts w:hint="eastAsia" w:ascii="Times New Roman" w:hAnsi="Times New Roman" w:cs="Times New Roman"/>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设置阅读空间，配备书籍、报刊等</w:t>
      </w:r>
      <w:r>
        <w:rPr>
          <w:rFonts w:hint="eastAsia" w:ascii="Times New Roman" w:hAnsi="Times New Roman" w:cs="Times New Roman"/>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strike w:val="0"/>
          <w:dstrike w:val="0"/>
          <w:color w:val="auto"/>
          <w:sz w:val="21"/>
          <w:szCs w:val="21"/>
          <w:lang w:val="en-US" w:eastAsia="zh-CN"/>
        </w:rPr>
      </w:pPr>
      <w:r>
        <w:rPr>
          <w:rFonts w:hint="eastAsia" w:ascii="Times New Roman" w:cs="Times New Roman"/>
          <w:strike w:val="0"/>
          <w:dstrike w:val="0"/>
          <w:color w:val="auto"/>
          <w:sz w:val="21"/>
          <w:szCs w:val="21"/>
          <w:lang w:val="en-US" w:eastAsia="zh-CN"/>
        </w:rPr>
        <w:t>宜</w:t>
      </w:r>
      <w:r>
        <w:rPr>
          <w:rFonts w:hint="eastAsia" w:ascii="Times New Roman" w:hAnsi="Times New Roman" w:eastAsia="宋体" w:cs="Times New Roman"/>
          <w:strike w:val="0"/>
          <w:dstrike w:val="0"/>
          <w:color w:val="auto"/>
          <w:sz w:val="21"/>
          <w:szCs w:val="21"/>
          <w:lang w:val="en-US" w:eastAsia="zh-CN"/>
        </w:rPr>
        <w:t>配备儿童游乐活动场地</w:t>
      </w:r>
      <w:r>
        <w:rPr>
          <w:rFonts w:hint="eastAsia" w:ascii="Times New Roman" w:hAnsi="Times New Roman" w:cs="Times New Roman"/>
          <w:strike w:val="0"/>
          <w:dstrike w:val="0"/>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w:t>
      </w:r>
      <w:r>
        <w:rPr>
          <w:rFonts w:hint="eastAsia" w:ascii="Times New Roman" w:hAnsi="Times New Roman" w:eastAsia="宋体" w:cs="Times New Roman"/>
          <w:color w:val="auto"/>
          <w:sz w:val="21"/>
          <w:szCs w:val="21"/>
          <w:lang w:val="en-US" w:eastAsia="zh-CN"/>
        </w:rPr>
        <w:t>配备影音室、桌游等娱乐空间</w:t>
      </w:r>
      <w:r>
        <w:rPr>
          <w:rFonts w:hint="eastAsia" w:ascii="Times New Roman" w:hAnsi="Times New Roman" w:cs="Times New Roman"/>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宋体" w:hAnsi="Times New Roman" w:eastAsia="宋体" w:cs="Times New Roman"/>
          <w:color w:val="auto"/>
          <w:sz w:val="21"/>
          <w:lang w:val="en-US" w:eastAsia="zh-CN" w:bidi="ar-SA"/>
        </w:rPr>
        <w:t>符合DB3205/T 1078-2023中5.3</w:t>
      </w:r>
      <w:r>
        <w:rPr>
          <w:rFonts w:hint="eastAsia" w:cs="Times New Roman"/>
          <w:color w:val="auto"/>
          <w:sz w:val="21"/>
          <w:lang w:val="en-US" w:eastAsia="zh-CN" w:bidi="ar-SA"/>
        </w:rPr>
        <w:t>.10</w:t>
      </w:r>
      <w:r>
        <w:rPr>
          <w:rFonts w:hint="eastAsia" w:ascii="宋体" w:hAnsi="Times New Roman" w:eastAsia="宋体" w:cs="Times New Roman"/>
          <w:color w:val="auto"/>
          <w:sz w:val="21"/>
          <w:lang w:val="en-US" w:eastAsia="zh-CN" w:bidi="ar-SA"/>
        </w:rPr>
        <w:t>的要求</w:t>
      </w:r>
      <w:r>
        <w:rPr>
          <w:rFonts w:hint="eastAsia" w:cs="Times New Roman"/>
          <w:color w:val="auto"/>
          <w:sz w:val="21"/>
          <w:lang w:val="en-US" w:eastAsia="zh-CN" w:bidi="ar-SA"/>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w:t>
      </w:r>
      <w:r>
        <w:rPr>
          <w:rFonts w:hint="eastAsia" w:ascii="Times New Roman" w:hAnsi="Times New Roman" w:eastAsia="宋体" w:cs="Times New Roman"/>
          <w:color w:val="auto"/>
          <w:sz w:val="21"/>
          <w:szCs w:val="21"/>
          <w:lang w:val="en-US" w:eastAsia="zh-CN"/>
        </w:rPr>
        <w:t>配备多功能会议室等会议设施</w:t>
      </w:r>
      <w:r>
        <w:rPr>
          <w:rFonts w:hint="eastAsia" w:ascii="Times New Roman" w:hAnsi="Times New Roman" w:cs="Times New Roman"/>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w:t>
      </w:r>
      <w:r>
        <w:rPr>
          <w:rFonts w:hint="eastAsia" w:ascii="Times New Roman" w:hAnsi="Times New Roman" w:eastAsia="宋体" w:cs="Times New Roman"/>
          <w:color w:val="auto"/>
          <w:sz w:val="21"/>
          <w:szCs w:val="21"/>
          <w:lang w:val="en-US" w:eastAsia="zh-CN"/>
        </w:rPr>
        <w:t>配备篮球场、羽毛球场等室外活动场地</w:t>
      </w:r>
      <w:r>
        <w:rPr>
          <w:rFonts w:hint="eastAsia" w:ascii="Times New Roman" w:hAnsi="Times New Roman" w:cs="Times New Roman"/>
          <w:color w:val="auto"/>
          <w:sz w:val="21"/>
          <w:szCs w:val="21"/>
          <w:lang w:val="en-US" w:eastAsia="zh-CN"/>
        </w:rPr>
        <w:t>。</w:t>
      </w:r>
    </w:p>
    <w:p>
      <w:pPr>
        <w:pStyle w:val="69"/>
        <w:numPr>
          <w:ilvl w:val="3"/>
          <w:numId w:val="8"/>
        </w:numPr>
        <w:tabs>
          <w:tab w:val="left" w:pos="5589"/>
        </w:tabs>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配备公共洗衣房或房间内配备洗衣机。</w:t>
      </w:r>
    </w:p>
    <w:p>
      <w:pPr>
        <w:pStyle w:val="69"/>
        <w:numPr>
          <w:ilvl w:val="3"/>
          <w:numId w:val="8"/>
        </w:numPr>
        <w:tabs>
          <w:tab w:val="left" w:pos="5589"/>
        </w:tabs>
        <w:rPr>
          <w:rFonts w:hint="default"/>
          <w:color w:val="auto"/>
          <w:sz w:val="21"/>
          <w:szCs w:val="21"/>
          <w:lang w:val="en-US" w:eastAsia="zh-CN"/>
        </w:rPr>
      </w:pPr>
      <w:r>
        <w:rPr>
          <w:rFonts w:hint="eastAsia" w:ascii="Times New Roman" w:hAnsi="Times New Roman" w:cs="Times New Roman"/>
          <w:color w:val="auto"/>
          <w:sz w:val="21"/>
          <w:szCs w:val="21"/>
          <w:lang w:val="en-US" w:eastAsia="zh-CN"/>
        </w:rPr>
        <w:t>配备公共晾晒空间或</w:t>
      </w:r>
      <w:r>
        <w:rPr>
          <w:rFonts w:hint="eastAsia" w:ascii="Times New Roman" w:hAnsi="Times New Roman" w:eastAsia="宋体" w:cs="Times New Roman"/>
          <w:color w:val="auto"/>
          <w:sz w:val="21"/>
          <w:szCs w:val="21"/>
          <w:lang w:val="en-US" w:eastAsia="zh-CN"/>
        </w:rPr>
        <w:t>在房间、飘窗或阳台设置晾晒空间</w:t>
      </w:r>
      <w:r>
        <w:rPr>
          <w:rFonts w:hint="eastAsia" w:ascii="Times New Roman" w:cs="Times New Roman"/>
          <w:color w:val="auto"/>
          <w:sz w:val="21"/>
          <w:szCs w:val="21"/>
          <w:lang w:val="en-US" w:eastAsia="zh-CN"/>
        </w:rPr>
        <w:t>。</w:t>
      </w:r>
    </w:p>
    <w:p>
      <w:pPr>
        <w:pStyle w:val="67"/>
        <w:numPr>
          <w:ilvl w:val="1"/>
          <w:numId w:val="8"/>
        </w:numPr>
        <w:spacing w:before="312" w:after="312"/>
        <w:rPr>
          <w:rFonts w:hint="eastAsia" w:ascii="黑体" w:hAnsi="Times New Roman" w:eastAsia="黑体" w:cs="Times New Roman"/>
          <w:color w:val="auto"/>
          <w:sz w:val="21"/>
          <w:szCs w:val="21"/>
          <w:highlight w:val="none"/>
          <w:lang w:val="en-US" w:eastAsia="zh-CN" w:bidi="ar-SA"/>
        </w:rPr>
      </w:pPr>
      <w:bookmarkStart w:id="183" w:name="_Toc15076"/>
      <w:bookmarkStart w:id="184" w:name="_Toc26278"/>
      <w:bookmarkStart w:id="185" w:name="_Toc5472"/>
      <w:r>
        <w:rPr>
          <w:rFonts w:hint="eastAsia" w:cs="Times New Roman"/>
          <w:color w:val="auto"/>
          <w:sz w:val="21"/>
          <w:szCs w:val="21"/>
          <w:highlight w:val="none"/>
          <w:lang w:val="en-US" w:eastAsia="zh-CN" w:bidi="ar-SA"/>
        </w:rPr>
        <w:t>房间设施</w:t>
      </w:r>
      <w:bookmarkEnd w:id="183"/>
      <w:bookmarkEnd w:id="184"/>
      <w:bookmarkEnd w:id="185"/>
    </w:p>
    <w:p>
      <w:pPr>
        <w:pStyle w:val="66"/>
        <w:numPr>
          <w:ilvl w:val="2"/>
          <w:numId w:val="8"/>
        </w:numPr>
        <w:spacing w:before="156" w:after="156"/>
        <w:rPr>
          <w:rFonts w:hint="eastAsia" w:ascii="黑体" w:hAnsi="黑体" w:eastAsia="黑体" w:cs="黑体"/>
          <w:b w:val="0"/>
          <w:bCs/>
          <w:color w:val="auto"/>
          <w:sz w:val="21"/>
          <w:szCs w:val="21"/>
          <w:lang w:val="en-US" w:eastAsia="zh-CN"/>
        </w:rPr>
      </w:pPr>
      <w:bookmarkStart w:id="186" w:name="_Toc29848"/>
      <w:bookmarkStart w:id="187" w:name="_Toc5738"/>
      <w:bookmarkStart w:id="188" w:name="_Toc28379"/>
      <w:bookmarkStart w:id="189" w:name="_Toc10908"/>
      <w:r>
        <w:rPr>
          <w:rFonts w:hint="eastAsia" w:hAnsi="黑体" w:cs="黑体"/>
          <w:b w:val="0"/>
          <w:bCs/>
          <w:color w:val="auto"/>
          <w:sz w:val="21"/>
          <w:szCs w:val="21"/>
          <w:lang w:val="en-US" w:eastAsia="zh-CN"/>
        </w:rPr>
        <w:t>房间</w:t>
      </w:r>
      <w:bookmarkEnd w:id="186"/>
      <w:bookmarkEnd w:id="187"/>
      <w:bookmarkEnd w:id="188"/>
      <w:bookmarkEnd w:id="189"/>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有</w:t>
      </w:r>
      <w:r>
        <w:rPr>
          <w:rFonts w:hint="eastAsia" w:asciiTheme="minorEastAsia" w:hAnsiTheme="minorEastAsia" w:eastAsiaTheme="minorEastAsia" w:cstheme="minorEastAsia"/>
          <w:color w:val="auto"/>
          <w:sz w:val="21"/>
          <w:szCs w:val="21"/>
          <w:lang w:val="en-US" w:eastAsia="zh-CN"/>
        </w:rPr>
        <w:t>3</w:t>
      </w:r>
      <w:r>
        <w:rPr>
          <w:rFonts w:hint="eastAsia" w:ascii="Times New Roman" w:hAnsi="Times New Roman" w:eastAsia="宋体" w:cs="Times New Roman"/>
          <w:color w:val="auto"/>
          <w:sz w:val="21"/>
          <w:szCs w:val="21"/>
          <w:lang w:val="en-US" w:eastAsia="zh-CN"/>
        </w:rPr>
        <w:t>种及以上不同房型</w:t>
      </w:r>
      <w:r>
        <w:rPr>
          <w:rFonts w:hint="eastAsia" w:ascii="Times New Roman" w:cs="Times New Roman"/>
          <w:color w:val="auto"/>
          <w:sz w:val="21"/>
          <w:szCs w:val="21"/>
          <w:lang w:val="en-US" w:eastAsia="zh-CN"/>
        </w:rPr>
        <w:t>，</w:t>
      </w:r>
      <w:r>
        <w:rPr>
          <w:rFonts w:hint="eastAsia" w:ascii="Times New Roman" w:hAnsi="Times New Roman" w:eastAsia="宋体" w:cs="Times New Roman"/>
          <w:color w:val="auto"/>
          <w:sz w:val="21"/>
          <w:szCs w:val="21"/>
          <w:lang w:val="en-US" w:eastAsia="zh-CN"/>
        </w:rPr>
        <w:t>房</w:t>
      </w:r>
      <w:r>
        <w:rPr>
          <w:rFonts w:hint="eastAsia" w:asciiTheme="minorEastAsia" w:hAnsiTheme="minorEastAsia" w:eastAsiaTheme="minorEastAsia" w:cstheme="minorEastAsia"/>
          <w:color w:val="auto"/>
          <w:sz w:val="21"/>
          <w:szCs w:val="21"/>
          <w:lang w:val="en-US" w:eastAsia="zh-CN"/>
        </w:rPr>
        <w:t>间净面积不小于20 m</w:t>
      </w:r>
      <w:r>
        <w:rPr>
          <w:rFonts w:hint="eastAsia" w:asciiTheme="minorEastAsia" w:hAnsiTheme="minorEastAsia" w:eastAsiaTheme="minorEastAsia" w:cstheme="minorEastAsia"/>
          <w:color w:val="auto"/>
          <w:sz w:val="21"/>
          <w:szCs w:val="21"/>
          <w:vertAlign w:val="superscript"/>
          <w:lang w:val="en-US" w:eastAsia="zh-CN"/>
        </w:rPr>
        <w:t>2</w:t>
      </w:r>
      <w:r>
        <w:rPr>
          <w:rFonts w:hint="eastAsia" w:asciiTheme="minorEastAsia" w:hAnsiTheme="minorEastAsia" w:eastAsiaTheme="minorEastAsia" w:cstheme="minorEastAsia"/>
          <w:color w:val="auto"/>
          <w:sz w:val="21"/>
          <w:szCs w:val="21"/>
          <w:lang w:val="en-US" w:eastAsia="zh-CN"/>
        </w:rPr>
        <w:t>。</w:t>
      </w:r>
    </w:p>
    <w:p>
      <w:pPr>
        <w:pStyle w:val="69"/>
        <w:numPr>
          <w:ilvl w:val="3"/>
          <w:numId w:val="8"/>
        </w:num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50%及以上房间有阳台或独立庭院。</w:t>
      </w:r>
    </w:p>
    <w:p>
      <w:pPr>
        <w:pStyle w:val="69"/>
        <w:numPr>
          <w:ilvl w:val="3"/>
          <w:numId w:val="8"/>
        </w:num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宜设置无障碍房间，且达到一定比例。</w:t>
      </w:r>
    </w:p>
    <w:p>
      <w:pPr>
        <w:pStyle w:val="69"/>
        <w:numPr>
          <w:ilvl w:val="3"/>
          <w:numId w:val="8"/>
        </w:numP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室内整体装修风格协调一致、温馨舒适。</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单人床床</w:t>
      </w:r>
      <w:r>
        <w:rPr>
          <w:rFonts w:hint="eastAsia" w:asciiTheme="minorEastAsia" w:hAnsiTheme="minorEastAsia" w:eastAsiaTheme="minorEastAsia" w:cstheme="minorEastAsia"/>
          <w:color w:val="auto"/>
          <w:sz w:val="21"/>
          <w:szCs w:val="21"/>
          <w:lang w:val="en-US" w:eastAsia="zh-CN"/>
        </w:rPr>
        <w:t>垫长度不小于1.9 m，宽度不小于1.2 m。</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双人床床</w:t>
      </w:r>
      <w:r>
        <w:rPr>
          <w:rFonts w:hint="eastAsia" w:asciiTheme="minorEastAsia" w:hAnsiTheme="minorEastAsia" w:eastAsiaTheme="minorEastAsia" w:cstheme="minorEastAsia"/>
          <w:color w:val="auto"/>
          <w:sz w:val="21"/>
          <w:szCs w:val="21"/>
          <w:lang w:val="en-US" w:eastAsia="zh-CN"/>
        </w:rPr>
        <w:t>垫长度不小于1.9 m，宽度不小于1.8 m。</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床垫较为舒适，品质较好</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衣橱、写字台、座椅、茶几、床头柜等</w:t>
      </w:r>
      <w:r>
        <w:rPr>
          <w:rFonts w:hint="eastAsia" w:ascii="Times New Roman" w:cs="Times New Roman"/>
          <w:color w:val="auto"/>
          <w:sz w:val="21"/>
          <w:szCs w:val="21"/>
          <w:lang w:val="en-US" w:eastAsia="zh-CN"/>
        </w:rPr>
        <w:t>家具</w:t>
      </w:r>
      <w:r>
        <w:rPr>
          <w:rFonts w:hint="eastAsia" w:ascii="Times New Roman" w:hAnsi="Times New Roman" w:eastAsia="宋体" w:cs="Times New Roman"/>
          <w:color w:val="auto"/>
          <w:sz w:val="21"/>
          <w:szCs w:val="21"/>
          <w:lang w:val="en-US" w:eastAsia="zh-CN"/>
        </w:rPr>
        <w:t>种类齐全</w:t>
      </w:r>
      <w:r>
        <w:rPr>
          <w:rFonts w:hint="eastAsia" w:asci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家具舒适美观、摆设合理、品质优良。</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房间照明充足，遮光窗帘使用方便，效果好。</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采取有效隔音措施，房间噪</w:t>
      </w:r>
      <w:r>
        <w:rPr>
          <w:rFonts w:hint="eastAsia" w:asciiTheme="minorEastAsia" w:hAnsiTheme="minorEastAsia" w:eastAsiaTheme="minorEastAsia" w:cstheme="minorEastAsia"/>
          <w:color w:val="auto"/>
          <w:sz w:val="21"/>
          <w:szCs w:val="21"/>
          <w:lang w:val="en-US" w:eastAsia="zh-CN"/>
        </w:rPr>
        <w:t>音低于45 dB。</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有空调或暖气等温度调节设备，噪音小，效果好。</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w:t>
      </w:r>
      <w:r>
        <w:rPr>
          <w:rFonts w:hint="eastAsia" w:ascii="Times New Roman" w:hAnsi="Times New Roman" w:cs="Times New Roman"/>
          <w:color w:val="auto"/>
          <w:sz w:val="21"/>
          <w:szCs w:val="21"/>
          <w:lang w:val="en-US" w:eastAsia="zh-CN"/>
        </w:rPr>
        <w:t>配备</w:t>
      </w:r>
      <w:r>
        <w:rPr>
          <w:rFonts w:hint="eastAsia" w:ascii="Times New Roman" w:hAnsi="Times New Roman" w:eastAsia="宋体" w:cs="Times New Roman"/>
          <w:color w:val="auto"/>
          <w:sz w:val="21"/>
          <w:szCs w:val="21"/>
          <w:lang w:val="en-US" w:eastAsia="zh-CN"/>
        </w:rPr>
        <w:t>智能门锁</w:t>
      </w:r>
      <w:r>
        <w:rPr>
          <w:rFonts w:hint="eastAsia" w:ascii="Times New Roman" w:hAnsi="Times New Roman" w:cs="Times New Roman"/>
          <w:color w:val="auto"/>
          <w:sz w:val="21"/>
          <w:szCs w:val="21"/>
          <w:highlight w:val="none"/>
          <w:lang w:val="en-US" w:eastAsia="zh-CN"/>
        </w:rPr>
        <w:t>或</w:t>
      </w:r>
      <w:r>
        <w:rPr>
          <w:rFonts w:hint="eastAsia" w:ascii="Times New Roman" w:hAnsi="Times New Roman" w:eastAsia="宋体" w:cs="Times New Roman"/>
          <w:color w:val="auto"/>
          <w:sz w:val="21"/>
          <w:szCs w:val="21"/>
          <w:highlight w:val="none"/>
          <w:lang w:val="en-US" w:eastAsia="zh-CN"/>
        </w:rPr>
        <w:t>防盗锁</w:t>
      </w:r>
      <w:r>
        <w:rPr>
          <w:rFonts w:hint="eastAsia" w:ascii="Times New Roman" w:cs="Times New Roman"/>
          <w:color w:val="auto"/>
          <w:sz w:val="21"/>
          <w:szCs w:val="21"/>
          <w:highlight w:val="none"/>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布置有</w:t>
      </w:r>
      <w:r>
        <w:rPr>
          <w:rFonts w:hint="eastAsia" w:ascii="Times New Roman" w:hAnsi="Times New Roman" w:eastAsia="宋体" w:cs="Times New Roman"/>
          <w:color w:val="auto"/>
          <w:sz w:val="21"/>
          <w:szCs w:val="21"/>
          <w:lang w:val="en-US" w:eastAsia="zh-CN"/>
        </w:rPr>
        <w:t>消防逃生示意图。</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宜配备冰箱。</w:t>
      </w:r>
    </w:p>
    <w:p>
      <w:pPr>
        <w:pStyle w:val="66"/>
        <w:numPr>
          <w:ilvl w:val="2"/>
          <w:numId w:val="8"/>
        </w:numPr>
        <w:spacing w:before="156" w:after="156"/>
        <w:rPr>
          <w:rFonts w:hint="eastAsia" w:hAnsi="黑体" w:cs="黑体"/>
          <w:b w:val="0"/>
          <w:bCs/>
          <w:color w:val="auto"/>
          <w:sz w:val="21"/>
          <w:szCs w:val="21"/>
          <w:lang w:val="en-US" w:eastAsia="zh-CN"/>
        </w:rPr>
      </w:pPr>
      <w:bookmarkStart w:id="190" w:name="_Toc24352"/>
      <w:bookmarkStart w:id="191" w:name="_Toc2228"/>
      <w:bookmarkStart w:id="192" w:name="_Toc2401"/>
      <w:bookmarkStart w:id="193" w:name="_Toc22747"/>
      <w:r>
        <w:rPr>
          <w:rFonts w:hint="eastAsia" w:hAnsi="黑体" w:cs="黑体"/>
          <w:b w:val="0"/>
          <w:bCs/>
          <w:color w:val="auto"/>
          <w:sz w:val="21"/>
          <w:szCs w:val="21"/>
          <w:lang w:val="en-US" w:eastAsia="zh-CN"/>
        </w:rPr>
        <w:t>房间卫生间</w:t>
      </w:r>
      <w:bookmarkEnd w:id="190"/>
      <w:bookmarkEnd w:id="191"/>
      <w:bookmarkEnd w:id="192"/>
      <w:bookmarkEnd w:id="193"/>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所有房间有卫生间</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highlight w:val="none"/>
          <w:lang w:val="en-US" w:eastAsia="zh-CN"/>
        </w:rPr>
      </w:pPr>
      <w:r>
        <w:rPr>
          <w:rFonts w:hint="eastAsia" w:ascii="Times New Roman" w:cs="Times New Roman"/>
          <w:color w:val="auto"/>
          <w:sz w:val="21"/>
          <w:szCs w:val="21"/>
          <w:lang w:val="en-US" w:eastAsia="zh-CN"/>
        </w:rPr>
        <w:t>两居室及</w:t>
      </w:r>
      <w:r>
        <w:rPr>
          <w:rFonts w:hint="eastAsia" w:ascii="Times New Roman" w:hAnsi="Times New Roman" w:eastAsia="宋体" w:cs="Times New Roman"/>
          <w:color w:val="auto"/>
          <w:sz w:val="21"/>
          <w:szCs w:val="21"/>
          <w:lang w:val="en-US" w:eastAsia="zh-CN"/>
        </w:rPr>
        <w:t>以上房间</w:t>
      </w:r>
      <w:r>
        <w:rPr>
          <w:rFonts w:hint="eastAsia" w:ascii="Times New Roman" w:cs="Times New Roman"/>
          <w:color w:val="auto"/>
          <w:sz w:val="21"/>
          <w:szCs w:val="21"/>
          <w:lang w:val="en-US" w:eastAsia="zh-CN"/>
        </w:rPr>
        <w:t>的</w:t>
      </w:r>
      <w:r>
        <w:rPr>
          <w:rFonts w:hint="eastAsia" w:ascii="Times New Roman" w:hAnsi="Times New Roman" w:eastAsia="宋体" w:cs="Times New Roman"/>
          <w:color w:val="auto"/>
          <w:sz w:val="21"/>
          <w:szCs w:val="21"/>
          <w:lang w:val="en-US" w:eastAsia="zh-CN"/>
        </w:rPr>
        <w:t>卫生间面积</w:t>
      </w:r>
      <w:r>
        <w:rPr>
          <w:rFonts w:hint="eastAsia" w:asciiTheme="minorEastAsia" w:hAnsiTheme="minorEastAsia" w:eastAsiaTheme="minorEastAsia" w:cstheme="minorEastAsia"/>
          <w:color w:val="auto"/>
          <w:sz w:val="21"/>
          <w:szCs w:val="21"/>
          <w:lang w:val="en-US" w:eastAsia="zh-CN"/>
        </w:rPr>
        <w:t>不小</w:t>
      </w:r>
      <w:r>
        <w:rPr>
          <w:rFonts w:hint="eastAsia" w:asciiTheme="minorEastAsia" w:hAnsiTheme="minorEastAsia" w:eastAsiaTheme="minorEastAsia" w:cstheme="minorEastAsia"/>
          <w:color w:val="auto"/>
          <w:sz w:val="21"/>
          <w:szCs w:val="21"/>
          <w:highlight w:val="none"/>
          <w:lang w:val="en-US" w:eastAsia="zh-CN"/>
        </w:rPr>
        <w:t>于6 m</w:t>
      </w:r>
      <w:r>
        <w:rPr>
          <w:rFonts w:hint="eastAsia" w:asciiTheme="minorEastAsia" w:hAnsiTheme="minorEastAsia" w:eastAsiaTheme="minorEastAsia" w:cstheme="minorEastAsia"/>
          <w:color w:val="auto"/>
          <w:sz w:val="21"/>
          <w:szCs w:val="21"/>
          <w:highlight w:val="none"/>
          <w:vertAlign w:val="superscript"/>
          <w:lang w:val="en-US" w:eastAsia="zh-CN"/>
        </w:rPr>
        <w:t>2</w:t>
      </w:r>
      <w:r>
        <w:rPr>
          <w:rFonts w:hint="eastAsia" w:asciiTheme="minorEastAsia" w:hAnsiTheme="minorEastAsia" w:eastAsiaTheme="minorEastAsia" w:cstheme="minorEastAsia"/>
          <w:color w:val="auto"/>
          <w:sz w:val="21"/>
          <w:szCs w:val="21"/>
          <w:highlight w:val="none"/>
          <w:lang w:val="en-US" w:eastAsia="zh-CN"/>
        </w:rPr>
        <w:t>。</w:t>
      </w:r>
    </w:p>
    <w:p>
      <w:pPr>
        <w:pStyle w:val="69"/>
        <w:numPr>
          <w:ilvl w:val="3"/>
          <w:numId w:val="8"/>
        </w:numPr>
        <w:rPr>
          <w:rFonts w:hint="eastAsia" w:ascii="Times New Roman" w:hAnsi="Times New Roman" w:eastAsia="宋体" w:cs="Times New Roman"/>
          <w:b w:val="0"/>
          <w:bCs w:val="0"/>
          <w:color w:val="auto"/>
          <w:sz w:val="21"/>
          <w:szCs w:val="21"/>
          <w:lang w:val="en-US" w:eastAsia="zh-CN"/>
        </w:rPr>
      </w:pPr>
      <w:r>
        <w:rPr>
          <w:rFonts w:hint="eastAsia" w:ascii="Times New Roman" w:cs="Times New Roman"/>
          <w:b w:val="0"/>
          <w:bCs w:val="0"/>
          <w:color w:val="auto"/>
          <w:sz w:val="21"/>
          <w:szCs w:val="21"/>
          <w:lang w:val="en-US" w:eastAsia="zh-CN"/>
        </w:rPr>
        <w:t>卫生间设施应符合节水节电要求。</w:t>
      </w:r>
    </w:p>
    <w:p>
      <w:pPr>
        <w:pStyle w:val="69"/>
        <w:numPr>
          <w:ilvl w:val="3"/>
          <w:numId w:val="8"/>
        </w:numPr>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color w:val="auto"/>
          <w:sz w:val="21"/>
          <w:szCs w:val="21"/>
          <w:lang w:val="en-US" w:eastAsia="zh-CN"/>
        </w:rPr>
        <w:t>卫生间淋浴</w:t>
      </w:r>
      <w:r>
        <w:rPr>
          <w:rFonts w:hint="eastAsia" w:ascii="Times New Roman" w:hAnsi="Times New Roman" w:eastAsia="宋体" w:cs="Times New Roman"/>
          <w:b w:val="0"/>
          <w:bCs w:val="0"/>
          <w:color w:val="auto"/>
          <w:sz w:val="21"/>
          <w:szCs w:val="21"/>
          <w:lang w:val="en-US" w:eastAsia="zh-CN"/>
        </w:rPr>
        <w:t>、</w:t>
      </w:r>
      <w:r>
        <w:rPr>
          <w:rFonts w:hint="eastAsia" w:ascii="Times New Roman" w:cs="Times New Roman"/>
          <w:b w:val="0"/>
          <w:bCs w:val="0"/>
          <w:color w:val="auto"/>
          <w:sz w:val="21"/>
          <w:szCs w:val="21"/>
          <w:lang w:val="en-US" w:eastAsia="zh-CN"/>
        </w:rPr>
        <w:t>马</w:t>
      </w:r>
      <w:r>
        <w:rPr>
          <w:rFonts w:hint="eastAsia" w:ascii="Times New Roman" w:hAnsi="Times New Roman" w:eastAsia="宋体" w:cs="Times New Roman"/>
          <w:b w:val="0"/>
          <w:bCs w:val="0"/>
          <w:color w:val="auto"/>
          <w:sz w:val="21"/>
          <w:szCs w:val="21"/>
          <w:lang w:val="en-US" w:eastAsia="zh-CN"/>
        </w:rPr>
        <w:t>桶、洗手盆</w:t>
      </w:r>
      <w:r>
        <w:rPr>
          <w:rFonts w:hint="eastAsia" w:ascii="Times New Roman" w:cs="Times New Roman"/>
          <w:b w:val="0"/>
          <w:bCs w:val="0"/>
          <w:color w:val="auto"/>
          <w:sz w:val="21"/>
          <w:szCs w:val="21"/>
          <w:lang w:val="en-US" w:eastAsia="zh-CN"/>
        </w:rPr>
        <w:t>等宜做到</w:t>
      </w:r>
      <w:r>
        <w:rPr>
          <w:rFonts w:hint="eastAsia" w:ascii="Times New Roman" w:hAnsi="Times New Roman" w:eastAsia="宋体" w:cs="Times New Roman"/>
          <w:b w:val="0"/>
          <w:bCs w:val="0"/>
          <w:color w:val="auto"/>
          <w:sz w:val="21"/>
          <w:szCs w:val="21"/>
          <w:lang w:val="en-US" w:eastAsia="zh-CN"/>
        </w:rPr>
        <w:t>干湿区分离</w:t>
      </w:r>
      <w:r>
        <w:rPr>
          <w:rFonts w:hint="eastAsia" w:ascii="Times New Roman" w:hAnsi="Times New Roman" w:cs="Times New Roman"/>
          <w:b w:val="0"/>
          <w:bCs w:val="0"/>
          <w:color w:val="auto"/>
          <w:sz w:val="21"/>
          <w:szCs w:val="21"/>
          <w:lang w:val="en-US" w:eastAsia="zh-CN"/>
        </w:rPr>
        <w:t>。</w:t>
      </w:r>
    </w:p>
    <w:p>
      <w:pPr>
        <w:pStyle w:val="69"/>
        <w:numPr>
          <w:ilvl w:val="3"/>
          <w:numId w:val="8"/>
        </w:numPr>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洗手盆台面宽敞舒适</w:t>
      </w:r>
      <w:r>
        <w:rPr>
          <w:rFonts w:hint="eastAsia" w:ascii="Times New Roman" w:hAnsi="Times New Roman" w:cs="Times New Roman"/>
          <w:b w:val="0"/>
          <w:bCs w:val="0"/>
          <w:color w:val="auto"/>
          <w:sz w:val="21"/>
          <w:szCs w:val="21"/>
          <w:lang w:val="en-US" w:eastAsia="zh-CN"/>
        </w:rPr>
        <w:t>。</w:t>
      </w:r>
    </w:p>
    <w:p>
      <w:pPr>
        <w:pStyle w:val="69"/>
        <w:numPr>
          <w:ilvl w:val="3"/>
          <w:numId w:val="8"/>
        </w:numPr>
        <w:rPr>
          <w:rFonts w:hint="eastAsia"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所有卫生间配备面镜</w:t>
      </w:r>
      <w:r>
        <w:rPr>
          <w:rFonts w:hint="eastAsia" w:ascii="Times New Roman" w:hAnsi="Times New Roman" w:cs="Times New Roman"/>
          <w:b w:val="0"/>
          <w:bCs w:val="0"/>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b w:val="0"/>
          <w:bCs w:val="0"/>
          <w:color w:val="auto"/>
          <w:sz w:val="21"/>
          <w:szCs w:val="21"/>
          <w:lang w:val="en-US" w:eastAsia="zh-CN"/>
        </w:rPr>
        <w:t>马</w:t>
      </w:r>
      <w:r>
        <w:rPr>
          <w:rFonts w:hint="eastAsia" w:ascii="Times New Roman" w:hAnsi="Times New Roman" w:eastAsia="宋体" w:cs="Times New Roman"/>
          <w:b w:val="0"/>
          <w:bCs w:val="0"/>
          <w:color w:val="auto"/>
          <w:sz w:val="21"/>
          <w:szCs w:val="21"/>
          <w:lang w:val="en-US" w:eastAsia="zh-CN"/>
        </w:rPr>
        <w:t>桶质量优良、</w:t>
      </w:r>
      <w:r>
        <w:rPr>
          <w:rFonts w:hint="eastAsia" w:ascii="Times New Roman" w:hAnsi="Times New Roman" w:eastAsia="宋体" w:cs="Times New Roman"/>
          <w:color w:val="auto"/>
          <w:sz w:val="21"/>
          <w:szCs w:val="21"/>
          <w:lang w:val="en-US" w:eastAsia="zh-CN"/>
        </w:rPr>
        <w:t>噪音小</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电源插座、挂钩方便使用</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cs="Times New Roman"/>
          <w:color w:val="auto"/>
          <w:sz w:val="21"/>
          <w:szCs w:val="21"/>
          <w:lang w:val="en-US" w:eastAsia="zh-CN"/>
        </w:rPr>
        <w:t>洗漱热水供应宜采用</w:t>
      </w:r>
      <w:r>
        <w:rPr>
          <w:rFonts w:hint="eastAsia" w:ascii="Times New Roman" w:hAnsi="Times New Roman" w:eastAsia="宋体" w:cs="Times New Roman"/>
          <w:color w:val="auto"/>
          <w:sz w:val="21"/>
          <w:szCs w:val="21"/>
          <w:lang w:val="en-US" w:eastAsia="zh-CN"/>
        </w:rPr>
        <w:t>集中式供水</w:t>
      </w:r>
      <w:r>
        <w:rPr>
          <w:rFonts w:hint="eastAsia" w:ascii="Times New Roman" w:cs="Times New Roman"/>
          <w:color w:val="auto"/>
          <w:sz w:val="21"/>
          <w:szCs w:val="21"/>
          <w:lang w:val="en-US" w:eastAsia="zh-CN"/>
        </w:rPr>
        <w:t>。</w:t>
      </w:r>
    </w:p>
    <w:p>
      <w:pPr>
        <w:pStyle w:val="66"/>
        <w:numPr>
          <w:ilvl w:val="2"/>
          <w:numId w:val="8"/>
        </w:numPr>
        <w:spacing w:before="156" w:after="156"/>
        <w:rPr>
          <w:rFonts w:hint="eastAsia" w:hAnsi="黑体" w:cs="黑体"/>
          <w:b w:val="0"/>
          <w:bCs/>
          <w:color w:val="auto"/>
          <w:sz w:val="21"/>
          <w:szCs w:val="21"/>
          <w:lang w:val="en-US" w:eastAsia="zh-CN"/>
        </w:rPr>
      </w:pPr>
      <w:bookmarkStart w:id="194" w:name="_Toc29549"/>
      <w:bookmarkStart w:id="195" w:name="_Toc10090"/>
      <w:bookmarkStart w:id="196" w:name="_Toc26046"/>
      <w:bookmarkStart w:id="197" w:name="_Toc29274"/>
      <w:r>
        <w:rPr>
          <w:rFonts w:hint="eastAsia" w:hAnsi="黑体" w:cs="黑体"/>
          <w:b w:val="0"/>
          <w:bCs/>
          <w:color w:val="auto"/>
          <w:sz w:val="21"/>
          <w:szCs w:val="21"/>
          <w:lang w:val="en-US" w:eastAsia="zh-CN"/>
        </w:rPr>
        <w:t>房间厨房</w:t>
      </w:r>
      <w:bookmarkEnd w:id="194"/>
      <w:bookmarkEnd w:id="195"/>
      <w:bookmarkEnd w:id="196"/>
      <w:bookmarkEnd w:id="197"/>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厨房操作台面长度</w:t>
      </w:r>
      <w:r>
        <w:rPr>
          <w:rFonts w:hint="eastAsia" w:ascii="Times New Roman" w:hAnsi="Times New Roman" w:cs="Times New Roman"/>
          <w:color w:val="auto"/>
          <w:sz w:val="21"/>
          <w:szCs w:val="21"/>
          <w:lang w:val="en-US" w:eastAsia="zh-CN"/>
        </w:rPr>
        <w:t>宜</w:t>
      </w:r>
      <w:r>
        <w:rPr>
          <w:rFonts w:hint="eastAsia" w:ascii="Times New Roman" w:hAnsi="Times New Roman" w:eastAsia="宋体" w:cs="Times New Roman"/>
          <w:color w:val="auto"/>
          <w:sz w:val="21"/>
          <w:szCs w:val="21"/>
          <w:lang w:val="en-US" w:eastAsia="zh-CN"/>
        </w:rPr>
        <w:t>不小</w:t>
      </w:r>
      <w:r>
        <w:rPr>
          <w:rFonts w:hint="eastAsia" w:asciiTheme="minorEastAsia" w:hAnsiTheme="minorEastAsia" w:eastAsiaTheme="minorEastAsia" w:cstheme="minorEastAsia"/>
          <w:color w:val="auto"/>
          <w:sz w:val="21"/>
          <w:szCs w:val="21"/>
          <w:lang w:val="en-US" w:eastAsia="zh-CN"/>
        </w:rPr>
        <w:t>于1.5 m</w:t>
      </w:r>
      <w:r>
        <w:rPr>
          <w:rFonts w:hint="eastAsia" w:ascii="Times New Roman" w:hAnsi="Times New Roman" w:cs="Times New Roman"/>
          <w:color w:val="auto"/>
          <w:sz w:val="21"/>
          <w:szCs w:val="21"/>
          <w:lang w:val="en-US" w:eastAsia="zh-CN"/>
        </w:rPr>
        <w:t>。</w:t>
      </w:r>
    </w:p>
    <w:p>
      <w:pPr>
        <w:pStyle w:val="69"/>
        <w:numPr>
          <w:ilvl w:val="3"/>
          <w:numId w:val="8"/>
        </w:numPr>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宜</w:t>
      </w:r>
      <w:r>
        <w:rPr>
          <w:rFonts w:hint="eastAsia" w:ascii="Times New Roman" w:hAnsi="Times New Roman" w:eastAsia="宋体" w:cs="Times New Roman"/>
          <w:color w:val="auto"/>
          <w:sz w:val="21"/>
          <w:szCs w:val="21"/>
          <w:lang w:val="en-US" w:eastAsia="zh-CN"/>
        </w:rPr>
        <w:t>配备炉灶、油烟机等必要的厨房设施</w:t>
      </w:r>
      <w:r>
        <w:rPr>
          <w:rFonts w:hint="eastAsia" w:ascii="Times New Roman" w:hAnsi="Times New Roman" w:cs="Times New Roman"/>
          <w:color w:val="auto"/>
          <w:sz w:val="21"/>
          <w:szCs w:val="21"/>
          <w:lang w:val="en-US" w:eastAsia="zh-CN"/>
        </w:rPr>
        <w:t>。</w:t>
      </w:r>
    </w:p>
    <w:p>
      <w:pPr>
        <w:pStyle w:val="67"/>
        <w:numPr>
          <w:ilvl w:val="1"/>
          <w:numId w:val="8"/>
        </w:numPr>
        <w:spacing w:before="312" w:after="312"/>
        <w:rPr>
          <w:rFonts w:hint="eastAsia" w:ascii="黑体" w:hAnsi="Times New Roman" w:eastAsia="黑体" w:cs="Times New Roman"/>
          <w:color w:val="auto"/>
          <w:sz w:val="21"/>
          <w:szCs w:val="21"/>
          <w:highlight w:val="none"/>
          <w:lang w:val="en-US" w:eastAsia="zh-CN" w:bidi="ar-SA"/>
        </w:rPr>
      </w:pPr>
      <w:bookmarkStart w:id="198" w:name="_Toc22502"/>
      <w:bookmarkStart w:id="199" w:name="_Toc9675"/>
      <w:bookmarkStart w:id="200" w:name="_Toc5445"/>
      <w:r>
        <w:rPr>
          <w:rFonts w:hint="eastAsia" w:hAnsi="Times New Roman" w:cs="Times New Roman"/>
          <w:color w:val="auto"/>
          <w:sz w:val="21"/>
          <w:szCs w:val="21"/>
          <w:highlight w:val="none"/>
          <w:lang w:val="en-US" w:eastAsia="zh-CN" w:bidi="ar-SA"/>
        </w:rPr>
        <w:t>运营管理</w:t>
      </w:r>
      <w:bookmarkEnd w:id="198"/>
      <w:bookmarkEnd w:id="199"/>
      <w:bookmarkEnd w:id="200"/>
    </w:p>
    <w:p>
      <w:pPr>
        <w:pStyle w:val="2"/>
        <w:bidi w:val="0"/>
        <w:ind w:firstLine="420" w:firstLineChars="200"/>
        <w:rPr>
          <w:rFonts w:hint="eastAsia" w:ascii="宋体" w:hAnsi="Times New Roman" w:eastAsia="宋体" w:cs="Times New Roman"/>
          <w:color w:val="auto"/>
          <w:sz w:val="21"/>
          <w:lang w:val="en-US" w:eastAsia="zh-CN" w:bidi="ar-SA"/>
        </w:rPr>
      </w:pPr>
      <w:r>
        <w:rPr>
          <w:rFonts w:hint="eastAsia" w:ascii="宋体" w:hAnsi="Times New Roman" w:eastAsia="宋体" w:cs="Times New Roman"/>
          <w:color w:val="auto"/>
          <w:sz w:val="21"/>
          <w:lang w:val="en-US" w:eastAsia="zh-CN" w:bidi="ar-SA"/>
        </w:rPr>
        <w:t>除符合DB3205/T 1078-2023中6.1、6.2.1、6.3.4-6.3.8、6.4.1.2、6.4.1.4、6.4.2.2-6.4.4.5、6.4.3、6.5.2、6.5.4、6.5.5、6.6.3的要求外，还应符合如下要求：</w:t>
      </w:r>
    </w:p>
    <w:p>
      <w:pPr>
        <w:pStyle w:val="2"/>
        <w:ind w:left="420" w:leftChars="200"/>
        <w:rPr>
          <w:rFonts w:hint="eastAsia"/>
          <w:lang w:val="en-US" w:eastAsia="zh-CN"/>
        </w:rPr>
      </w:pPr>
      <w:r>
        <w:rPr>
          <w:rFonts w:hint="eastAsia" w:ascii="黑体" w:hAnsi="黑体" w:eastAsia="黑体" w:cs="黑体"/>
          <w:lang w:val="en-US" w:eastAsia="zh-CN"/>
        </w:rPr>
        <w:t>——</w:t>
      </w:r>
      <w:bookmarkStart w:id="201" w:name="_Toc27192"/>
      <w:r>
        <w:rPr>
          <w:rFonts w:hint="eastAsia" w:ascii="Times New Roman" w:hAnsi="Times New Roman" w:eastAsia="宋体" w:cs="Times New Roman"/>
          <w:b w:val="0"/>
          <w:bCs w:val="0"/>
          <w:color w:val="auto"/>
          <w:sz w:val="21"/>
          <w:szCs w:val="21"/>
          <w:lang w:val="en-US" w:eastAsia="zh-CN" w:bidi="ar-SA"/>
        </w:rPr>
        <w:t>建立公寓运营管理和服务体系，制定人才公寓运营管理手册，推动公寓运营目标的实现</w:t>
      </w:r>
      <w:bookmarkEnd w:id="201"/>
      <w:bookmarkStart w:id="202" w:name="_Toc16060"/>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lang w:val="en-US" w:eastAsia="zh-CN"/>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建立统一的突发事件监测、预警制度，加强对监测工作的管理和监督</w:t>
      </w:r>
      <w:bookmarkEnd w:id="202"/>
      <w:bookmarkStart w:id="203" w:name="_Toc31290"/>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b w:val="0"/>
          <w:bCs w:val="0"/>
          <w:lang w:val="en-US" w:eastAsia="zh-CN"/>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应提供在线水电缴费业务</w:t>
      </w:r>
      <w:bookmarkEnd w:id="203"/>
      <w:bookmarkStart w:id="204" w:name="_Toc2192"/>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b w:val="0"/>
          <w:bCs w:val="0"/>
          <w:lang w:val="en-US" w:eastAsia="zh-CN"/>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宜配备电梯智能控制、视频监控、电子巡查、智能可视对讲门禁等智能安防设施和系统</w:t>
      </w:r>
      <w:bookmarkEnd w:id="204"/>
      <w:bookmarkStart w:id="205" w:name="_Toc5963"/>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b w:val="0"/>
          <w:bCs w:val="0"/>
          <w:lang w:val="en-US" w:eastAsia="zh-CN"/>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宜配备智能消杀等公共卫生设施和物资</w:t>
      </w:r>
      <w:bookmarkEnd w:id="205"/>
      <w:bookmarkStart w:id="206" w:name="_Toc2389"/>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b w:val="0"/>
          <w:bCs w:val="0"/>
          <w:lang w:val="en-US" w:eastAsia="zh-CN"/>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应实现房源动态管理，数据更新及时</w:t>
      </w:r>
      <w:bookmarkEnd w:id="206"/>
      <w:bookmarkStart w:id="207" w:name="_Toc13876"/>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eastAsia" w:ascii="Times New Roman" w:hAnsi="Times New Roman" w:eastAsia="宋体" w:cs="Times New Roman"/>
          <w:b w:val="0"/>
          <w:bCs w:val="0"/>
          <w:color w:val="auto"/>
          <w:sz w:val="21"/>
          <w:szCs w:val="21"/>
          <w:lang w:val="en-US" w:eastAsia="zh-CN" w:bidi="ar-SA"/>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应实现房源申请便捷，响应快速</w:t>
      </w:r>
      <w:bookmarkEnd w:id="207"/>
      <w:r>
        <w:rPr>
          <w:rFonts w:hint="eastAsia" w:ascii="Times New Roman" w:hAnsi="Times New Roman" w:eastAsia="宋体" w:cs="Times New Roman"/>
          <w:b w:val="0"/>
          <w:bCs w:val="0"/>
          <w:color w:val="auto"/>
          <w:sz w:val="21"/>
          <w:szCs w:val="21"/>
          <w:lang w:val="en-US" w:eastAsia="zh-CN" w:bidi="ar-SA"/>
        </w:rPr>
        <w:t>；</w:t>
      </w:r>
    </w:p>
    <w:p>
      <w:pPr>
        <w:pStyle w:val="2"/>
        <w:ind w:left="420" w:leftChars="200"/>
        <w:rPr>
          <w:rFonts w:hint="default" w:ascii="Times New Roman" w:hAnsi="Times New Roman" w:eastAsia="宋体" w:cs="Times New Roman"/>
          <w:b w:val="0"/>
          <w:bCs w:val="0"/>
          <w:color w:val="auto"/>
          <w:sz w:val="21"/>
          <w:szCs w:val="21"/>
          <w:lang w:val="en-US" w:eastAsia="zh-CN" w:bidi="ar-SA"/>
        </w:rPr>
      </w:pPr>
      <w:r>
        <w:rPr>
          <w:rFonts w:hint="eastAsia" w:ascii="黑体" w:hAnsi="黑体" w:eastAsia="黑体" w:cs="黑体"/>
          <w:lang w:val="en-US" w:eastAsia="zh-CN"/>
        </w:rPr>
        <w:t>——</w:t>
      </w:r>
      <w:r>
        <w:rPr>
          <w:rFonts w:hint="eastAsia" w:ascii="Times New Roman" w:hAnsi="Times New Roman" w:eastAsia="宋体" w:cs="Times New Roman"/>
          <w:b w:val="0"/>
          <w:bCs w:val="0"/>
          <w:color w:val="auto"/>
          <w:sz w:val="21"/>
          <w:szCs w:val="21"/>
          <w:lang w:val="en-US" w:eastAsia="zh-CN" w:bidi="ar-SA"/>
        </w:rPr>
        <w:t>宜建立开放性标准化的数据接口，按需求向有关部门提供动态、实时数据信息。</w:t>
      </w:r>
    </w:p>
    <w:p>
      <w:pPr>
        <w:pStyle w:val="67"/>
        <w:numPr>
          <w:ilvl w:val="1"/>
          <w:numId w:val="8"/>
        </w:numPr>
        <w:spacing w:before="312" w:after="312"/>
        <w:rPr>
          <w:rFonts w:hint="eastAsia" w:ascii="黑体" w:hAnsi="Times New Roman" w:eastAsia="黑体" w:cs="Times New Roman"/>
          <w:b w:val="0"/>
          <w:bCs w:val="0"/>
          <w:color w:val="auto"/>
          <w:sz w:val="21"/>
          <w:szCs w:val="21"/>
          <w:highlight w:val="none"/>
          <w:lang w:val="en-US" w:eastAsia="zh-CN" w:bidi="ar-SA"/>
        </w:rPr>
      </w:pPr>
      <w:bookmarkStart w:id="208" w:name="_Toc17035"/>
      <w:bookmarkStart w:id="209" w:name="_Toc16303"/>
      <w:bookmarkStart w:id="210" w:name="_Toc32125"/>
      <w:r>
        <w:rPr>
          <w:rFonts w:hint="eastAsia" w:hAnsi="Times New Roman" w:cs="Times New Roman"/>
          <w:b w:val="0"/>
          <w:bCs w:val="0"/>
          <w:color w:val="auto"/>
          <w:sz w:val="21"/>
          <w:szCs w:val="21"/>
          <w:highlight w:val="none"/>
          <w:lang w:val="en-US" w:eastAsia="zh-CN" w:bidi="ar-SA"/>
        </w:rPr>
        <w:t>服务</w:t>
      </w:r>
      <w:bookmarkEnd w:id="208"/>
      <w:bookmarkEnd w:id="209"/>
      <w:bookmarkEnd w:id="210"/>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heme="minorEastAsia" w:hAnsiTheme="minorEastAsia" w:eastAsiaTheme="minorEastAsia" w:cstheme="minorEastAsia"/>
          <w:b w:val="0"/>
          <w:bCs w:val="0"/>
          <w:color w:val="auto"/>
          <w:sz w:val="21"/>
          <w:szCs w:val="21"/>
          <w:lang w:val="en-US" w:eastAsia="zh-CN" w:bidi="ar-SA"/>
        </w:rPr>
      </w:pPr>
      <w:bookmarkStart w:id="211" w:name="_Toc19511"/>
      <w:bookmarkStart w:id="212" w:name="_Toc480"/>
      <w:r>
        <w:rPr>
          <w:rFonts w:hint="eastAsia" w:ascii="Times New Roman" w:hAnsi="Times New Roman" w:eastAsia="宋体" w:cs="Times New Roman"/>
          <w:b w:val="0"/>
          <w:bCs w:val="0"/>
          <w:color w:val="auto"/>
          <w:sz w:val="21"/>
          <w:szCs w:val="21"/>
          <w:lang w:val="en-US" w:eastAsia="zh-CN" w:bidi="ar-SA"/>
        </w:rPr>
        <w:t>宜配备能够用外语流利交流的工作</w:t>
      </w:r>
      <w:r>
        <w:rPr>
          <w:rFonts w:hint="eastAsia" w:asciiTheme="minorEastAsia" w:hAnsiTheme="minorEastAsia" w:eastAsiaTheme="minorEastAsia" w:cstheme="minorEastAsia"/>
          <w:b w:val="0"/>
          <w:bCs w:val="0"/>
          <w:color w:val="auto"/>
          <w:sz w:val="21"/>
          <w:szCs w:val="21"/>
          <w:lang w:val="en-US" w:eastAsia="zh-CN" w:bidi="ar-SA"/>
        </w:rPr>
        <w:t>人员不少于1人。</w:t>
      </w:r>
      <w:bookmarkEnd w:id="211"/>
      <w:bookmarkEnd w:id="212"/>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heme="minorEastAsia" w:hAnsiTheme="minorEastAsia" w:eastAsiaTheme="minorEastAsia" w:cstheme="minorEastAsia"/>
          <w:b w:val="0"/>
          <w:bCs w:val="0"/>
          <w:color w:val="auto"/>
          <w:sz w:val="21"/>
          <w:szCs w:val="21"/>
          <w:lang w:val="en-US" w:eastAsia="zh-CN" w:bidi="ar-SA"/>
        </w:rPr>
      </w:pPr>
      <w:bookmarkStart w:id="213" w:name="_Toc27453"/>
      <w:bookmarkStart w:id="214" w:name="_Toc811"/>
      <w:r>
        <w:rPr>
          <w:rFonts w:hint="eastAsia" w:asciiTheme="minorEastAsia" w:hAnsiTheme="minorEastAsia" w:eastAsiaTheme="minorEastAsia" w:cstheme="minorEastAsia"/>
          <w:b w:val="0"/>
          <w:bCs w:val="0"/>
          <w:color w:val="auto"/>
          <w:sz w:val="21"/>
          <w:szCs w:val="21"/>
          <w:lang w:val="en-US" w:eastAsia="zh-CN" w:bidi="ar-SA"/>
        </w:rPr>
        <w:t>房间设施报修后响应迅速、修复及时。</w:t>
      </w:r>
      <w:bookmarkEnd w:id="213"/>
      <w:bookmarkEnd w:id="214"/>
      <w:bookmarkStart w:id="215" w:name="_Toc24157"/>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imes New Roman" w:hAnsi="Times New Roman" w:eastAsia="宋体" w:cs="Times New Roman"/>
          <w:b w:val="0"/>
          <w:bCs w:val="0"/>
          <w:color w:val="auto"/>
          <w:sz w:val="21"/>
          <w:szCs w:val="21"/>
          <w:lang w:val="en-US" w:eastAsia="zh-CN" w:bidi="ar-SA"/>
        </w:rPr>
      </w:pPr>
      <w:bookmarkStart w:id="216" w:name="_Toc20324"/>
      <w:bookmarkStart w:id="217" w:name="_Toc29363"/>
      <w:r>
        <w:rPr>
          <w:rFonts w:hint="eastAsia" w:ascii="Times New Roman" w:hAnsi="Times New Roman" w:eastAsia="宋体" w:cs="Times New Roman"/>
          <w:b w:val="0"/>
          <w:bCs w:val="0"/>
          <w:color w:val="auto"/>
          <w:sz w:val="21"/>
          <w:szCs w:val="21"/>
          <w:lang w:val="en-US" w:eastAsia="zh-CN" w:bidi="ar-SA"/>
        </w:rPr>
        <w:t>团队成员对住客需求反应迅速，能够提供及时、周到的服务。</w:t>
      </w:r>
      <w:bookmarkEnd w:id="216"/>
      <w:bookmarkEnd w:id="217"/>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imes New Roman" w:hAnsi="Times New Roman" w:eastAsia="宋体" w:cs="Times New Roman"/>
          <w:b w:val="0"/>
          <w:bCs w:val="0"/>
          <w:color w:val="auto"/>
          <w:sz w:val="21"/>
          <w:szCs w:val="21"/>
          <w:lang w:val="en-US" w:eastAsia="zh-CN" w:bidi="ar-SA"/>
        </w:rPr>
      </w:pPr>
      <w:bookmarkStart w:id="218" w:name="_Toc31852"/>
      <w:bookmarkStart w:id="219" w:name="_Toc23516"/>
      <w:r>
        <w:rPr>
          <w:rFonts w:hint="eastAsia" w:ascii="Times New Roman" w:hAnsi="Times New Roman" w:eastAsia="宋体" w:cs="Times New Roman"/>
          <w:b w:val="0"/>
          <w:bCs w:val="0"/>
          <w:color w:val="auto"/>
          <w:sz w:val="21"/>
          <w:szCs w:val="21"/>
          <w:lang w:val="en-US" w:eastAsia="zh-CN" w:bidi="ar-SA"/>
        </w:rPr>
        <w:t>接入光纤网络，提供覆盖全区域、快速流畅的无线网络。</w:t>
      </w:r>
      <w:bookmarkEnd w:id="215"/>
      <w:bookmarkEnd w:id="218"/>
      <w:bookmarkEnd w:id="219"/>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imes New Roman" w:hAnsi="Times New Roman" w:eastAsia="宋体" w:cs="Times New Roman"/>
          <w:b w:val="0"/>
          <w:bCs w:val="0"/>
          <w:color w:val="auto"/>
          <w:sz w:val="21"/>
          <w:szCs w:val="21"/>
          <w:lang w:val="en-US" w:eastAsia="zh-CN" w:bidi="ar-SA"/>
        </w:rPr>
      </w:pPr>
      <w:bookmarkStart w:id="220" w:name="_Toc822"/>
      <w:bookmarkStart w:id="221" w:name="_Toc20844"/>
      <w:r>
        <w:rPr>
          <w:rFonts w:hint="eastAsia" w:ascii="Times New Roman" w:hAnsi="Times New Roman" w:eastAsia="宋体" w:cs="Times New Roman"/>
          <w:b w:val="0"/>
          <w:bCs w:val="0"/>
          <w:color w:val="auto"/>
          <w:sz w:val="21"/>
          <w:szCs w:val="21"/>
          <w:lang w:val="en-US" w:eastAsia="zh-CN" w:bidi="ar-SA"/>
        </w:rPr>
        <w:t>开展传统节日、非遗文化、苏式美食品鉴等体现苏州传统文化魅力的活动。</w:t>
      </w:r>
      <w:bookmarkEnd w:id="220"/>
      <w:bookmarkEnd w:id="221"/>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heme="minorEastAsia" w:hAnsiTheme="minorEastAsia" w:eastAsiaTheme="minorEastAsia" w:cstheme="minorEastAsia"/>
          <w:b w:val="0"/>
          <w:bCs w:val="0"/>
          <w:color w:val="auto"/>
          <w:sz w:val="21"/>
          <w:szCs w:val="21"/>
          <w:lang w:val="en-US" w:eastAsia="zh-CN" w:bidi="ar-SA"/>
        </w:rPr>
      </w:pPr>
      <w:bookmarkStart w:id="222" w:name="_Toc94"/>
      <w:bookmarkStart w:id="223" w:name="_Toc19091"/>
      <w:r>
        <w:rPr>
          <w:rFonts w:hint="eastAsia" w:asciiTheme="minorEastAsia" w:hAnsiTheme="minorEastAsia" w:eastAsiaTheme="minorEastAsia" w:cstheme="minorEastAsia"/>
          <w:b w:val="0"/>
          <w:bCs w:val="0"/>
          <w:color w:val="auto"/>
          <w:sz w:val="21"/>
          <w:szCs w:val="21"/>
          <w:lang w:val="en-US" w:eastAsia="zh-CN" w:bidi="ar-SA"/>
        </w:rPr>
        <w:t>在导航地图上准确标注，方便抵达。</w:t>
      </w:r>
      <w:bookmarkEnd w:id="222"/>
      <w:bookmarkEnd w:id="223"/>
    </w:p>
    <w:p>
      <w:pPr>
        <w:pStyle w:val="66"/>
        <w:keepNext w:val="0"/>
        <w:keepLines w:val="0"/>
        <w:pageBreakBefore w:val="0"/>
        <w:widowControl/>
        <w:numPr>
          <w:ilvl w:val="2"/>
          <w:numId w:val="8"/>
        </w:numPr>
        <w:kinsoku/>
        <w:wordWrap/>
        <w:overflowPunct/>
        <w:topLinePunct w:val="0"/>
        <w:autoSpaceDE/>
        <w:autoSpaceDN/>
        <w:bidi w:val="0"/>
        <w:adjustRightInd/>
        <w:snapToGrid/>
        <w:spacing w:before="0" w:beforeLines="0" w:after="0" w:afterLines="0" w:line="240" w:lineRule="auto"/>
        <w:textAlignment w:val="auto"/>
        <w:rPr>
          <w:rFonts w:hint="eastAsia" w:asciiTheme="minorEastAsia" w:hAnsiTheme="minorEastAsia" w:eastAsiaTheme="minorEastAsia" w:cstheme="minorEastAsia"/>
          <w:b w:val="0"/>
          <w:bCs w:val="0"/>
          <w:color w:val="auto"/>
          <w:sz w:val="21"/>
          <w:szCs w:val="21"/>
          <w:lang w:val="en-US" w:eastAsia="zh-CN" w:bidi="ar-SA"/>
        </w:rPr>
      </w:pPr>
      <w:r>
        <w:rPr>
          <w:rFonts w:hint="eastAsia" w:asciiTheme="minorEastAsia" w:hAnsiTheme="minorEastAsia" w:eastAsiaTheme="minorEastAsia" w:cstheme="minorEastAsia"/>
          <w:b w:val="0"/>
          <w:bCs w:val="0"/>
          <w:color w:val="auto"/>
          <w:sz w:val="21"/>
          <w:szCs w:val="21"/>
          <w:lang w:val="en-US" w:eastAsia="zh-CN" w:bidi="ar-SA"/>
        </w:rPr>
        <w:t>符合DB3205/T 1078-2023中6.2.2、7.2、7.4、7.5.2、7.5.3、7.5.5、7.6.4的要求。</w:t>
      </w:r>
    </w:p>
    <w:p>
      <w:pPr>
        <w:pStyle w:val="2"/>
        <w:jc w:val="center"/>
        <w:rPr>
          <w:color w:val="auto"/>
        </w:rPr>
      </w:pPr>
    </w:p>
    <w:p>
      <w:pPr>
        <w:rPr>
          <w:color w:val="auto"/>
        </w:rPr>
      </w:pPr>
    </w:p>
    <w:p>
      <w:pPr>
        <w:keepNext w:val="0"/>
        <w:keepLines w:val="0"/>
        <w:widowControl/>
        <w:suppressLineNumbers w:val="0"/>
        <w:jc w:val="center"/>
        <w:textAlignment w:val="center"/>
        <w:rPr>
          <w:rFonts w:hint="default" w:ascii="方正小标宋简体" w:hAnsi="方正小标宋简体" w:eastAsia="方正小标宋简体" w:cs="方正小标宋简体"/>
          <w:b/>
          <w:bCs/>
          <w:i w:val="0"/>
          <w:iCs w:val="0"/>
          <w:color w:val="auto"/>
          <w:kern w:val="0"/>
          <w:sz w:val="24"/>
          <w:szCs w:val="24"/>
          <w:u w:val="none"/>
          <w:lang w:val="en-US" w:eastAsia="zh-CN" w:bidi="ar"/>
        </w:rPr>
      </w:pPr>
    </w:p>
    <w:p>
      <w:pPr>
        <w:pStyle w:val="2"/>
        <w:rPr>
          <w:rFonts w:hint="default" w:ascii="方正小标宋简体" w:hAnsi="方正小标宋简体" w:eastAsia="方正小标宋简体" w:cs="方正小标宋简体"/>
          <w:b/>
          <w:bCs/>
          <w:i w:val="0"/>
          <w:iCs w:val="0"/>
          <w:color w:val="auto"/>
          <w:kern w:val="0"/>
          <w:sz w:val="24"/>
          <w:szCs w:val="24"/>
          <w:u w:val="none"/>
          <w:lang w:val="en-US" w:eastAsia="zh-CN" w:bidi="ar"/>
        </w:rPr>
      </w:pPr>
    </w:p>
    <w:p>
      <w:pPr>
        <w:pStyle w:val="76"/>
        <w:shd w:val="clear" w:color="FFFFFF" w:fill="FFFFFF"/>
        <w:spacing w:before="567" w:after="283" w:afterLines="0"/>
        <w:rPr>
          <w:rFonts w:hint="eastAsia"/>
          <w:spacing w:val="105"/>
          <w:lang w:val="en-US" w:eastAsia="zh-CN"/>
        </w:rPr>
      </w:pPr>
      <w:bookmarkStart w:id="224" w:name="_Toc12482"/>
      <w:bookmarkStart w:id="225" w:name="_Toc1885"/>
      <w:bookmarkStart w:id="226" w:name="_Toc14287"/>
      <w:r>
        <w:rPr>
          <w:rFonts w:hint="eastAsia"/>
          <w:spacing w:val="105"/>
          <w:lang w:val="en-US" w:eastAsia="zh-CN"/>
        </w:rPr>
        <w:t>参考文献</w:t>
      </w:r>
      <w:bookmarkEnd w:id="224"/>
      <w:bookmarkEnd w:id="225"/>
      <w:bookmarkEnd w:id="226"/>
    </w:p>
    <w:p>
      <w:pPr>
        <w:pStyle w:val="68"/>
        <w:numPr>
          <w:ilvl w:val="0"/>
          <w:numId w:val="10"/>
        </w:numPr>
        <w:spacing w:line="240" w:lineRule="auto"/>
        <w:ind w:firstLine="420"/>
        <w:rPr>
          <w:rFonts w:hint="eastAsia" w:ascii="宋体" w:hAnsi="Times New Roman" w:eastAsia="宋体" w:cs="Times New Roman"/>
          <w:b w:val="0"/>
          <w:bCs w:val="0"/>
          <w:i w:val="0"/>
          <w:iCs w:val="0"/>
          <w:caps w:val="0"/>
          <w:color w:val="auto"/>
          <w:spacing w:val="0"/>
          <w:sz w:val="21"/>
          <w:szCs w:val="20"/>
          <w:highlight w:val="none"/>
        </w:rPr>
      </w:pPr>
      <w:r>
        <w:rPr>
          <w:rFonts w:hint="eastAsia" w:cs="Times New Roman"/>
          <w:color w:val="auto"/>
          <w:sz w:val="21"/>
          <w:highlight w:val="none"/>
          <w:lang w:val="en-US" w:eastAsia="zh-CN" w:bidi="ar-SA"/>
        </w:rPr>
        <w:t xml:space="preserve"> </w:t>
      </w:r>
      <w:r>
        <w:rPr>
          <w:rFonts w:hint="eastAsia" w:hAnsi="Times New Roman" w:cs="Times New Roman"/>
          <w:color w:val="auto"/>
        </w:rPr>
        <w:t xml:space="preserve">GB/T 18973 </w:t>
      </w:r>
      <w:r>
        <w:rPr>
          <w:rFonts w:hint="eastAsia" w:cs="Times New Roman"/>
          <w:color w:val="auto"/>
          <w:lang w:val="en-US" w:eastAsia="zh-CN"/>
        </w:rPr>
        <w:t xml:space="preserve"> </w:t>
      </w:r>
      <w:r>
        <w:rPr>
          <w:rFonts w:hint="eastAsia" w:hAnsi="Times New Roman" w:cs="Times New Roman"/>
          <w:color w:val="auto"/>
        </w:rPr>
        <w:t>旅游厕所质量</w:t>
      </w:r>
      <w:r>
        <w:rPr>
          <w:rFonts w:hint="eastAsia" w:hAnsi="Times New Roman" w:cs="Times New Roman"/>
          <w:color w:val="auto"/>
          <w:lang w:val="en-US" w:eastAsia="zh-CN"/>
        </w:rPr>
        <w:t>要求</w:t>
      </w:r>
      <w:r>
        <w:rPr>
          <w:rFonts w:hint="eastAsia" w:hAnsi="Times New Roman" w:cs="Times New Roman"/>
          <w:color w:val="auto"/>
        </w:rPr>
        <w:t>与评定</w:t>
      </w:r>
    </w:p>
    <w:p>
      <w:pPr>
        <w:pStyle w:val="68"/>
        <w:keepNext w:val="0"/>
        <w:keepLines w:val="0"/>
        <w:widowControl/>
        <w:numPr>
          <w:ilvl w:val="0"/>
          <w:numId w:val="10"/>
        </w:numPr>
        <w:suppressLineNumbers w:val="0"/>
        <w:pBdr>
          <w:top w:val="none" w:color="auto" w:sz="0" w:space="0"/>
          <w:left w:val="none" w:color="auto" w:sz="0" w:space="0"/>
          <w:right w:val="none" w:color="auto" w:sz="0" w:space="0"/>
        </w:pBdr>
        <w:shd w:val="clear" w:fill="auto"/>
        <w:tabs>
          <w:tab w:val="center" w:pos="4201"/>
          <w:tab w:val="right" w:leader="dot" w:pos="9298"/>
        </w:tabs>
        <w:spacing w:before="0" w:beforeAutospacing="0" w:after="0" w:afterAutospacing="0"/>
        <w:ind w:left="0" w:right="0"/>
        <w:jc w:val="left"/>
        <w:textAlignment w:val="auto"/>
        <w:rPr>
          <w:rFonts w:hint="eastAsia" w:ascii="宋体" w:hAnsi="Times New Roman" w:eastAsia="宋体" w:cs="Times New Roman"/>
          <w:b w:val="0"/>
          <w:bCs w:val="0"/>
          <w:i w:val="0"/>
          <w:iCs w:val="0"/>
          <w:caps w:val="0"/>
          <w:color w:val="auto"/>
          <w:spacing w:val="0"/>
          <w:sz w:val="21"/>
          <w:szCs w:val="20"/>
          <w:highlight w:val="none"/>
        </w:rPr>
      </w:pPr>
      <w:r>
        <w:rPr>
          <w:rFonts w:hint="eastAsia" w:cs="Times New Roman"/>
          <w:color w:val="auto"/>
          <w:sz w:val="21"/>
          <w:highlight w:val="none"/>
          <w:lang w:val="en-US" w:eastAsia="zh-CN" w:bidi="ar-SA"/>
        </w:rPr>
        <w:t xml:space="preserve"> GB/T 19001  质量管理体系要求</w:t>
      </w:r>
    </w:p>
    <w:p>
      <w:pPr>
        <w:pStyle w:val="68"/>
        <w:keepNext w:val="0"/>
        <w:keepLines w:val="0"/>
        <w:widowControl/>
        <w:numPr>
          <w:ilvl w:val="0"/>
          <w:numId w:val="10"/>
        </w:numPr>
        <w:suppressLineNumbers w:val="0"/>
        <w:pBdr>
          <w:top w:val="none" w:color="auto" w:sz="0" w:space="0"/>
          <w:left w:val="none" w:color="auto" w:sz="0" w:space="0"/>
          <w:right w:val="none" w:color="auto" w:sz="0" w:space="0"/>
        </w:pBdr>
        <w:shd w:val="clear" w:fill="auto"/>
        <w:tabs>
          <w:tab w:val="center" w:pos="4201"/>
          <w:tab w:val="right" w:leader="dot" w:pos="9298"/>
        </w:tabs>
        <w:spacing w:before="0" w:beforeAutospacing="0" w:after="0" w:afterAutospacing="0"/>
        <w:ind w:left="0" w:right="0"/>
        <w:jc w:val="left"/>
        <w:textAlignment w:val="auto"/>
        <w:rPr>
          <w:rFonts w:hint="eastAsia" w:ascii="宋体" w:hAnsi="Times New Roman" w:eastAsia="宋体" w:cs="Times New Roman"/>
          <w:b w:val="0"/>
          <w:bCs w:val="0"/>
          <w:i w:val="0"/>
          <w:iCs w:val="0"/>
          <w:caps w:val="0"/>
          <w:color w:val="auto"/>
          <w:spacing w:val="0"/>
          <w:sz w:val="21"/>
          <w:szCs w:val="20"/>
          <w:highlight w:val="none"/>
        </w:rPr>
      </w:pPr>
      <w:r>
        <w:rPr>
          <w:rFonts w:hint="eastAsia" w:cs="Times New Roman"/>
          <w:color w:val="auto"/>
          <w:lang w:val="en-US" w:eastAsia="zh-CN"/>
        </w:rPr>
        <w:t xml:space="preserve"> </w:t>
      </w:r>
      <w:r>
        <w:rPr>
          <w:rFonts w:hint="eastAsia" w:hAnsi="Times New Roman" w:cs="Times New Roman"/>
          <w:color w:val="auto"/>
        </w:rPr>
        <w:t>GB/T 37228</w:t>
      </w:r>
      <w:r>
        <w:rPr>
          <w:rFonts w:hint="eastAsia" w:cs="Times New Roman"/>
          <w:color w:val="auto"/>
          <w:lang w:val="en-US" w:eastAsia="zh-CN"/>
        </w:rPr>
        <w:t xml:space="preserve"> </w:t>
      </w:r>
      <w:r>
        <w:rPr>
          <w:rFonts w:hint="eastAsia" w:hAnsi="Times New Roman" w:cs="Times New Roman"/>
          <w:color w:val="auto"/>
        </w:rPr>
        <w:t xml:space="preserve"> 公共安全 应急管理 突发事件响应要求</w:t>
      </w:r>
    </w:p>
    <w:p>
      <w:pPr>
        <w:pStyle w:val="68"/>
        <w:numPr>
          <w:ilvl w:val="0"/>
          <w:numId w:val="10"/>
        </w:numPr>
        <w:rPr>
          <w:rFonts w:hint="eastAsia" w:ascii="宋体" w:hAnsi="Times New Roman" w:eastAsia="宋体" w:cs="Times New Roman"/>
          <w:color w:val="auto"/>
          <w:sz w:val="21"/>
          <w:highlight w:val="none"/>
          <w:lang w:val="en-US" w:eastAsia="zh-CN" w:bidi="ar-SA"/>
        </w:rPr>
      </w:pPr>
      <w:r>
        <w:rPr>
          <w:rFonts w:hint="eastAsia" w:cs="Times New Roman"/>
          <w:b w:val="0"/>
          <w:bCs w:val="0"/>
          <w:i w:val="0"/>
          <w:iCs w:val="0"/>
          <w:caps w:val="0"/>
          <w:color w:val="auto"/>
          <w:spacing w:val="0"/>
          <w:sz w:val="21"/>
          <w:szCs w:val="20"/>
          <w:highlight w:val="none"/>
          <w:shd w:val="clear" w:fill="FFFFFF"/>
          <w:vertAlign w:val="baseline"/>
          <w:lang w:val="en-US" w:eastAsia="zh-CN"/>
        </w:rPr>
        <w:t xml:space="preserve"> </w:t>
      </w:r>
      <w:r>
        <w:rPr>
          <w:rFonts w:hint="eastAsia" w:ascii="宋体" w:hAnsi="Times New Roman" w:eastAsia="宋体" w:cs="Times New Roman"/>
          <w:b w:val="0"/>
          <w:bCs w:val="0"/>
          <w:i w:val="0"/>
          <w:iCs w:val="0"/>
          <w:caps w:val="0"/>
          <w:color w:val="auto"/>
          <w:spacing w:val="0"/>
          <w:sz w:val="21"/>
          <w:szCs w:val="20"/>
          <w:highlight w:val="none"/>
          <w:shd w:val="clear" w:fill="FFFFFF"/>
          <w:vertAlign w:val="baseline"/>
        </w:rPr>
        <w:t>GB</w:t>
      </w:r>
      <w:r>
        <w:rPr>
          <w:rFonts w:hint="eastAsia" w:cs="Times New Roman"/>
          <w:b w:val="0"/>
          <w:bCs w:val="0"/>
          <w:i w:val="0"/>
          <w:iCs w:val="0"/>
          <w:caps w:val="0"/>
          <w:color w:val="auto"/>
          <w:spacing w:val="0"/>
          <w:sz w:val="21"/>
          <w:szCs w:val="20"/>
          <w:highlight w:val="none"/>
          <w:shd w:val="clear"/>
          <w:vertAlign w:val="baseline"/>
          <w:lang w:val="en-US" w:eastAsia="zh-CN"/>
        </w:rPr>
        <w:t>/</w:t>
      </w:r>
      <w:r>
        <w:rPr>
          <w:rFonts w:hint="eastAsia" w:ascii="宋体" w:hAnsi="Times New Roman" w:eastAsia="宋体" w:cs="Times New Roman"/>
          <w:b w:val="0"/>
          <w:bCs w:val="0"/>
          <w:i w:val="0"/>
          <w:iCs w:val="0"/>
          <w:caps w:val="0"/>
          <w:color w:val="auto"/>
          <w:spacing w:val="0"/>
          <w:sz w:val="21"/>
          <w:szCs w:val="20"/>
          <w:highlight w:val="none"/>
          <w:shd w:val="clear" w:fill="FFFFFF"/>
          <w:vertAlign w:val="baseline"/>
        </w:rPr>
        <w:t>T 45001</w:t>
      </w:r>
      <w:r>
        <w:rPr>
          <w:rFonts w:hint="eastAsia" w:cs="Times New Roman"/>
          <w:b w:val="0"/>
          <w:bCs w:val="0"/>
          <w:i w:val="0"/>
          <w:iCs w:val="0"/>
          <w:caps w:val="0"/>
          <w:color w:val="auto"/>
          <w:spacing w:val="0"/>
          <w:sz w:val="21"/>
          <w:szCs w:val="20"/>
          <w:highlight w:val="none"/>
          <w:shd w:val="clear"/>
          <w:vertAlign w:val="baseline"/>
          <w:lang w:eastAsia="zh-CN"/>
        </w:rPr>
        <w:t xml:space="preserve"> </w:t>
      </w:r>
      <w:r>
        <w:rPr>
          <w:rFonts w:hint="eastAsia" w:cs="Times New Roman"/>
          <w:b w:val="0"/>
          <w:bCs w:val="0"/>
          <w:i w:val="0"/>
          <w:iCs w:val="0"/>
          <w:caps w:val="0"/>
          <w:color w:val="auto"/>
          <w:spacing w:val="0"/>
          <w:sz w:val="21"/>
          <w:szCs w:val="20"/>
          <w:highlight w:val="none"/>
          <w:shd w:val="clear"/>
          <w:vertAlign w:val="baseline"/>
          <w:lang w:val="en-US" w:eastAsia="zh-CN"/>
        </w:rPr>
        <w:t xml:space="preserve"> </w:t>
      </w:r>
      <w:r>
        <w:rPr>
          <w:rFonts w:hint="eastAsia" w:ascii="宋体" w:hAnsi="Times New Roman" w:eastAsia="宋体" w:cs="Times New Roman"/>
          <w:b w:val="0"/>
          <w:bCs w:val="0"/>
          <w:i w:val="0"/>
          <w:iCs w:val="0"/>
          <w:caps w:val="0"/>
          <w:color w:val="auto"/>
          <w:spacing w:val="0"/>
          <w:sz w:val="21"/>
          <w:szCs w:val="20"/>
          <w:highlight w:val="none"/>
          <w:shd w:val="clear" w:fill="FFFFFF"/>
          <w:vertAlign w:val="baseline"/>
        </w:rPr>
        <w:t>职业健康安全管理体系要求及使用指南</w:t>
      </w:r>
    </w:p>
    <w:p>
      <w:pPr>
        <w:pStyle w:val="68"/>
        <w:numPr>
          <w:ilvl w:val="0"/>
          <w:numId w:val="10"/>
        </w:numPr>
        <w:spacing w:line="240" w:lineRule="auto"/>
        <w:ind w:firstLine="420"/>
        <w:rPr>
          <w:rFonts w:hint="eastAsia" w:ascii="宋体" w:hAnsi="Times New Roman" w:eastAsia="宋体" w:cs="Times New Roman"/>
          <w:color w:val="auto"/>
          <w:sz w:val="21"/>
          <w:highlight w:val="none"/>
          <w:lang w:val="en-US" w:eastAsia="zh-CN" w:bidi="ar-SA"/>
        </w:rPr>
      </w:pPr>
      <w:r>
        <w:rPr>
          <w:rFonts w:hint="eastAsia" w:cs="Times New Roman"/>
          <w:color w:val="auto"/>
          <w:sz w:val="21"/>
          <w:highlight w:val="none"/>
          <w:lang w:val="en-US" w:eastAsia="zh-CN" w:bidi="ar-SA"/>
        </w:rPr>
        <w:t xml:space="preserve"> </w:t>
      </w:r>
      <w:r>
        <w:rPr>
          <w:rFonts w:hint="eastAsia" w:ascii="宋体" w:hAnsi="Times New Roman" w:eastAsia="宋体" w:cs="Times New Roman"/>
          <w:color w:val="auto"/>
          <w:sz w:val="21"/>
          <w:highlight w:val="none"/>
          <w:lang w:val="en-US" w:eastAsia="zh-CN" w:bidi="ar-SA"/>
        </w:rPr>
        <w:t>苏州市人才公寓设计指引.</w:t>
      </w:r>
      <w:r>
        <w:rPr>
          <w:rFonts w:hint="eastAsia" w:cs="Times New Roman"/>
          <w:color w:val="auto"/>
          <w:sz w:val="21"/>
          <w:highlight w:val="none"/>
          <w:lang w:val="en-US" w:eastAsia="zh-CN" w:bidi="ar-SA"/>
        </w:rPr>
        <w:t>苏州市住房和城乡建设局等.</w:t>
      </w:r>
      <w:r>
        <w:rPr>
          <w:rFonts w:hint="eastAsia" w:ascii="宋体" w:hAnsi="Times New Roman" w:eastAsia="宋体" w:cs="Times New Roman"/>
          <w:color w:val="auto"/>
          <w:sz w:val="21"/>
          <w:highlight w:val="none"/>
          <w:lang w:val="en-US" w:eastAsia="zh-CN" w:bidi="ar-SA"/>
        </w:rPr>
        <w:t>2023</w:t>
      </w:r>
    </w:p>
    <w:p>
      <w:pPr>
        <w:pStyle w:val="68"/>
        <w:numPr>
          <w:ilvl w:val="0"/>
          <w:numId w:val="10"/>
        </w:numPr>
        <w:spacing w:line="240" w:lineRule="auto"/>
        <w:ind w:firstLine="420"/>
        <w:rPr>
          <w:rFonts w:hint="eastAsia" w:ascii="宋体" w:hAnsi="Times New Roman" w:eastAsia="宋体" w:cs="Times New Roman"/>
          <w:b w:val="0"/>
          <w:bCs w:val="0"/>
          <w:i w:val="0"/>
          <w:iCs w:val="0"/>
          <w:caps w:val="0"/>
          <w:color w:val="auto"/>
          <w:spacing w:val="0"/>
          <w:sz w:val="21"/>
          <w:szCs w:val="20"/>
          <w:highlight w:val="none"/>
        </w:rPr>
      </w:pPr>
      <w:r>
        <w:rPr>
          <w:rFonts w:hint="eastAsia" w:ascii="Times New Roman" w:cs="Times New Roman"/>
          <w:color w:val="auto"/>
          <w:sz w:val="21"/>
          <w:szCs w:val="21"/>
          <w:lang w:val="en-US" w:eastAsia="zh-CN"/>
        </w:rPr>
        <w:t xml:space="preserve"> </w:t>
      </w:r>
      <w:r>
        <w:rPr>
          <w:rFonts w:hint="eastAsia" w:ascii="Times New Roman" w:hAnsi="Times New Roman" w:eastAsia="宋体" w:cs="Times New Roman"/>
          <w:color w:val="auto"/>
          <w:sz w:val="21"/>
          <w:szCs w:val="21"/>
          <w:lang w:val="en-US" w:eastAsia="zh-CN"/>
        </w:rPr>
        <w:t>苏州市建筑物配</w:t>
      </w:r>
      <w:r>
        <w:rPr>
          <w:rFonts w:hint="eastAsia" w:ascii="宋体" w:hAnsi="Times New Roman" w:eastAsia="宋体" w:cs="Times New Roman"/>
          <w:color w:val="auto"/>
          <w:sz w:val="21"/>
          <w:highlight w:val="none"/>
          <w:lang w:val="en-US" w:eastAsia="zh-CN" w:bidi="ar-SA"/>
        </w:rPr>
        <w:t>建停车位指标.苏资规规〔2020〕1号</w:t>
      </w:r>
      <w:r>
        <w:rPr>
          <w:rFonts w:hint="eastAsia" w:cs="Times New Roman"/>
          <w:color w:val="auto"/>
          <w:sz w:val="21"/>
          <w:highlight w:val="none"/>
          <w:lang w:val="en-US" w:eastAsia="zh-CN" w:bidi="ar-SA"/>
        </w:rPr>
        <w:t>.2020</w:t>
      </w:r>
    </w:p>
    <w:p>
      <w:pPr>
        <w:pStyle w:val="68"/>
        <w:spacing w:line="240" w:lineRule="auto"/>
        <w:ind w:left="0" w:leftChars="0" w:firstLine="0" w:firstLineChars="0"/>
        <w:rPr>
          <w:rFonts w:hint="eastAsia" w:ascii="宋体" w:hAnsi="Times New Roman" w:eastAsia="宋体" w:cs="Times New Roman"/>
          <w:color w:val="auto"/>
          <w:sz w:val="21"/>
          <w:highlight w:val="none"/>
          <w:lang w:val="en-US" w:eastAsia="zh-CN" w:bidi="ar-SA"/>
        </w:rPr>
      </w:pPr>
    </w:p>
    <w:p>
      <w:pPr>
        <w:pStyle w:val="2"/>
        <w:jc w:val="left"/>
        <w:rPr>
          <w:rFonts w:hint="default" w:ascii="黑体" w:hAnsi="黑体" w:eastAsia="黑体" w:cs="黑体"/>
          <w:color w:val="auto"/>
          <w:sz w:val="18"/>
          <w:szCs w:val="18"/>
          <w:lang w:val="en-US" w:eastAsia="zh-CN"/>
        </w:rPr>
      </w:pPr>
      <w:r>
        <w:rPr>
          <w:rFonts w:ascii="黑体" w:hAnsi="黑体" w:eastAsia="黑体"/>
        </w:rPr>
        <mc:AlternateContent>
          <mc:Choice Requires="wps">
            <w:drawing>
              <wp:anchor distT="0" distB="0" distL="114300" distR="114300" simplePos="0" relativeHeight="251670528" behindDoc="0" locked="0" layoutInCell="1" allowOverlap="1">
                <wp:simplePos x="0" y="0"/>
                <wp:positionH relativeFrom="column">
                  <wp:posOffset>2000250</wp:posOffset>
                </wp:positionH>
                <wp:positionV relativeFrom="paragraph">
                  <wp:posOffset>117475</wp:posOffset>
                </wp:positionV>
                <wp:extent cx="1800225" cy="0"/>
                <wp:effectExtent l="0" t="4445" r="0" b="508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57.5pt;margin-top:9.25pt;height:0pt;width:141.75pt;z-index:251670528;mso-width-relative:page;mso-height-relative:page;" filled="f" stroked="t" coordsize="21600,21600" o:gfxdata="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NAw5n1gAAAAkBAAAPAAAAAAAAAAEAIAAAACIAAABkcnMvZG93bnJldi54bWxQSwEC&#10;FAAUAAAACACHTuJA6IhkMPYBAADNAwAADgAAAAAAAAABACAAAAAlAQAAZHJzL2Uyb0RvYy54bWxQ&#10;SwUGAAAAAAYABgBZAQAAjQUAAAAA&#10;">
                <v:fill on="f" focussize="0,0"/>
                <v:stroke color="#000000" joinstyle="round"/>
                <v:imagedata o:title=""/>
                <o:lock v:ext="edit" aspectratio="f"/>
              </v:shape>
            </w:pict>
          </mc:Fallback>
        </mc:AlternateContent>
      </w:r>
    </w:p>
    <w:p>
      <w:pPr>
        <w:pStyle w:val="2"/>
        <w:rPr>
          <w:rFonts w:hint="eastAsia" w:ascii="华文中宋" w:hAnsi="华文中宋" w:eastAsia="华文中宋" w:cs="华文中宋"/>
          <w:b w:val="0"/>
          <w:bCs w:val="0"/>
          <w:i w:val="0"/>
          <w:iCs w:val="0"/>
          <w:color w:val="auto"/>
          <w:kern w:val="0"/>
          <w:sz w:val="24"/>
          <w:szCs w:val="24"/>
          <w:u w:val="none"/>
          <w:lang w:val="en-US" w:eastAsia="zh-CN" w:bidi="ar"/>
        </w:rPr>
      </w:pPr>
    </w:p>
    <w:p>
      <w:pPr>
        <w:pStyle w:val="2"/>
        <w:rPr>
          <w:rFonts w:hint="eastAsia" w:ascii="华文中宋" w:hAnsi="华文中宋" w:eastAsia="华文中宋" w:cs="华文中宋"/>
          <w:b w:val="0"/>
          <w:bCs w:val="0"/>
          <w:i w:val="0"/>
          <w:iCs w:val="0"/>
          <w:color w:val="auto"/>
          <w:kern w:val="0"/>
          <w:sz w:val="24"/>
          <w:szCs w:val="24"/>
          <w:u w:val="none"/>
          <w:lang w:val="en-US" w:eastAsia="zh-CN" w:bidi="ar"/>
        </w:rPr>
      </w:pPr>
    </w:p>
    <w:p>
      <w:pPr>
        <w:rPr>
          <w:rFonts w:hint="default"/>
          <w:color w:val="auto"/>
          <w:lang w:val="en-US" w:eastAsia="zh-CN"/>
        </w:rPr>
      </w:pPr>
    </w:p>
    <w:sectPr>
      <w:headerReference r:id="rId13" w:type="default"/>
      <w:footerReference r:id="rId15" w:type="default"/>
      <w:headerReference r:id="rId14" w:type="even"/>
      <w:footerReference r:id="rId16" w:type="even"/>
      <w:pgSz w:w="11906" w:h="16838"/>
      <w:pgMar w:top="1417" w:right="1134" w:bottom="1134" w:left="1418" w:header="1417" w:footer="1134"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32ABBD0-D4DF-45E7-A88A-0790169E405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embedRegular r:id="rId2" w:fontKey="{76BFA344-D34A-4539-A064-26122766ED92}"/>
  </w:font>
  <w:font w:name="Dotum,Bold">
    <w:altName w:val="黑体"/>
    <w:panose1 w:val="00000000000000000000"/>
    <w:charset w:val="86"/>
    <w:family w:val="auto"/>
    <w:pitch w:val="default"/>
    <w:sig w:usb0="00000000" w:usb1="00000000" w:usb2="00000010" w:usb3="00000000" w:csb0="00040000" w:csb1="00000000"/>
    <w:embedRegular r:id="rId3" w:fontKey="{B51811E6-F1FD-4C3F-8B83-FFD0DBD5F78E}"/>
  </w:font>
  <w:font w:name="SimSun,Bold">
    <w:altName w:val="黑体"/>
    <w:panose1 w:val="00000000000000000000"/>
    <w:charset w:val="86"/>
    <w:family w:val="auto"/>
    <w:pitch w:val="default"/>
    <w:sig w:usb0="00000000" w:usb1="00000000" w:usb2="00000010" w:usb3="00000000" w:csb0="00040000" w:csb1="00000000"/>
    <w:embedRegular r:id="rId4" w:fontKey="{F0257C10-4712-471D-83D5-2BD551D2035C}"/>
  </w:font>
  <w:font w:name="方正小标宋简体">
    <w:panose1 w:val="03000509000000000000"/>
    <w:charset w:val="86"/>
    <w:family w:val="auto"/>
    <w:pitch w:val="default"/>
    <w:sig w:usb0="00000001" w:usb1="080E0000" w:usb2="00000000" w:usb3="00000000" w:csb0="00040000" w:csb1="00000000"/>
    <w:embedRegular r:id="rId5" w:fontKey="{B3B0B730-7722-4FA7-A054-1AC25887064D}"/>
  </w:font>
  <w:font w:name="华文中宋">
    <w:panose1 w:val="02010600040101010101"/>
    <w:charset w:val="86"/>
    <w:family w:val="auto"/>
    <w:pitch w:val="default"/>
    <w:sig w:usb0="00000287" w:usb1="080F0000" w:usb2="00000000" w:usb3="00000000" w:csb0="0004009F" w:csb1="DFD70000"/>
    <w:embedRegular r:id="rId6" w:fontKey="{4F38C1BB-EE5A-40AC-8AAC-1FA60DD441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w:t>
                    </w:r>
                    <w:r>
                      <w:rPr>
                        <w:rFonts w:hint="eastAsia" w:asciiTheme="minorEastAsia" w:hAnsiTheme="minorEastAsia" w:eastAsia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pPr>
                      <w:pStyle w:val="13"/>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asciiTheme="minorEastAsia" w:hAnsiTheme="minorEastAsia"/>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w:t>
                    </w:r>
                    <w:r>
                      <w:rPr>
                        <w:rFonts w:hint="eastAsia" w:asciiTheme="minorEastAsia" w:hAnsiTheme="minorEastAsia" w:eastAsiaTheme="minorEastAsia" w:cstheme="minor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3"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jc w:val="center"/>
                          </w:pPr>
                          <w:r>
                            <w:ptab w:relativeTo="margin" w:alignment="right" w:leader="non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21</w:t>
                          </w:r>
                          <w:r>
                            <w:rPr>
                              <w:rFonts w:hint="eastAsia" w:asciiTheme="minorEastAsia" w:hAnsiTheme="minorEastAsia" w:eastAsiaTheme="minorEastAsia" w:cstheme="minorEastAsia"/>
                            </w:rPr>
                            <w:fldChar w:fldCharType="end"/>
                          </w:r>
                        </w:p>
                      </w:txbxContent>
                    </wps:txbx>
                    <wps:bodyPr wrap="none" lIns="0" tIns="0" rIns="0" bIns="0">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6pebnPAAAABQEAAA8AAAAAAAAAAQAgAAAAIgAAAGRycy9kb3ducmV2LnhtbFBLAQIU&#10;ABQAAAAIAIdO4kBmDhj1wwEAAI8DAAAOAAAAAAAAAAEAIAAAAB4BAABkcnMvZTJvRG9jLnhtbFBL&#10;BQYAAAAABgAGAFkBAABTBQAAAAA=&#10;">
              <v:fill on="f" focussize="0,0"/>
              <v:stroke on="f"/>
              <v:imagedata o:title=""/>
              <o:lock v:ext="edit" aspectratio="f"/>
              <v:textbox inset="0mm,0mm,0mm,0mm" style="mso-fit-shape-to-text:t;">
                <w:txbxContent>
                  <w:p>
                    <w:pPr>
                      <w:pStyle w:val="13"/>
                      <w:jc w:val="center"/>
                    </w:pPr>
                    <w:r>
                      <w:ptab w:relativeTo="margin" w:alignment="right" w:leader="non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lang w:val="zh-CN"/>
                      </w:rPr>
                      <w:t>21</w:t>
                    </w:r>
                    <w:r>
                      <w:rPr>
                        <w:rFonts w:hint="eastAsia" w:asciiTheme="minorEastAsia" w:hAnsiTheme="minorEastAsia" w:eastAsiaTheme="minorEastAsia" w:cs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4"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22</w:t>
                          </w:r>
                          <w:r>
                            <w:rPr>
                              <w:rFonts w:hint="eastAsia" w:asciiTheme="minorEastAsia" w:hAnsiTheme="minorEastAsia" w:eastAsiaTheme="minorEastAsia" w:cstheme="minorEastAsia"/>
                            </w:rPr>
                            <w:fldChar w:fldCharType="end"/>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OqXm5zwAAAAUBAAAPAAAAAAAAAAEAIAAAACIAAABkcnMvZG93bnJldi54bWxQSwEC&#10;FAAUAAAACACHTuJA74RmQMQBAACPAwAADgAAAAAAAAABACAAAAAeAQAAZHJzL2Uyb0RvYy54bWxQ&#10;SwUGAAAAAAYABgBZAQAAVAUAAAAA&#10;">
              <v:fill on="f" focussize="0,0"/>
              <v:stroke on="f"/>
              <v:imagedata o:title=""/>
              <o:lock v:ext="edit" aspectratio="f"/>
              <v:textbox inset="0mm,0mm,0mm,0mm" style="mso-fit-shape-to-text:t;">
                <w:txbxContent>
                  <w:p>
                    <w:pPr>
                      <w:pStyle w:val="13"/>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  \* MERGEFORMAT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22</w:t>
                    </w:r>
                    <w:r>
                      <w:rPr>
                        <w:rFonts w:hint="eastAsia" w:asciiTheme="minorEastAsia" w:hAnsiTheme="minorEastAsia" w:eastAsiaTheme="minorEastAsia" w:cstheme="minor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spacing w:after="284"/>
      <w:jc w:val="right"/>
      <w:rPr>
        <w:rStyle w:val="35"/>
        <w:rFonts w:ascii="黑体" w:hAnsi="黑体" w:eastAsia="黑体"/>
        <w:i w:val="0"/>
        <w:color w:val="808080" w:themeColor="text1" w:themeTint="80"/>
        <w14:textFill>
          <w14:solidFill>
            <w14:schemeClr w14:val="tx1">
              <w14:lumMod w14:val="50000"/>
              <w14:lumOff w14:val="50000"/>
            </w14:schemeClr>
          </w14:solidFill>
        </w14:textFill>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284"/>
      <w:jc w:val="left"/>
      <w:rPr>
        <w:rFonts w:hint="eastAsia" w:ascii="黑体" w:hAnsi="黑体" w:eastAsia="黑体"/>
        <w:lang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after="283"/>
      <w:jc w:val="right"/>
      <w:textAlignment w:val="auto"/>
      <w:rPr>
        <w:rFonts w:hint="eastAsia" w:ascii="黑体" w:hAnsi="黑体" w:eastAsia="黑体"/>
        <w:lang w:val="en-US" w:eastAsia="zh-CN"/>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3"/>
      <w:keepNext w:val="0"/>
      <w:keepLines w:val="0"/>
      <w:pageBreakBefore w:val="0"/>
      <w:widowControl w:val="0"/>
      <w:kinsoku/>
      <w:wordWrap/>
      <w:overflowPunct/>
      <w:topLinePunct w:val="0"/>
      <w:autoSpaceDE/>
      <w:autoSpaceDN/>
      <w:bidi w:val="0"/>
      <w:adjustRightInd w:val="0"/>
      <w:snapToGrid w:val="0"/>
      <w:spacing w:after="283"/>
      <w:jc w:val="right"/>
      <w:textAlignment w:val="auto"/>
      <w:rPr>
        <w:rStyle w:val="35"/>
        <w:rFonts w:hint="eastAsia" w:ascii="黑体" w:hAnsi="黑体" w:eastAsia="黑体"/>
        <w:i w:val="0"/>
        <w:color w:val="808080" w:themeColor="text1" w:themeTint="80"/>
        <w:lang w:val="en-US" w:eastAsia="zh-CN"/>
        <w14:textFill>
          <w14:solidFill>
            <w14:schemeClr w14:val="tx1">
              <w14:lumMod w14:val="50000"/>
              <w14:lumOff w14:val="50000"/>
            </w14:schemeClr>
          </w14:solidFill>
        </w14:textFill>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lang w:val="en-US" w:eastAsia="zh-CN"/>
      </w:rPr>
      <w:t>5</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4"/>
      <w:keepNext w:val="0"/>
      <w:keepLines w:val="0"/>
      <w:pageBreakBefore w:val="0"/>
      <w:widowControl w:val="0"/>
      <w:pBdr>
        <w:bottom w:val="none" w:color="auto" w:sz="0" w:space="1"/>
      </w:pBdr>
      <w:kinsoku/>
      <w:wordWrap/>
      <w:overflowPunct/>
      <w:topLinePunct w:val="0"/>
      <w:bidi w:val="0"/>
      <w:adjustRightInd/>
      <w:snapToGrid w:val="0"/>
      <w:spacing w:after="283"/>
      <w:jc w:val="left"/>
      <w:textAlignment w:val="auto"/>
      <w:rPr>
        <w:rFonts w:hint="eastAsia" w:ascii="黑体" w:hAnsi="黑体" w:eastAsia="黑体"/>
        <w:sz w:val="21"/>
        <w:szCs w:val="21"/>
        <w:lang w:eastAsia="zh-CN"/>
      </w:rPr>
    </w:pPr>
    <w:r>
      <w:rPr>
        <w:rFonts w:hint="eastAsia" w:ascii="黑体" w:hAnsi="黑体" w:eastAsia="黑体"/>
        <w:sz w:val="21"/>
        <w:szCs w:val="21"/>
      </w:rPr>
      <w:t>DB32</w:t>
    </w:r>
    <w:r>
      <w:rPr>
        <w:rFonts w:ascii="黑体" w:hAnsi="黑体" w:eastAsia="黑体"/>
        <w:sz w:val="21"/>
        <w:szCs w:val="21"/>
      </w:rPr>
      <w:t>05</w:t>
    </w:r>
    <w:r>
      <w:rPr>
        <w:rFonts w:hint="eastAsia" w:ascii="黑体" w:hAnsi="黑体" w:eastAsia="黑体"/>
        <w:sz w:val="21"/>
        <w:szCs w:val="21"/>
      </w:rPr>
      <w:t>/T XXX—20</w:t>
    </w:r>
    <w:r>
      <w:rPr>
        <w:rFonts w:ascii="黑体" w:hAnsi="黑体" w:eastAsia="黑体"/>
        <w:sz w:val="21"/>
        <w:szCs w:val="21"/>
      </w:rPr>
      <w:t>2</w:t>
    </w:r>
    <w:r>
      <w:rPr>
        <w:rFonts w:hint="eastAsia" w:ascii="黑体" w:hAnsi="黑体" w:eastAsia="黑体"/>
        <w:sz w:val="21"/>
        <w:szCs w:val="21"/>
        <w:lang w:val="en-US" w:eastAsia="zh-CN"/>
      </w:rPr>
      <w:t>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ED3FEA"/>
    <w:multiLevelType w:val="multilevel"/>
    <w:tmpl w:val="07ED3FEA"/>
    <w:lvl w:ilvl="0" w:tentative="0">
      <w:start w:val="1"/>
      <w:numFmt w:val="none"/>
      <w:pStyle w:val="50"/>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
    <w:nsid w:val="15EF0C26"/>
    <w:multiLevelType w:val="multilevel"/>
    <w:tmpl w:val="15EF0C26"/>
    <w:lvl w:ilvl="0" w:tentative="0">
      <w:start w:val="1"/>
      <w:numFmt w:val="lowerLetter"/>
      <w:pStyle w:val="56"/>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2">
    <w:nsid w:val="1FC91163"/>
    <w:multiLevelType w:val="multilevel"/>
    <w:tmpl w:val="1FC91163"/>
    <w:lvl w:ilvl="0" w:tentative="0">
      <w:start w:val="1"/>
      <w:numFmt w:val="decimal"/>
      <w:pStyle w:val="51"/>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3"/>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55"/>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3">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57"/>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4">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75"/>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646260FA"/>
    <w:multiLevelType w:val="multilevel"/>
    <w:tmpl w:val="646260FA"/>
    <w:lvl w:ilvl="0" w:tentative="0">
      <w:start w:val="1"/>
      <w:numFmt w:val="decimal"/>
      <w:pStyle w:val="61"/>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6">
    <w:nsid w:val="657D3FBC"/>
    <w:multiLevelType w:val="multilevel"/>
    <w:tmpl w:val="657D3FBC"/>
    <w:lvl w:ilvl="0" w:tentative="0">
      <w:start w:val="1"/>
      <w:numFmt w:val="upperLetter"/>
      <w:pStyle w:val="60"/>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4"/>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7">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pStyle w:val="67"/>
      <w:suff w:val="nothing"/>
      <w:lvlText w:val="%1%2　"/>
      <w:lvlJc w:val="left"/>
      <w:pPr>
        <w:ind w:left="0" w:firstLine="0"/>
      </w:pPr>
      <w:rPr>
        <w:rFonts w:hint="eastAsia" w:ascii="黑体" w:eastAsia="黑体"/>
        <w:b w:val="0"/>
        <w:i w:val="0"/>
        <w:sz w:val="21"/>
      </w:rPr>
    </w:lvl>
    <w:lvl w:ilvl="2" w:tentative="0">
      <w:start w:val="1"/>
      <w:numFmt w:val="decimal"/>
      <w:pStyle w:val="66"/>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70"/>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8">
    <w:nsid w:val="6DBF04F4"/>
    <w:multiLevelType w:val="multilevel"/>
    <w:tmpl w:val="6DBF04F4"/>
    <w:lvl w:ilvl="0" w:tentative="0">
      <w:start w:val="1"/>
      <w:numFmt w:val="none"/>
      <w:pStyle w:val="59"/>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9">
    <w:nsid w:val="6EF127B2"/>
    <w:multiLevelType w:val="singleLevel"/>
    <w:tmpl w:val="6EF127B2"/>
    <w:lvl w:ilvl="0" w:tentative="0">
      <w:start w:val="1"/>
      <w:numFmt w:val="decimal"/>
      <w:suff w:val="space"/>
      <w:lvlText w:val="[%1]"/>
      <w:lvlJc w:val="left"/>
    </w:lvl>
  </w:abstractNum>
  <w:num w:numId="1">
    <w:abstractNumId w:val="0"/>
  </w:num>
  <w:num w:numId="2">
    <w:abstractNumId w:val="2"/>
  </w:num>
  <w:num w:numId="3">
    <w:abstractNumId w:val="1"/>
  </w:num>
  <w:num w:numId="4">
    <w:abstractNumId w:val="3"/>
  </w:num>
  <w:num w:numId="5">
    <w:abstractNumId w:val="8"/>
  </w:num>
  <w:num w:numId="6">
    <w:abstractNumId w:val="6"/>
  </w:num>
  <w:num w:numId="7">
    <w:abstractNumId w:val="5"/>
  </w:num>
  <w:num w:numId="8">
    <w:abstractNumId w:val="7"/>
  </w:num>
  <w:num w:numId="9">
    <w:abstractNumId w:val="4"/>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mirrorMargins w:val="1"/>
  <w:bordersDoNotSurroundHeader w:val="0"/>
  <w:bordersDoNotSurroundFooter w:val="0"/>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JjOTdkMDk2ZTI1OWZiYzFjYTFjZDJlOTYxYjQ5ZTI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11953"/>
    <w:rsid w:val="002209AC"/>
    <w:rsid w:val="00220A99"/>
    <w:rsid w:val="00222A27"/>
    <w:rsid w:val="00223A5B"/>
    <w:rsid w:val="00223BD4"/>
    <w:rsid w:val="00230CF6"/>
    <w:rsid w:val="00230F2F"/>
    <w:rsid w:val="00247720"/>
    <w:rsid w:val="00251127"/>
    <w:rsid w:val="00251550"/>
    <w:rsid w:val="002517ED"/>
    <w:rsid w:val="00262444"/>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91331"/>
    <w:rsid w:val="005928C2"/>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84B"/>
    <w:rsid w:val="006D7F23"/>
    <w:rsid w:val="006E2359"/>
    <w:rsid w:val="006E42DF"/>
    <w:rsid w:val="006E6B90"/>
    <w:rsid w:val="00705B6D"/>
    <w:rsid w:val="0070744F"/>
    <w:rsid w:val="007078CB"/>
    <w:rsid w:val="00711444"/>
    <w:rsid w:val="00716D47"/>
    <w:rsid w:val="00717C25"/>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62676"/>
    <w:rsid w:val="007667E9"/>
    <w:rsid w:val="007747B0"/>
    <w:rsid w:val="00775703"/>
    <w:rsid w:val="0077630C"/>
    <w:rsid w:val="00777F91"/>
    <w:rsid w:val="00784961"/>
    <w:rsid w:val="007906E7"/>
    <w:rsid w:val="00790CFC"/>
    <w:rsid w:val="00793C9B"/>
    <w:rsid w:val="007A262B"/>
    <w:rsid w:val="007A325E"/>
    <w:rsid w:val="007B71FE"/>
    <w:rsid w:val="007B7740"/>
    <w:rsid w:val="007C5205"/>
    <w:rsid w:val="007C6FAF"/>
    <w:rsid w:val="007C72D7"/>
    <w:rsid w:val="007D209B"/>
    <w:rsid w:val="007D6D20"/>
    <w:rsid w:val="007D77B7"/>
    <w:rsid w:val="007E1F24"/>
    <w:rsid w:val="007E451F"/>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C8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53360"/>
    <w:rsid w:val="009534B7"/>
    <w:rsid w:val="0095703E"/>
    <w:rsid w:val="0096181B"/>
    <w:rsid w:val="00961EC7"/>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6884"/>
    <w:rsid w:val="00A27283"/>
    <w:rsid w:val="00A2795C"/>
    <w:rsid w:val="00A31209"/>
    <w:rsid w:val="00A32E92"/>
    <w:rsid w:val="00A35EAE"/>
    <w:rsid w:val="00A415A9"/>
    <w:rsid w:val="00A421AD"/>
    <w:rsid w:val="00A516F3"/>
    <w:rsid w:val="00A52074"/>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A53"/>
    <w:rsid w:val="00C93A0F"/>
    <w:rsid w:val="00C93CF3"/>
    <w:rsid w:val="00CA2979"/>
    <w:rsid w:val="00CA3ECD"/>
    <w:rsid w:val="00CA5E90"/>
    <w:rsid w:val="00CB084A"/>
    <w:rsid w:val="00CB251A"/>
    <w:rsid w:val="00CB69C0"/>
    <w:rsid w:val="00CB6A26"/>
    <w:rsid w:val="00CC212B"/>
    <w:rsid w:val="00CE0575"/>
    <w:rsid w:val="00CE1209"/>
    <w:rsid w:val="00CE274E"/>
    <w:rsid w:val="00CE5A6D"/>
    <w:rsid w:val="00CF2291"/>
    <w:rsid w:val="00D069E0"/>
    <w:rsid w:val="00D137EA"/>
    <w:rsid w:val="00D169F2"/>
    <w:rsid w:val="00D20D83"/>
    <w:rsid w:val="00D2420F"/>
    <w:rsid w:val="00D256C0"/>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3696"/>
    <w:rsid w:val="00DC418F"/>
    <w:rsid w:val="00DD4EC4"/>
    <w:rsid w:val="00DD5468"/>
    <w:rsid w:val="00DD6F40"/>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C4373"/>
    <w:rsid w:val="00FC741B"/>
    <w:rsid w:val="00FC7C26"/>
    <w:rsid w:val="00FD0995"/>
    <w:rsid w:val="00FD4916"/>
    <w:rsid w:val="00FD6E30"/>
    <w:rsid w:val="00FE06BE"/>
    <w:rsid w:val="00FE26D3"/>
    <w:rsid w:val="00FE6BAA"/>
    <w:rsid w:val="00FE7CB2"/>
    <w:rsid w:val="00FF2E8A"/>
    <w:rsid w:val="00FF47E6"/>
    <w:rsid w:val="02670DCF"/>
    <w:rsid w:val="043164D2"/>
    <w:rsid w:val="04DB69C7"/>
    <w:rsid w:val="051F2E60"/>
    <w:rsid w:val="076C4614"/>
    <w:rsid w:val="078D3A1F"/>
    <w:rsid w:val="08D94A4A"/>
    <w:rsid w:val="092D00F6"/>
    <w:rsid w:val="09332050"/>
    <w:rsid w:val="09652865"/>
    <w:rsid w:val="097D3D26"/>
    <w:rsid w:val="09D973F0"/>
    <w:rsid w:val="0A5B1BB3"/>
    <w:rsid w:val="0ADA2F69"/>
    <w:rsid w:val="0AE10BBF"/>
    <w:rsid w:val="0B4B7E79"/>
    <w:rsid w:val="0BBA5614"/>
    <w:rsid w:val="0BBD0185"/>
    <w:rsid w:val="0D011260"/>
    <w:rsid w:val="0E9E2102"/>
    <w:rsid w:val="10F22B45"/>
    <w:rsid w:val="10FC1C64"/>
    <w:rsid w:val="113B0036"/>
    <w:rsid w:val="11EA4A5D"/>
    <w:rsid w:val="123426ED"/>
    <w:rsid w:val="1330335A"/>
    <w:rsid w:val="14AB42D7"/>
    <w:rsid w:val="154871D8"/>
    <w:rsid w:val="159863B1"/>
    <w:rsid w:val="1614131D"/>
    <w:rsid w:val="1641411D"/>
    <w:rsid w:val="16B6476F"/>
    <w:rsid w:val="16C24568"/>
    <w:rsid w:val="1721371D"/>
    <w:rsid w:val="173406A4"/>
    <w:rsid w:val="186C142F"/>
    <w:rsid w:val="1986454E"/>
    <w:rsid w:val="19D653D3"/>
    <w:rsid w:val="1AF62448"/>
    <w:rsid w:val="1CE617B0"/>
    <w:rsid w:val="1D475092"/>
    <w:rsid w:val="1E110AAE"/>
    <w:rsid w:val="1E162301"/>
    <w:rsid w:val="1E901E0D"/>
    <w:rsid w:val="1F3709E9"/>
    <w:rsid w:val="1F5511FE"/>
    <w:rsid w:val="1F791B4A"/>
    <w:rsid w:val="1FF922F7"/>
    <w:rsid w:val="203A6C9D"/>
    <w:rsid w:val="205F75BE"/>
    <w:rsid w:val="228331B5"/>
    <w:rsid w:val="235D1A58"/>
    <w:rsid w:val="23893375"/>
    <w:rsid w:val="23D049E7"/>
    <w:rsid w:val="23E20AA7"/>
    <w:rsid w:val="245711E5"/>
    <w:rsid w:val="24957F99"/>
    <w:rsid w:val="24F31A54"/>
    <w:rsid w:val="264659B5"/>
    <w:rsid w:val="28426D0B"/>
    <w:rsid w:val="291C47AB"/>
    <w:rsid w:val="29265F22"/>
    <w:rsid w:val="299E589B"/>
    <w:rsid w:val="29D60DFE"/>
    <w:rsid w:val="2A8227C4"/>
    <w:rsid w:val="2A9E6EDA"/>
    <w:rsid w:val="2AC259E9"/>
    <w:rsid w:val="2C147BBB"/>
    <w:rsid w:val="2DB9443D"/>
    <w:rsid w:val="2F033AB7"/>
    <w:rsid w:val="2FC604F2"/>
    <w:rsid w:val="30512DC8"/>
    <w:rsid w:val="305807BF"/>
    <w:rsid w:val="30BA0FA5"/>
    <w:rsid w:val="31823442"/>
    <w:rsid w:val="323D55C6"/>
    <w:rsid w:val="33E57272"/>
    <w:rsid w:val="343C5D97"/>
    <w:rsid w:val="355276CD"/>
    <w:rsid w:val="36F16D51"/>
    <w:rsid w:val="37875802"/>
    <w:rsid w:val="386D60C6"/>
    <w:rsid w:val="397A5D84"/>
    <w:rsid w:val="39F1794B"/>
    <w:rsid w:val="3A38257A"/>
    <w:rsid w:val="3B337E5E"/>
    <w:rsid w:val="3D6F398A"/>
    <w:rsid w:val="3D9E1027"/>
    <w:rsid w:val="3FCB4391"/>
    <w:rsid w:val="407103DB"/>
    <w:rsid w:val="4310268A"/>
    <w:rsid w:val="432D5ADB"/>
    <w:rsid w:val="44620665"/>
    <w:rsid w:val="455B5C08"/>
    <w:rsid w:val="45E5444B"/>
    <w:rsid w:val="46024881"/>
    <w:rsid w:val="46432AD9"/>
    <w:rsid w:val="491679AE"/>
    <w:rsid w:val="4A3F618E"/>
    <w:rsid w:val="4CB87C49"/>
    <w:rsid w:val="4CE00592"/>
    <w:rsid w:val="4D7C7F66"/>
    <w:rsid w:val="4E497F1B"/>
    <w:rsid w:val="4E72372F"/>
    <w:rsid w:val="4E826BA1"/>
    <w:rsid w:val="4F497E27"/>
    <w:rsid w:val="4FB262DF"/>
    <w:rsid w:val="4FEB0C55"/>
    <w:rsid w:val="502913D8"/>
    <w:rsid w:val="506A1CDA"/>
    <w:rsid w:val="5074371C"/>
    <w:rsid w:val="513145D7"/>
    <w:rsid w:val="51E53444"/>
    <w:rsid w:val="52013E99"/>
    <w:rsid w:val="526C3451"/>
    <w:rsid w:val="52884ADC"/>
    <w:rsid w:val="53EF4249"/>
    <w:rsid w:val="54EF45B2"/>
    <w:rsid w:val="55EC7CE8"/>
    <w:rsid w:val="561C68FE"/>
    <w:rsid w:val="56A87127"/>
    <w:rsid w:val="56FA05E0"/>
    <w:rsid w:val="57205312"/>
    <w:rsid w:val="575B4970"/>
    <w:rsid w:val="579925CB"/>
    <w:rsid w:val="57ED2D4B"/>
    <w:rsid w:val="585F565E"/>
    <w:rsid w:val="5A20442E"/>
    <w:rsid w:val="5AA42EE1"/>
    <w:rsid w:val="5ADD04B0"/>
    <w:rsid w:val="5BDE0EB8"/>
    <w:rsid w:val="5E127A94"/>
    <w:rsid w:val="5E1D2CB7"/>
    <w:rsid w:val="5E954CDE"/>
    <w:rsid w:val="5EC2103E"/>
    <w:rsid w:val="5EF43FA5"/>
    <w:rsid w:val="5F3651D2"/>
    <w:rsid w:val="5FCD3D26"/>
    <w:rsid w:val="61E0223F"/>
    <w:rsid w:val="62275A9D"/>
    <w:rsid w:val="62A274F4"/>
    <w:rsid w:val="63311AEB"/>
    <w:rsid w:val="63473BF7"/>
    <w:rsid w:val="64490C49"/>
    <w:rsid w:val="65C73A3D"/>
    <w:rsid w:val="66832C22"/>
    <w:rsid w:val="68706054"/>
    <w:rsid w:val="688A0DE6"/>
    <w:rsid w:val="68917B90"/>
    <w:rsid w:val="689F5456"/>
    <w:rsid w:val="68F02F9E"/>
    <w:rsid w:val="691D1DC4"/>
    <w:rsid w:val="69367FF8"/>
    <w:rsid w:val="6A3A6264"/>
    <w:rsid w:val="6A4626EF"/>
    <w:rsid w:val="6ADF74D7"/>
    <w:rsid w:val="6B075A2F"/>
    <w:rsid w:val="6BB94937"/>
    <w:rsid w:val="6BCA186A"/>
    <w:rsid w:val="6C0563E5"/>
    <w:rsid w:val="6C6C0C3F"/>
    <w:rsid w:val="6C89702F"/>
    <w:rsid w:val="6DAD049D"/>
    <w:rsid w:val="6E287665"/>
    <w:rsid w:val="6ECD387A"/>
    <w:rsid w:val="6F0009FC"/>
    <w:rsid w:val="6F2F03DB"/>
    <w:rsid w:val="6FF139B8"/>
    <w:rsid w:val="72127AC6"/>
    <w:rsid w:val="746E0F30"/>
    <w:rsid w:val="748E5C99"/>
    <w:rsid w:val="74BF2C7A"/>
    <w:rsid w:val="75682D8E"/>
    <w:rsid w:val="75A31161"/>
    <w:rsid w:val="75D25B10"/>
    <w:rsid w:val="76442929"/>
    <w:rsid w:val="76C27A63"/>
    <w:rsid w:val="794A16D6"/>
    <w:rsid w:val="795409C4"/>
    <w:rsid w:val="7AF60F49"/>
    <w:rsid w:val="7BBE3424"/>
    <w:rsid w:val="7DE347F7"/>
    <w:rsid w:val="7E0328BC"/>
    <w:rsid w:val="7E7A4F85"/>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2"/>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9"/>
    <w:semiHidden/>
    <w:unhideWhenUsed/>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semiHidden/>
    <w:unhideWhenUsed/>
    <w:qFormat/>
    <w:uiPriority w:val="99"/>
    <w:pPr>
      <w:jc w:val="left"/>
    </w:pPr>
  </w:style>
  <w:style w:type="paragraph" w:styleId="9">
    <w:name w:val="toc 3"/>
    <w:basedOn w:val="1"/>
    <w:next w:val="1"/>
    <w:semiHidden/>
    <w:unhideWhenUsed/>
    <w:qFormat/>
    <w:uiPriority w:val="39"/>
    <w:pPr>
      <w:ind w:left="840" w:leftChars="400"/>
    </w:pPr>
  </w:style>
  <w:style w:type="paragraph" w:styleId="10">
    <w:name w:val="Date"/>
    <w:basedOn w:val="1"/>
    <w:next w:val="1"/>
    <w:link w:val="47"/>
    <w:semiHidden/>
    <w:unhideWhenUsed/>
    <w:qFormat/>
    <w:uiPriority w:val="99"/>
    <w:pPr>
      <w:ind w:left="100" w:leftChars="2500"/>
    </w:pPr>
  </w:style>
  <w:style w:type="paragraph" w:styleId="11">
    <w:name w:val="Body Text Indent 2"/>
    <w:basedOn w:val="1"/>
    <w:link w:val="40"/>
    <w:qFormat/>
    <w:uiPriority w:val="0"/>
    <w:pPr>
      <w:spacing w:line="276" w:lineRule="auto"/>
      <w:ind w:firstLine="420" w:firstLineChars="200"/>
    </w:pPr>
    <w:rPr>
      <w:rFonts w:ascii="宋体" w:hAnsi="宋体" w:eastAsia="宋体" w:cs="Times New Roman"/>
      <w:snapToGrid w:val="0"/>
      <w:kern w:val="0"/>
      <w:szCs w:val="24"/>
    </w:rPr>
  </w:style>
  <w:style w:type="paragraph" w:styleId="12">
    <w:name w:val="Balloon Text"/>
    <w:basedOn w:val="1"/>
    <w:link w:val="28"/>
    <w:semiHidden/>
    <w:unhideWhenUsed/>
    <w:qFormat/>
    <w:uiPriority w:val="99"/>
    <w:rPr>
      <w:sz w:val="18"/>
      <w:szCs w:val="18"/>
    </w:rPr>
  </w:style>
  <w:style w:type="paragraph" w:styleId="13">
    <w:name w:val="footer"/>
    <w:basedOn w:val="1"/>
    <w:link w:val="27"/>
    <w:unhideWhenUsed/>
    <w:qFormat/>
    <w:uiPriority w:val="99"/>
    <w:pPr>
      <w:tabs>
        <w:tab w:val="center" w:pos="4153"/>
        <w:tab w:val="right" w:pos="8306"/>
      </w:tabs>
      <w:snapToGrid w:val="0"/>
      <w:jc w:val="left"/>
    </w:pPr>
    <w:rPr>
      <w:sz w:val="18"/>
      <w:szCs w:val="18"/>
    </w:rPr>
  </w:style>
  <w:style w:type="paragraph" w:styleId="14">
    <w:name w:val="header"/>
    <w:basedOn w:val="1"/>
    <w:link w:val="26"/>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Subtitle"/>
    <w:basedOn w:val="1"/>
    <w:next w:val="1"/>
    <w:link w:val="36"/>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7">
    <w:name w:val="toc 2"/>
    <w:basedOn w:val="1"/>
    <w:next w:val="1"/>
    <w:unhideWhenUsed/>
    <w:qFormat/>
    <w:uiPriority w:val="39"/>
    <w:pPr>
      <w:tabs>
        <w:tab w:val="right" w:leader="dot" w:pos="9344"/>
      </w:tabs>
      <w:ind w:left="420" w:leftChars="200"/>
    </w:pPr>
  </w:style>
  <w:style w:type="paragraph" w:styleId="18">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9">
    <w:name w:val="Title"/>
    <w:basedOn w:val="1"/>
    <w:next w:val="1"/>
    <w:link w:val="37"/>
    <w:qFormat/>
    <w:uiPriority w:val="10"/>
    <w:pPr>
      <w:spacing w:before="240" w:after="60"/>
      <w:jc w:val="center"/>
      <w:outlineLvl w:val="0"/>
    </w:pPr>
    <w:rPr>
      <w:rFonts w:eastAsia="宋体" w:asciiTheme="majorHAnsi" w:hAnsiTheme="majorHAnsi" w:cstheme="majorBidi"/>
      <w:b/>
      <w:bCs/>
      <w:sz w:val="32"/>
      <w:szCs w:val="32"/>
    </w:rPr>
  </w:style>
  <w:style w:type="table" w:styleId="21">
    <w:name w:val="Table Grid"/>
    <w:basedOn w:val="20"/>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b/>
    </w:rPr>
  </w:style>
  <w:style w:type="character" w:styleId="24">
    <w:name w:val="Hyperlink"/>
    <w:basedOn w:val="22"/>
    <w:unhideWhenUsed/>
    <w:qFormat/>
    <w:uiPriority w:val="99"/>
    <w:rPr>
      <w:color w:val="0000FF" w:themeColor="hyperlink"/>
      <w:u w:val="single"/>
      <w14:textFill>
        <w14:solidFill>
          <w14:schemeClr w14:val="hlink"/>
        </w14:solidFill>
      </w14:textFill>
    </w:rPr>
  </w:style>
  <w:style w:type="character" w:styleId="25">
    <w:name w:val="annotation reference"/>
    <w:basedOn w:val="22"/>
    <w:semiHidden/>
    <w:unhideWhenUsed/>
    <w:qFormat/>
    <w:uiPriority w:val="99"/>
    <w:rPr>
      <w:sz w:val="21"/>
      <w:szCs w:val="21"/>
    </w:rPr>
  </w:style>
  <w:style w:type="character" w:customStyle="1" w:styleId="26">
    <w:name w:val="页眉 Char"/>
    <w:basedOn w:val="22"/>
    <w:link w:val="14"/>
    <w:qFormat/>
    <w:uiPriority w:val="99"/>
    <w:rPr>
      <w:sz w:val="18"/>
      <w:szCs w:val="18"/>
    </w:rPr>
  </w:style>
  <w:style w:type="character" w:customStyle="1" w:styleId="27">
    <w:name w:val="页脚 Char"/>
    <w:basedOn w:val="22"/>
    <w:link w:val="13"/>
    <w:qFormat/>
    <w:uiPriority w:val="99"/>
    <w:rPr>
      <w:sz w:val="18"/>
      <w:szCs w:val="18"/>
    </w:rPr>
  </w:style>
  <w:style w:type="character" w:customStyle="1" w:styleId="28">
    <w:name w:val="批注框文本 Char"/>
    <w:basedOn w:val="22"/>
    <w:link w:val="12"/>
    <w:semiHidden/>
    <w:qFormat/>
    <w:uiPriority w:val="99"/>
    <w:rPr>
      <w:sz w:val="18"/>
      <w:szCs w:val="18"/>
    </w:rPr>
  </w:style>
  <w:style w:type="paragraph" w:styleId="29">
    <w:name w:val="List Paragraph"/>
    <w:basedOn w:val="1"/>
    <w:qFormat/>
    <w:uiPriority w:val="34"/>
    <w:pPr>
      <w:ind w:firstLine="420" w:firstLineChars="200"/>
    </w:pPr>
  </w:style>
  <w:style w:type="paragraph" w:customStyle="1" w:styleId="30">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1">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2">
    <w:name w:val="标题 1 Char"/>
    <w:basedOn w:val="22"/>
    <w:link w:val="3"/>
    <w:qFormat/>
    <w:uiPriority w:val="99"/>
    <w:rPr>
      <w:rFonts w:ascii="Calibri" w:hAnsi="Calibri" w:eastAsia="宋体" w:cs="Times New Roman"/>
      <w:b/>
      <w:bCs/>
      <w:kern w:val="44"/>
      <w:sz w:val="44"/>
      <w:szCs w:val="44"/>
    </w:rPr>
  </w:style>
  <w:style w:type="paragraph" w:styleId="33">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4">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5">
    <w:name w:val="不明显强调1"/>
    <w:basedOn w:val="22"/>
    <w:qFormat/>
    <w:uiPriority w:val="19"/>
    <w:rPr>
      <w:i/>
      <w:iCs/>
      <w:color w:val="808080" w:themeColor="text1" w:themeTint="80"/>
      <w14:textFill>
        <w14:solidFill>
          <w14:schemeClr w14:val="tx1">
            <w14:lumMod w14:val="50000"/>
            <w14:lumOff w14:val="50000"/>
          </w14:schemeClr>
        </w14:solidFill>
      </w14:textFill>
    </w:rPr>
  </w:style>
  <w:style w:type="character" w:customStyle="1" w:styleId="36">
    <w:name w:val="副标题 Char"/>
    <w:basedOn w:val="22"/>
    <w:link w:val="16"/>
    <w:qFormat/>
    <w:uiPriority w:val="11"/>
    <w:rPr>
      <w:rFonts w:eastAsia="宋体" w:asciiTheme="majorHAnsi" w:hAnsiTheme="majorHAnsi" w:cstheme="majorBidi"/>
      <w:b/>
      <w:bCs/>
      <w:kern w:val="28"/>
      <w:sz w:val="32"/>
      <w:szCs w:val="32"/>
    </w:rPr>
  </w:style>
  <w:style w:type="character" w:customStyle="1" w:styleId="37">
    <w:name w:val="标题 Char"/>
    <w:basedOn w:val="22"/>
    <w:link w:val="19"/>
    <w:qFormat/>
    <w:uiPriority w:val="10"/>
    <w:rPr>
      <w:rFonts w:eastAsia="宋体" w:asciiTheme="majorHAnsi" w:hAnsiTheme="majorHAnsi" w:cstheme="majorBidi"/>
      <w:b/>
      <w:bCs/>
      <w:sz w:val="32"/>
      <w:szCs w:val="32"/>
    </w:rPr>
  </w:style>
  <w:style w:type="character" w:customStyle="1" w:styleId="38">
    <w:name w:val="标题 2 Char"/>
    <w:basedOn w:val="22"/>
    <w:link w:val="4"/>
    <w:qFormat/>
    <w:uiPriority w:val="9"/>
    <w:rPr>
      <w:rFonts w:asciiTheme="majorHAnsi" w:hAnsiTheme="majorHAnsi" w:eastAsiaTheme="majorEastAsia" w:cstheme="majorBidi"/>
      <w:b/>
      <w:bCs/>
      <w:sz w:val="32"/>
      <w:szCs w:val="32"/>
    </w:rPr>
  </w:style>
  <w:style w:type="character" w:customStyle="1" w:styleId="39">
    <w:name w:val="标题 3 Char"/>
    <w:basedOn w:val="22"/>
    <w:link w:val="5"/>
    <w:semiHidden/>
    <w:qFormat/>
    <w:uiPriority w:val="9"/>
    <w:rPr>
      <w:b/>
      <w:bCs/>
      <w:sz w:val="32"/>
      <w:szCs w:val="32"/>
    </w:rPr>
  </w:style>
  <w:style w:type="character" w:customStyle="1" w:styleId="40">
    <w:name w:val="正文文本缩进 2 Char"/>
    <w:basedOn w:val="22"/>
    <w:link w:val="11"/>
    <w:qFormat/>
    <w:uiPriority w:val="0"/>
    <w:rPr>
      <w:rFonts w:ascii="宋体" w:hAnsi="宋体" w:eastAsia="宋体" w:cs="Times New Roman"/>
      <w:snapToGrid w:val="0"/>
      <w:kern w:val="0"/>
      <w:szCs w:val="24"/>
    </w:rPr>
  </w:style>
  <w:style w:type="paragraph" w:customStyle="1" w:styleId="41">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2">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3">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4">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5">
    <w:name w:val="high-light-bg4"/>
    <w:basedOn w:val="22"/>
    <w:qFormat/>
    <w:uiPriority w:val="0"/>
  </w:style>
  <w:style w:type="character" w:customStyle="1" w:styleId="46">
    <w:name w:val="ordinary-span-edit2"/>
    <w:basedOn w:val="22"/>
    <w:qFormat/>
    <w:uiPriority w:val="0"/>
  </w:style>
  <w:style w:type="character" w:customStyle="1" w:styleId="47">
    <w:name w:val="日期 Char"/>
    <w:basedOn w:val="22"/>
    <w:link w:val="10"/>
    <w:semiHidden/>
    <w:qFormat/>
    <w:uiPriority w:val="99"/>
  </w:style>
  <w:style w:type="paragraph" w:customStyle="1" w:styleId="48">
    <w:name w:val="正文1"/>
    <w:qFormat/>
    <w:uiPriority w:val="0"/>
    <w:pPr>
      <w:jc w:val="both"/>
    </w:pPr>
    <w:rPr>
      <w:rFonts w:ascii="Calibri" w:hAnsi="Calibri" w:eastAsia="宋体" w:cs="宋体"/>
      <w:kern w:val="2"/>
      <w:sz w:val="21"/>
      <w:szCs w:val="21"/>
      <w:lang w:val="en-US" w:eastAsia="zh-CN" w:bidi="ar-SA"/>
    </w:rPr>
  </w:style>
  <w:style w:type="character" w:customStyle="1" w:styleId="49">
    <w:name w:val="dash6b63_6587__char1"/>
    <w:qFormat/>
    <w:uiPriority w:val="0"/>
    <w:rPr>
      <w:rFonts w:hint="default" w:ascii="Times New Roman" w:hAnsi="Times New Roman" w:cs="Times New Roman"/>
      <w:sz w:val="20"/>
      <w:szCs w:val="20"/>
      <w:u w:val="none"/>
    </w:rPr>
  </w:style>
  <w:style w:type="paragraph" w:customStyle="1" w:styleId="50">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1">
    <w:name w:val="章标题"/>
    <w:next w:val="52"/>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2">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3">
    <w:name w:val="一级条标题"/>
    <w:next w:val="52"/>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4">
    <w:name w:val="二级无"/>
    <w:basedOn w:val="55"/>
    <w:qFormat/>
    <w:uiPriority w:val="0"/>
    <w:pPr>
      <w:spacing w:before="0" w:beforeLines="0" w:after="0" w:afterLines="0"/>
    </w:pPr>
    <w:rPr>
      <w:rFonts w:ascii="宋体" w:eastAsia="宋体"/>
    </w:rPr>
  </w:style>
  <w:style w:type="paragraph" w:customStyle="1" w:styleId="55">
    <w:name w:val="二级条标题"/>
    <w:basedOn w:val="53"/>
    <w:next w:val="52"/>
    <w:qFormat/>
    <w:uiPriority w:val="0"/>
    <w:pPr>
      <w:numPr>
        <w:ilvl w:val="2"/>
        <w:numId w:val="2"/>
      </w:numPr>
      <w:spacing w:before="50" w:after="50"/>
      <w:outlineLvl w:val="3"/>
    </w:pPr>
  </w:style>
  <w:style w:type="paragraph" w:customStyle="1" w:styleId="56">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57">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58">
    <w:name w:val="注：（正文）"/>
    <w:basedOn w:val="59"/>
    <w:next w:val="52"/>
    <w:qFormat/>
    <w:uiPriority w:val="0"/>
  </w:style>
  <w:style w:type="paragraph" w:customStyle="1" w:styleId="59">
    <w:name w:val="注："/>
    <w:next w:val="52"/>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0">
    <w:name w:val="附录标识"/>
    <w:basedOn w:val="1"/>
    <w:next w:val="52"/>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1">
    <w:name w:val="正文表标题"/>
    <w:next w:val="52"/>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2">
    <w:name w:val="Other|1"/>
    <w:basedOn w:val="1"/>
    <w:qFormat/>
    <w:uiPriority w:val="0"/>
    <w:rPr>
      <w:rFonts w:ascii="宋体" w:hAnsi="宋体" w:cs="宋体"/>
      <w:sz w:val="19"/>
      <w:szCs w:val="19"/>
      <w:lang w:val="zh-CN" w:bidi="zh-CN"/>
    </w:rPr>
  </w:style>
  <w:style w:type="paragraph" w:customStyle="1" w:styleId="63">
    <w:name w:val="终结线"/>
    <w:basedOn w:val="1"/>
    <w:qFormat/>
    <w:uiPriority w:val="0"/>
    <w:pPr>
      <w:framePr w:hSpace="181" w:vSpace="181" w:wrap="around" w:vAnchor="text" w:hAnchor="margin" w:xAlign="center" w:y="285"/>
    </w:pPr>
  </w:style>
  <w:style w:type="paragraph" w:customStyle="1" w:styleId="64">
    <w:name w:val="标准文件_术语条一"/>
    <w:basedOn w:val="65"/>
    <w:next w:val="68"/>
    <w:qFormat/>
    <w:uiPriority w:val="0"/>
  </w:style>
  <w:style w:type="paragraph" w:customStyle="1" w:styleId="65">
    <w:name w:val="标准文件_一级无标题"/>
    <w:basedOn w:val="66"/>
    <w:qFormat/>
    <w:uiPriority w:val="0"/>
    <w:pPr>
      <w:spacing w:before="0" w:beforeLines="0" w:after="0" w:afterLines="0"/>
      <w:outlineLvl w:val="9"/>
    </w:pPr>
    <w:rPr>
      <w:rFonts w:ascii="宋体" w:eastAsia="宋体"/>
    </w:rPr>
  </w:style>
  <w:style w:type="paragraph" w:customStyle="1" w:styleId="66">
    <w:name w:val="标准文件_一级条标题"/>
    <w:basedOn w:val="67"/>
    <w:next w:val="68"/>
    <w:qFormat/>
    <w:uiPriority w:val="0"/>
    <w:pPr>
      <w:numPr>
        <w:ilvl w:val="2"/>
      </w:numPr>
      <w:spacing w:before="50" w:beforeLines="50" w:after="50" w:afterLines="50"/>
      <w:outlineLvl w:val="1"/>
    </w:pPr>
  </w:style>
  <w:style w:type="paragraph" w:customStyle="1" w:styleId="67">
    <w:name w:val="标准文件_章标题"/>
    <w:next w:val="68"/>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68">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9">
    <w:name w:val="标准文件_二级无标题"/>
    <w:basedOn w:val="70"/>
    <w:qFormat/>
    <w:uiPriority w:val="0"/>
    <w:pPr>
      <w:spacing w:before="0" w:beforeLines="0" w:after="0" w:afterLines="0"/>
      <w:outlineLvl w:val="9"/>
    </w:pPr>
    <w:rPr>
      <w:rFonts w:ascii="宋体" w:eastAsia="宋体"/>
    </w:rPr>
  </w:style>
  <w:style w:type="paragraph" w:customStyle="1" w:styleId="70">
    <w:name w:val="标准文件_二级条标题"/>
    <w:next w:val="68"/>
    <w:qFormat/>
    <w:uiPriority w:val="0"/>
    <w:pPr>
      <w:widowControl w:val="0"/>
      <w:numPr>
        <w:ilvl w:val="3"/>
        <w:numId w:val="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71">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2">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3">
    <w:name w:val="说明文字"/>
    <w:basedOn w:val="1"/>
    <w:qFormat/>
    <w:uiPriority w:val="0"/>
    <w:pPr>
      <w:ind w:firstLine="0" w:firstLineChars="0"/>
    </w:pPr>
    <w:rPr>
      <w:sz w:val="21"/>
    </w:rPr>
  </w:style>
  <w:style w:type="paragraph" w:customStyle="1" w:styleId="74">
    <w:name w:val="标准文件_附录一级条标题"/>
    <w:next w:val="68"/>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5">
    <w:name w:val="标准文件_附录图标题"/>
    <w:next w:val="68"/>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76">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paragraph" w:customStyle="1" w:styleId="77">
    <w:name w:val="WPSOffice手动目录 1"/>
    <w:qFormat/>
    <w:uiPriority w:val="0"/>
    <w:pPr>
      <w:ind w:leftChars="0"/>
    </w:pPr>
    <w:rPr>
      <w:rFonts w:ascii="Times New Roman" w:hAnsi="Times New Roman" w:eastAsia="宋体" w:cs="Times New Roman"/>
      <w:sz w:val="20"/>
      <w:szCs w:val="20"/>
    </w:rPr>
  </w:style>
  <w:style w:type="paragraph" w:customStyle="1" w:styleId="78">
    <w:name w:val="WPSOffice手动目录 2"/>
    <w:qFormat/>
    <w:uiPriority w:val="0"/>
    <w:pPr>
      <w:ind w:leftChars="200"/>
    </w:pPr>
    <w:rPr>
      <w:rFonts w:ascii="Times New Roman" w:hAnsi="Times New Roman" w:eastAsia="宋体" w:cs="Times New Roman"/>
      <w:sz w:val="20"/>
      <w:szCs w:val="20"/>
    </w:rPr>
  </w:style>
  <w:style w:type="paragraph" w:customStyle="1" w:styleId="79">
    <w:name w:val="一级无"/>
    <w:basedOn w:val="53"/>
    <w:qFormat/>
    <w:uiPriority w:val="0"/>
    <w:pPr>
      <w:spacing w:before="0" w:beforeLines="0" w:after="0" w:afterLines="0"/>
    </w:pPr>
    <w:rPr>
      <w:rFonts w:ascii="宋体" w:eastAsia="宋体"/>
    </w:rPr>
  </w:style>
  <w:style w:type="character" w:customStyle="1" w:styleId="80">
    <w:name w:val="font171"/>
    <w:basedOn w:val="22"/>
    <w:qFormat/>
    <w:uiPriority w:val="0"/>
    <w:rPr>
      <w:rFonts w:hint="default" w:ascii="仿宋_GB2312" w:eastAsia="仿宋_GB2312" w:cs="仿宋_GB2312"/>
      <w:color w:val="000000"/>
      <w:sz w:val="22"/>
      <w:szCs w:val="22"/>
      <w:u w:val="none"/>
    </w:rPr>
  </w:style>
  <w:style w:type="character" w:customStyle="1" w:styleId="81">
    <w:name w:val="font51"/>
    <w:basedOn w:val="22"/>
    <w:qFormat/>
    <w:uiPriority w:val="0"/>
    <w:rPr>
      <w:rFonts w:hint="default" w:ascii="Times New Roman" w:hAnsi="Times New Roman" w:cs="Times New Roman"/>
      <w:color w:val="000000"/>
      <w:sz w:val="22"/>
      <w:szCs w:val="22"/>
      <w:u w:val="none"/>
    </w:rPr>
  </w:style>
  <w:style w:type="character" w:customStyle="1" w:styleId="82">
    <w:name w:val="font61"/>
    <w:basedOn w:val="22"/>
    <w:qFormat/>
    <w:uiPriority w:val="0"/>
    <w:rPr>
      <w:rFonts w:hint="default" w:ascii="仿宋_GB2312" w:eastAsia="仿宋_GB2312" w:cs="仿宋_GB2312"/>
      <w:color w:val="000000"/>
      <w:sz w:val="22"/>
      <w:szCs w:val="22"/>
      <w:u w:val="none"/>
    </w:rPr>
  </w:style>
  <w:style w:type="character" w:customStyle="1" w:styleId="83">
    <w:name w:val="font181"/>
    <w:basedOn w:val="22"/>
    <w:qFormat/>
    <w:uiPriority w:val="0"/>
    <w:rPr>
      <w:rFonts w:hint="default" w:ascii="Times New Roman" w:hAnsi="Times New Roman" w:cs="Times New Roman"/>
      <w:color w:val="000000"/>
      <w:sz w:val="22"/>
      <w:szCs w:val="22"/>
      <w:u w:val="none"/>
    </w:rPr>
  </w:style>
  <w:style w:type="character" w:customStyle="1" w:styleId="84">
    <w:name w:val="font101"/>
    <w:basedOn w:val="22"/>
    <w:qFormat/>
    <w:uiPriority w:val="0"/>
    <w:rPr>
      <w:rFonts w:hint="default" w:ascii="仿宋_GB2312" w:eastAsia="仿宋_GB2312" w:cs="仿宋_GB2312"/>
      <w:color w:val="000000"/>
      <w:sz w:val="22"/>
      <w:szCs w:val="22"/>
      <w:u w:val="none"/>
    </w:rPr>
  </w:style>
  <w:style w:type="character" w:customStyle="1" w:styleId="85">
    <w:name w:val="font191"/>
    <w:basedOn w:val="22"/>
    <w:qFormat/>
    <w:uiPriority w:val="0"/>
    <w:rPr>
      <w:rFonts w:hint="default" w:ascii="Times New Roman" w:hAnsi="Times New Roman" w:cs="Times New Roman"/>
      <w:color w:val="000000"/>
      <w:sz w:val="22"/>
      <w:szCs w:val="22"/>
      <w:u w:val="none"/>
      <w:vertAlign w:val="superscript"/>
    </w:rPr>
  </w:style>
  <w:style w:type="character" w:customStyle="1" w:styleId="86">
    <w:name w:val="font71"/>
    <w:basedOn w:val="22"/>
    <w:qFormat/>
    <w:uiPriority w:val="0"/>
    <w:rPr>
      <w:rFonts w:hint="eastAsia" w:ascii="宋体" w:hAnsi="宋体" w:eastAsia="宋体" w:cs="宋体"/>
      <w:color w:val="000000"/>
      <w:sz w:val="22"/>
      <w:szCs w:val="22"/>
      <w:u w:val="none"/>
    </w:rPr>
  </w:style>
  <w:style w:type="character" w:customStyle="1" w:styleId="87">
    <w:name w:val="font41"/>
    <w:basedOn w:val="22"/>
    <w:qFormat/>
    <w:uiPriority w:val="0"/>
    <w:rPr>
      <w:rFonts w:hint="default" w:ascii="Times New Roman" w:hAnsi="Times New Roman" w:cs="Times New Roman"/>
      <w:b/>
      <w:bCs/>
      <w:color w:val="000000"/>
      <w:sz w:val="22"/>
      <w:szCs w:val="22"/>
      <w:u w:val="none"/>
    </w:rPr>
  </w:style>
  <w:style w:type="character" w:customStyle="1" w:styleId="88">
    <w:name w:val="font131"/>
    <w:basedOn w:val="22"/>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03B264C-F4AB-4750-B0F2-36A656C9AE92}">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Pages>
  <Words>2654</Words>
  <Characters>3145</Characters>
  <Lines>78</Lines>
  <Paragraphs>22</Paragraphs>
  <TotalTime>5</TotalTime>
  <ScaleCrop>false</ScaleCrop>
  <LinksUpToDate>false</LinksUpToDate>
  <CharactersWithSpaces>3479</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2022-12-21T07:00:00Z</dcterms:created>
  <dc:creator>wy</dc:creator>
  <cp:lastModifiedBy>TZ</cp:lastModifiedBy>
  <cp:lastPrinted>2024-04-02T05:23:00Z</cp:lastPrinted>
  <dcterms:modified xsi:type="dcterms:W3CDTF">2025-05-21T06:39:40Z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CD2430D7D7C84F9B8F2DD5DF88BC1454_13</vt:lpwstr>
  </property>
  <property fmtid="{D5CDD505-2E9C-101B-9397-08002B2CF9AE}" pid="4" name="KSOTemplateDocerSaveRecord">
    <vt:lpwstr>eyJoZGlkIjoiMjIxMDg2ZDVmODAxZDIyMjVlZjY0Zjk3MTNiYWIwMTciLCJ1c2VySWQiOiIxMzM4NDc1MDkxIn0=</vt:lpwstr>
  </property>
</Properties>
</file>