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8EBB4D">
      <w:pPr>
        <w:rPr>
          <w:rFonts w:hint="default" w:ascii="黑体" w:hAnsi="黑体" w:eastAsia="黑体" w:cs="Times New Roman"/>
          <w:lang w:val="en-US" w:eastAsia="zh-CN"/>
        </w:rPr>
      </w:pPr>
      <w:r>
        <w:rPr>
          <w:rFonts w:ascii="黑体" w:hAnsi="黑体" w:eastAsia="黑体" w:cs="Times New Roman"/>
        </w:rPr>
        <mc:AlternateContent>
          <mc:Choice Requires="wps">
            <w:drawing>
              <wp:anchor distT="0" distB="0" distL="114300" distR="114300" simplePos="0" relativeHeight="251659264" behindDoc="0" locked="0" layoutInCell="1" allowOverlap="1">
                <wp:simplePos x="0" y="0"/>
                <wp:positionH relativeFrom="column">
                  <wp:posOffset>2859405</wp:posOffset>
                </wp:positionH>
                <wp:positionV relativeFrom="topMargin">
                  <wp:posOffset>465455</wp:posOffset>
                </wp:positionV>
                <wp:extent cx="3696970" cy="792480"/>
                <wp:effectExtent l="0" t="0" r="0" b="7620"/>
                <wp:wrapNone/>
                <wp:docPr id="7" name="Text Box 2"/>
                <wp:cNvGraphicFramePr/>
                <a:graphic xmlns:a="http://schemas.openxmlformats.org/drawingml/2006/main">
                  <a:graphicData uri="http://schemas.microsoft.com/office/word/2010/wordprocessingShape">
                    <wps:wsp>
                      <wps:cNvSpPr txBox="1">
                        <a:spLocks noChangeArrowheads="1"/>
                      </wps:cNvSpPr>
                      <wps:spPr bwMode="auto">
                        <a:xfrm>
                          <a:off x="0" y="0"/>
                          <a:ext cx="3696970" cy="792480"/>
                        </a:xfrm>
                        <a:prstGeom prst="rect">
                          <a:avLst/>
                        </a:prstGeom>
                        <a:noFill/>
                        <a:ln>
                          <a:noFill/>
                        </a:ln>
                      </wps:spPr>
                      <wps:txbx>
                        <w:txbxContent>
                          <w:p w14:paraId="76C74A48">
                            <w:pPr>
                              <w:pStyle w:val="32"/>
                              <w:shd w:val="clear"/>
                              <w:wordWrap w:val="0"/>
                              <w:ind w:right="471" w:firstLine="626" w:firstLineChars="50"/>
                              <w:jc w:val="both"/>
                              <w:rPr>
                                <w:rFonts w:hint="default" w:eastAsia="方正小标宋_GBK"/>
                                <w:sz w:val="84"/>
                                <w:szCs w:val="84"/>
                                <w:lang w:val="en-US" w:eastAsia="zh-CN"/>
                              </w:rPr>
                            </w:pPr>
                            <w:r>
                              <w:rPr>
                                <w:rFonts w:eastAsia="方正小标宋_GBK"/>
                                <w:szCs w:val="84"/>
                              </w:rPr>
                              <w:t>DB</w:t>
                            </w:r>
                            <w:r>
                              <w:rPr>
                                <w:rFonts w:hint="eastAsia" w:eastAsia="方正小标宋_GBK"/>
                                <w:szCs w:val="84"/>
                                <w:lang w:val="en-US" w:eastAsia="zh-CN"/>
                              </w:rPr>
                              <w:t>3205</w:t>
                            </w:r>
                          </w:p>
                        </w:txbxContent>
                      </wps:txbx>
                      <wps:bodyPr rot="0" vert="horz" wrap="square" lIns="91440" tIns="45720" rIns="91440" bIns="45720" anchor="t" anchorCtr="0" upright="1">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59264;mso-width-relative:page;mso-height-relative:page;" filled="f" stroked="f" coordsize="21600,21600" o:gfxdata="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6dfju2AAAAAsBAAAPAAAAAAAAAAEAIAAAACIAAABk&#10;cnMvZG93bnJldi54bWxQSwECFAAUAAAACACHTuJA6QXcpAYCAAAUBAAADgAAAAAAAAABACAAAAAn&#10;AQAAZHJzL2Uyb0RvYy54bWxQSwUGAAAAAAYABgBZAQAAnwUAAAAA&#10;">
                <v:fill on="f" focussize="0,0"/>
                <v:stroke on="f"/>
                <v:imagedata o:title=""/>
                <o:lock v:ext="edit" aspectratio="f"/>
                <v:textbox style="mso-fit-shape-to-text:t;">
                  <w:txbxContent>
                    <w:p w14:paraId="76C74A48">
                      <w:pPr>
                        <w:pStyle w:val="32"/>
                        <w:shd w:val="clear"/>
                        <w:wordWrap w:val="0"/>
                        <w:ind w:right="471" w:firstLine="626" w:firstLineChars="50"/>
                        <w:jc w:val="both"/>
                        <w:rPr>
                          <w:rFonts w:hint="default" w:eastAsia="方正小标宋_GBK"/>
                          <w:sz w:val="84"/>
                          <w:szCs w:val="84"/>
                          <w:lang w:val="en-US" w:eastAsia="zh-CN"/>
                        </w:rPr>
                      </w:pPr>
                      <w:r>
                        <w:rPr>
                          <w:rFonts w:eastAsia="方正小标宋_GBK"/>
                          <w:szCs w:val="84"/>
                        </w:rPr>
                        <w:t>DB</w:t>
                      </w:r>
                      <w:r>
                        <w:rPr>
                          <w:rFonts w:hint="eastAsia" w:eastAsia="方正小标宋_GBK"/>
                          <w:szCs w:val="84"/>
                          <w:lang w:val="en-US" w:eastAsia="zh-CN"/>
                        </w:rPr>
                        <w:t>3205</w:t>
                      </w:r>
                    </w:p>
                  </w:txbxContent>
                </v:textbox>
              </v:shape>
            </w:pict>
          </mc:Fallback>
        </mc:AlternateContent>
      </w:r>
      <w:r>
        <w:rPr>
          <w:rFonts w:ascii="黑体" w:hAnsi="黑体" w:eastAsia="黑体" w:cs="Times New Roman"/>
        </w:rPr>
        <w:t>ICS 03.</w:t>
      </w:r>
      <w:r>
        <w:rPr>
          <w:rFonts w:hint="eastAsia" w:ascii="黑体" w:hAnsi="黑体" w:eastAsia="黑体" w:cs="Times New Roman"/>
          <w:lang w:val="en-US" w:eastAsia="zh-CN"/>
        </w:rPr>
        <w:t>200</w:t>
      </w:r>
    </w:p>
    <w:p w14:paraId="01AB881A">
      <w:pPr>
        <w:rPr>
          <w:rFonts w:ascii="黑体" w:hAnsi="黑体" w:eastAsia="黑体" w:cs="Times New Roman"/>
        </w:rPr>
      </w:pPr>
      <w:r>
        <w:rPr>
          <w:rFonts w:ascii="黑体" w:hAnsi="黑体" w:eastAsia="黑体" w:cs="Times New Roman"/>
        </w:rPr>
        <w:t xml:space="preserve">CCS A </w:t>
      </w:r>
      <w:r>
        <w:rPr>
          <w:rFonts w:hint="eastAsia" w:ascii="黑体" w:hAnsi="黑体" w:eastAsia="黑体" w:cs="Times New Roman"/>
          <w:lang w:val="en-US" w:eastAsia="zh-CN"/>
        </w:rPr>
        <w:t>12</w:t>
      </w:r>
      <w:r>
        <w:rPr>
          <w:rFonts w:ascii="黑体" w:hAnsi="黑体" w:eastAsia="黑体" w:cs="Times New Roman"/>
        </w:rPr>
        <w:t xml:space="preserve"> </w:t>
      </w:r>
    </w:p>
    <w:p w14:paraId="595EDA4D">
      <w:pPr>
        <w:rPr>
          <w:rFonts w:ascii="黑体" w:hAnsi="黑体" w:eastAsia="黑体"/>
        </w:rPr>
      </w:pPr>
    </w:p>
    <w:p w14:paraId="6A0D1401">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1181100</wp:posOffset>
                </wp:positionV>
                <wp:extent cx="6120130" cy="615950"/>
                <wp:effectExtent l="0" t="0" r="13970" b="12700"/>
                <wp:wrapNone/>
                <wp:docPr id="3" name="Text Box 18"/>
                <wp:cNvGraphicFramePr/>
                <a:graphic xmlns:a="http://schemas.openxmlformats.org/drawingml/2006/main">
                  <a:graphicData uri="http://schemas.microsoft.com/office/word/2010/wordprocessingShape">
                    <wps:wsp>
                      <wps:cNvSpPr txBox="1">
                        <a:spLocks noChangeArrowheads="1"/>
                      </wps:cNvSpPr>
                      <wps:spPr bwMode="auto">
                        <a:xfrm>
                          <a:off x="0" y="0"/>
                          <a:ext cx="6120130" cy="615950"/>
                        </a:xfrm>
                        <a:prstGeom prst="rect">
                          <a:avLst/>
                        </a:prstGeom>
                        <a:noFill/>
                        <a:ln w="0">
                          <a:solidFill>
                            <a:schemeClr val="bg1">
                              <a:lumMod val="100000"/>
                              <a:lumOff val="0"/>
                            </a:schemeClr>
                          </a:solidFill>
                          <a:miter lim="800000"/>
                        </a:ln>
                      </wps:spPr>
                      <wps:txbx>
                        <w:txbxContent>
                          <w:p w14:paraId="1611B58D">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0" upright="1">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2336;mso-width-relative:page;mso-height-relative:page;" filled="f" stroked="t" coordsize="21600,21600" o:gfxdata="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KJy9f7YAAAACgEAAA8AAAAAAAAAAQAgAAAA&#10;IgAAAGRycy9kb3ducmV2LnhtbFBLAQIUABQAAAAIAIdO4kAj8lmHRAIAAJEEAAAOAAAAAAAAAAEA&#10;IAAAACcBAABkcnMvZTJvRG9jLnhtbFBLBQYAAAAABgAGAFkBAADdBQAAAAA=&#10;">
                <v:fill on="f" focussize="0,0"/>
                <v:stroke weight="0pt" color="#CCE8CF [3228]" miterlimit="8" joinstyle="miter"/>
                <v:imagedata o:title=""/>
                <o:lock v:ext="edit" aspectratio="f"/>
                <v:textbox>
                  <w:txbxContent>
                    <w:p w14:paraId="1611B58D">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14:paraId="1A2DF1A9">
      <w:pPr>
        <w:spacing w:line="510" w:lineRule="exact"/>
        <w:rPr>
          <w:rFonts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14:paraId="6D7D0DEC">
      <w:pPr>
        <w:autoSpaceDE w:val="0"/>
        <w:autoSpaceDN w:val="0"/>
        <w:adjustRightInd w:val="0"/>
        <w:spacing w:line="3686" w:lineRule="exact"/>
        <w:jc w:val="center"/>
        <w:rPr>
          <w:rFonts w:ascii="黑体" w:hAnsi="黑体" w:eastAsia="黑体"/>
        </w:rPr>
      </w:pPr>
      <w:r>
        <w:rPr>
          <w:rFonts w:ascii="黑体" w:hAnsi="黑体" w:eastAsia="黑体"/>
        </w:rPr>
        <mc:AlternateContent>
          <mc:Choice Requires="wps">
            <w:drawing>
              <wp:anchor distT="0" distB="0" distL="114300" distR="114300" simplePos="0" relativeHeight="251663360" behindDoc="0" locked="0" layoutInCell="1" allowOverlap="1">
                <wp:simplePos x="0" y="0"/>
                <wp:positionH relativeFrom="rightMargin">
                  <wp:posOffset>-1712595</wp:posOffset>
                </wp:positionH>
                <wp:positionV relativeFrom="topMargin">
                  <wp:posOffset>2238375</wp:posOffset>
                </wp:positionV>
                <wp:extent cx="1927225" cy="304800"/>
                <wp:effectExtent l="0" t="0" r="15875" b="19050"/>
                <wp:wrapNone/>
                <wp:docPr id="6" name="Text Box 19"/>
                <wp:cNvGraphicFramePr/>
                <a:graphic xmlns:a="http://schemas.openxmlformats.org/drawingml/2006/main">
                  <a:graphicData uri="http://schemas.microsoft.com/office/word/2010/wordprocessingShape">
                    <wps:wsp>
                      <wps:cNvSpPr txBox="1">
                        <a:spLocks noChangeArrowheads="1"/>
                      </wps:cNvSpPr>
                      <wps:spPr bwMode="auto">
                        <a:xfrm>
                          <a:off x="0" y="0"/>
                          <a:ext cx="1927344" cy="304800"/>
                        </a:xfrm>
                        <a:prstGeom prst="rect">
                          <a:avLst/>
                        </a:prstGeom>
                        <a:noFill/>
                        <a:ln w="0">
                          <a:solidFill>
                            <a:schemeClr val="bg1">
                              <a:lumMod val="100000"/>
                              <a:lumOff val="0"/>
                            </a:schemeClr>
                          </a:solidFill>
                          <a:miter lim="800000"/>
                        </a:ln>
                      </wps:spPr>
                      <wps:txbx>
                        <w:txbxContent>
                          <w:p w14:paraId="5A4EBD67">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w:t>
                            </w:r>
                            <w:r>
                              <w:rPr>
                                <w:rFonts w:hint="eastAsia" w:ascii="黑体" w:hAnsi="黑体" w:eastAsia="黑体"/>
                                <w:kern w:val="0"/>
                                <w:sz w:val="28"/>
                                <w:szCs w:val="28"/>
                                <w:lang w:val="en-US" w:eastAsia="zh-CN"/>
                              </w:rPr>
                              <w:t>3205</w:t>
                            </w:r>
                            <w:r>
                              <w:rPr>
                                <w:rFonts w:ascii="黑体" w:hAnsi="黑体" w:eastAsia="黑体"/>
                                <w:kern w:val="0"/>
                                <w:sz w:val="28"/>
                                <w:szCs w:val="28"/>
                              </w:rPr>
                              <w:t>/T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wps:txbx>
                      <wps:bodyPr rot="0" vert="horz" wrap="square" lIns="91440" tIns="45720" rIns="91440" bIns="45720" anchor="t" anchorCtr="0" upright="1">
                        <a:noAutofit/>
                      </wps:bodyPr>
                    </wps:wsp>
                  </a:graphicData>
                </a:graphic>
              </wp:anchor>
            </w:drawing>
          </mc:Choice>
          <mc:Fallback>
            <w:pict>
              <v:shape id="Text Box 19" o:spid="_x0000_s1026" o:spt="202" type="#_x0000_t202" style="position:absolute;left:0pt;margin-left:417.9pt;margin-top:176.25pt;height:24pt;width:151.75pt;mso-position-horizontal-relative:page;mso-position-vertical-relative:page;z-index:251663360;mso-width-relative:page;mso-height-relative:page;" filled="f" stroked="t" coordsize="21600,21600" o:gfxdata="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P9kAA7bAAAACwEAAA8AAAAAAAAA&#10;AQAgAAAAIgAAAGRycy9kb3ducmV2LnhtbFBLAQIUABQAAAAIAIdO4kAnOBcQRwIAAJEEAAAOAAAA&#10;AAAAAAEAIAAAACoBAABkcnMvZTJvRG9jLnhtbFBLBQYAAAAABgAGAFkBAADjBQAAAAA=&#10;">
                <v:fill on="f" focussize="0,0"/>
                <v:stroke weight="0pt" color="#CCE8CF [3228]" miterlimit="8" joinstyle="miter"/>
                <v:imagedata o:title=""/>
                <o:lock v:ext="edit" aspectratio="f"/>
                <v:textbox>
                  <w:txbxContent>
                    <w:p w14:paraId="5A4EBD67">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w:t>
                      </w:r>
                      <w:r>
                        <w:rPr>
                          <w:rFonts w:hint="eastAsia" w:ascii="黑体" w:hAnsi="黑体" w:eastAsia="黑体"/>
                          <w:kern w:val="0"/>
                          <w:sz w:val="28"/>
                          <w:szCs w:val="28"/>
                          <w:lang w:val="en-US" w:eastAsia="zh-CN"/>
                        </w:rPr>
                        <w:t>3205</w:t>
                      </w:r>
                      <w:r>
                        <w:rPr>
                          <w:rFonts w:ascii="黑体" w:hAnsi="黑体" w:eastAsia="黑体"/>
                          <w:kern w:val="0"/>
                          <w:sz w:val="28"/>
                          <w:szCs w:val="28"/>
                        </w:rPr>
                        <w:t>/T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v:textbox>
              </v:shape>
            </w:pict>
          </mc:Fallback>
        </mc:AlternateContent>
      </w:r>
      <w:r>
        <w:rPr>
          <w:rFonts w:ascii="黑体" w:hAnsi="黑体" w:eastAsia="黑体"/>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0288;mso-width-relative:page;mso-height-relative:page;" filled="f" stroked="t" coordsize="21600,21600" o:gfxdata="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Iy4Wx0wAAAAgBAAAPAAAAAAAAAAEAIAAAACIA&#10;AABkcnMvZG93bnJldi54bWxQSwECFAAUAAAACACHTuJARwVqgNUBAAC0AwAADgAAAAAAAAABACAA&#10;AAAiAQAAZHJzL2Uyb0RvYy54bWxQSwUGAAAAAAYABgBZAQAAaQUAAAAA&#10;">
                <v:fill on="f" focussize="0,0"/>
                <v:stroke weight="1pt" color="#000000" joinstyle="round"/>
                <v:imagedata o:title=""/>
                <o:lock v:ext="edit" aspectratio="f"/>
              </v:shape>
            </w:pict>
          </mc:Fallback>
        </mc:AlternateContent>
      </w: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topMargin">
                  <wp:posOffset>4140835</wp:posOffset>
                </wp:positionV>
                <wp:extent cx="5924550" cy="3248025"/>
                <wp:effectExtent l="9525" t="6985" r="9525" b="12065"/>
                <wp:wrapNone/>
                <wp:docPr id="4" name="Text Box 17"/>
                <wp:cNvGraphicFramePr/>
                <a:graphic xmlns:a="http://schemas.openxmlformats.org/drawingml/2006/main">
                  <a:graphicData uri="http://schemas.microsoft.com/office/word/2010/wordprocessingShape">
                    <wps:wsp>
                      <wps:cNvSpPr txBox="1">
                        <a:spLocks noChangeArrowheads="1"/>
                      </wps:cNvSpPr>
                      <wps:spPr bwMode="auto">
                        <a:xfrm>
                          <a:off x="0" y="0"/>
                          <a:ext cx="5924550" cy="3248025"/>
                        </a:xfrm>
                        <a:prstGeom prst="rect">
                          <a:avLst/>
                        </a:prstGeom>
                        <a:noFill/>
                        <a:ln w="0">
                          <a:solidFill>
                            <a:schemeClr val="bg1">
                              <a:lumMod val="100000"/>
                              <a:lumOff val="0"/>
                            </a:schemeClr>
                          </a:solidFill>
                          <a:miter lim="800000"/>
                        </a:ln>
                      </wps:spPr>
                      <wps:txbx>
                        <w:txbxContent>
                          <w:p w14:paraId="0F360401">
                            <w:pPr>
                              <w:jc w:val="center"/>
                              <w:rPr>
                                <w:rFonts w:hint="eastAsia" w:ascii="黑体" w:hAnsi="宋体" w:eastAsia="黑体"/>
                                <w:sz w:val="52"/>
                                <w:szCs w:val="52"/>
                                <w:lang w:val="en-US" w:eastAsia="zh-CN"/>
                              </w:rPr>
                            </w:pPr>
                            <w:r>
                              <w:rPr>
                                <w:rFonts w:hint="eastAsia" w:ascii="黑体" w:hAnsi="黑体" w:eastAsia="黑体" w:cs="黑体"/>
                                <w:sz w:val="52"/>
                                <w:szCs w:val="52"/>
                                <w:lang w:val="en-US" w:eastAsia="zh-CN"/>
                              </w:rPr>
                              <w:t>航空飞行营地旅游</w:t>
                            </w:r>
                            <w:r>
                              <w:rPr>
                                <w:rFonts w:hint="eastAsia" w:ascii="黑体" w:hAnsi="黑体" w:eastAsia="黑体" w:cs="黑体"/>
                                <w:sz w:val="52"/>
                                <w:szCs w:val="52"/>
                                <w:lang w:eastAsia="zh-CN"/>
                              </w:rPr>
                              <w:t>服务</w:t>
                            </w:r>
                            <w:r>
                              <w:rPr>
                                <w:rFonts w:hint="eastAsia" w:ascii="黑体" w:hAnsi="黑体" w:eastAsia="黑体" w:cs="黑体"/>
                                <w:sz w:val="52"/>
                                <w:szCs w:val="52"/>
                                <w:lang w:val="en-US" w:eastAsia="zh-CN"/>
                              </w:rPr>
                              <w:t>规范</w:t>
                            </w:r>
                          </w:p>
                          <w:p w14:paraId="00BF513D">
                            <w:pPr>
                              <w:keepNext w:val="0"/>
                              <w:keepLines w:val="0"/>
                              <w:widowControl/>
                              <w:suppressLineNumbers w:val="0"/>
                              <w:jc w:val="center"/>
                              <w:rPr>
                                <w:rFonts w:hint="eastAsia" w:ascii="Times New Roman" w:hAnsi="Times New Roman" w:eastAsia="宋体" w:cs="Times New Roman"/>
                                <w:color w:val="000000"/>
                                <w:kern w:val="0"/>
                                <w:sz w:val="28"/>
                                <w:szCs w:val="28"/>
                                <w:lang w:val="en-US" w:eastAsia="zh-CN" w:bidi="ar"/>
                              </w:rPr>
                            </w:pPr>
                            <w:r>
                              <w:rPr>
                                <w:rFonts w:hint="eastAsia" w:ascii="Times New Roman" w:hAnsi="Times New Roman" w:eastAsia="宋体" w:cs="Times New Roman"/>
                                <w:color w:val="000000"/>
                                <w:kern w:val="0"/>
                                <w:sz w:val="28"/>
                                <w:szCs w:val="28"/>
                                <w:lang w:val="en-US" w:eastAsia="zh-CN" w:bidi="ar"/>
                              </w:rPr>
                              <w:t>Tourism service specifications for aviation flying camps</w:t>
                            </w:r>
                          </w:p>
                          <w:p w14:paraId="4365938F">
                            <w:pPr>
                              <w:jc w:val="center"/>
                              <w:rPr>
                                <w:rFonts w:asciiTheme="minorEastAsia" w:hAnsiTheme="minorEastAsia"/>
                                <w:sz w:val="24"/>
                              </w:rPr>
                            </w:pPr>
                            <w:r>
                              <w:rPr>
                                <w:rFonts w:hint="eastAsia" w:asciiTheme="minorEastAsia" w:hAnsiTheme="minorEastAsia"/>
                                <w:sz w:val="24"/>
                              </w:rPr>
                              <w:t>（</w:t>
                            </w:r>
                            <w:r>
                              <w:rPr>
                                <w:rFonts w:hint="eastAsia" w:asciiTheme="minorEastAsia" w:hAnsiTheme="minorEastAsia"/>
                                <w:sz w:val="24"/>
                                <w:lang w:val="en-US" w:eastAsia="zh-CN"/>
                              </w:rPr>
                              <w:t>报批稿</w:t>
                            </w:r>
                            <w:r>
                              <w:rPr>
                                <w:rFonts w:hint="eastAsia" w:asciiTheme="minorEastAsia" w:hAnsiTheme="minorEastAsia"/>
                                <w:sz w:val="24"/>
                              </w:rPr>
                              <w:t>）</w:t>
                            </w:r>
                          </w:p>
                        </w:txbxContent>
                      </wps:txbx>
                      <wps:bodyPr rot="0" vert="horz" wrap="square" lIns="91440" tIns="45720" rIns="91440" bIns="45720" anchor="t" anchorCtr="0" upright="1">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1312;mso-width-relative:page;mso-height-relative:page;" filled="f" stroked="t" coordsize="21600,21600" o:gfxdata="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SrblK2QAAAAsBAAAPAAAAAAAAAAEA&#10;IAAAACIAAABkcnMvZG93bnJldi54bWxQSwECFAAUAAAACACHTuJAPOmFFEcCAACSBAAADgAAAAAA&#10;AAABACAAAAAoAQAAZHJzL2Uyb0RvYy54bWxQSwUGAAAAAAYABgBZAQAA4QUAAAAA&#10;">
                <v:fill on="f" focussize="0,0"/>
                <v:stroke weight="0pt" color="#CCE8CF [3228]" miterlimit="8" joinstyle="miter"/>
                <v:imagedata o:title=""/>
                <o:lock v:ext="edit" aspectratio="f"/>
                <v:textbox>
                  <w:txbxContent>
                    <w:p w14:paraId="0F360401">
                      <w:pPr>
                        <w:jc w:val="center"/>
                        <w:rPr>
                          <w:rFonts w:hint="eastAsia" w:ascii="黑体" w:hAnsi="宋体" w:eastAsia="黑体"/>
                          <w:sz w:val="52"/>
                          <w:szCs w:val="52"/>
                          <w:lang w:val="en-US" w:eastAsia="zh-CN"/>
                        </w:rPr>
                      </w:pPr>
                      <w:r>
                        <w:rPr>
                          <w:rFonts w:hint="eastAsia" w:ascii="黑体" w:hAnsi="黑体" w:eastAsia="黑体" w:cs="黑体"/>
                          <w:sz w:val="52"/>
                          <w:szCs w:val="52"/>
                          <w:lang w:val="en-US" w:eastAsia="zh-CN"/>
                        </w:rPr>
                        <w:t>航空飞行营地旅游</w:t>
                      </w:r>
                      <w:r>
                        <w:rPr>
                          <w:rFonts w:hint="eastAsia" w:ascii="黑体" w:hAnsi="黑体" w:eastAsia="黑体" w:cs="黑体"/>
                          <w:sz w:val="52"/>
                          <w:szCs w:val="52"/>
                          <w:lang w:eastAsia="zh-CN"/>
                        </w:rPr>
                        <w:t>服务</w:t>
                      </w:r>
                      <w:r>
                        <w:rPr>
                          <w:rFonts w:hint="eastAsia" w:ascii="黑体" w:hAnsi="黑体" w:eastAsia="黑体" w:cs="黑体"/>
                          <w:sz w:val="52"/>
                          <w:szCs w:val="52"/>
                          <w:lang w:val="en-US" w:eastAsia="zh-CN"/>
                        </w:rPr>
                        <w:t>规范</w:t>
                      </w:r>
                    </w:p>
                    <w:p w14:paraId="00BF513D">
                      <w:pPr>
                        <w:keepNext w:val="0"/>
                        <w:keepLines w:val="0"/>
                        <w:widowControl/>
                        <w:suppressLineNumbers w:val="0"/>
                        <w:jc w:val="center"/>
                        <w:rPr>
                          <w:rFonts w:hint="eastAsia" w:ascii="Times New Roman" w:hAnsi="Times New Roman" w:eastAsia="宋体" w:cs="Times New Roman"/>
                          <w:color w:val="000000"/>
                          <w:kern w:val="0"/>
                          <w:sz w:val="28"/>
                          <w:szCs w:val="28"/>
                          <w:lang w:val="en-US" w:eastAsia="zh-CN" w:bidi="ar"/>
                        </w:rPr>
                      </w:pPr>
                      <w:r>
                        <w:rPr>
                          <w:rFonts w:hint="eastAsia" w:ascii="Times New Roman" w:hAnsi="Times New Roman" w:eastAsia="宋体" w:cs="Times New Roman"/>
                          <w:color w:val="000000"/>
                          <w:kern w:val="0"/>
                          <w:sz w:val="28"/>
                          <w:szCs w:val="28"/>
                          <w:lang w:val="en-US" w:eastAsia="zh-CN" w:bidi="ar"/>
                        </w:rPr>
                        <w:t>Tourism service specifications for aviation flying camps</w:t>
                      </w:r>
                    </w:p>
                    <w:p w14:paraId="4365938F">
                      <w:pPr>
                        <w:jc w:val="center"/>
                        <w:rPr>
                          <w:rFonts w:asciiTheme="minorEastAsia" w:hAnsiTheme="minorEastAsia"/>
                          <w:sz w:val="24"/>
                        </w:rPr>
                      </w:pPr>
                      <w:r>
                        <w:rPr>
                          <w:rFonts w:hint="eastAsia" w:asciiTheme="minorEastAsia" w:hAnsiTheme="minorEastAsia"/>
                          <w:sz w:val="24"/>
                        </w:rPr>
                        <w:t>（</w:t>
                      </w:r>
                      <w:r>
                        <w:rPr>
                          <w:rFonts w:hint="eastAsia" w:asciiTheme="minorEastAsia" w:hAnsiTheme="minorEastAsia"/>
                          <w:sz w:val="24"/>
                          <w:lang w:val="en-US" w:eastAsia="zh-CN"/>
                        </w:rPr>
                        <w:t>报批稿</w:t>
                      </w:r>
                      <w:r>
                        <w:rPr>
                          <w:rFonts w:hint="eastAsia" w:asciiTheme="minorEastAsia" w:hAnsiTheme="minorEastAsia"/>
                          <w:sz w:val="24"/>
                        </w:rPr>
                        <w:t>）</w:t>
                      </w:r>
                    </w:p>
                  </w:txbxContent>
                </v:textbox>
              </v:shape>
            </w:pict>
          </mc:Fallback>
        </mc:AlternateContent>
      </w:r>
    </w:p>
    <w:p w14:paraId="7BE91140">
      <w:pPr>
        <w:rPr>
          <w:rFonts w:ascii="黑体" w:hAnsi="黑体" w:eastAsia="黑体"/>
        </w:rPr>
      </w:pPr>
    </w:p>
    <w:p w14:paraId="3AFBE4A9">
      <w:pPr>
        <w:rPr>
          <w:rFonts w:ascii="黑体" w:hAnsi="黑体" w:eastAsia="黑体"/>
        </w:rPr>
      </w:pPr>
    </w:p>
    <w:p w14:paraId="77B037F0">
      <w:pPr>
        <w:rPr>
          <w:rFonts w:ascii="黑体" w:hAnsi="黑体" w:eastAsia="黑体"/>
        </w:rPr>
      </w:pPr>
    </w:p>
    <w:p w14:paraId="0563D814">
      <w:pPr>
        <w:rPr>
          <w:rFonts w:ascii="黑体" w:hAnsi="黑体" w:eastAsia="黑体"/>
        </w:rPr>
      </w:pPr>
    </w:p>
    <w:p w14:paraId="38D79BA0">
      <w:pPr>
        <w:rPr>
          <w:rFonts w:ascii="黑体" w:hAnsi="黑体" w:eastAsia="黑体"/>
        </w:rPr>
      </w:pPr>
    </w:p>
    <w:p w14:paraId="2EE1D176">
      <w:pPr>
        <w:rPr>
          <w:rFonts w:ascii="黑体" w:hAnsi="黑体" w:eastAsia="黑体"/>
        </w:rPr>
      </w:pPr>
      <w:r>
        <w:rPr>
          <w:rFonts w:hint="eastAsia" w:ascii="黑体" w:hAnsi="黑体" w:eastAsia="黑体"/>
        </w:rPr>
        <w:t xml:space="preserve">                                                                                          </w:t>
      </w:r>
    </w:p>
    <w:p w14:paraId="2789C19A">
      <w:pPr>
        <w:pStyle w:val="10"/>
      </w:pPr>
    </w:p>
    <w:p w14:paraId="35972B83">
      <w:pPr>
        <w:pStyle w:val="10"/>
      </w:pPr>
    </w:p>
    <w:p w14:paraId="658145C9">
      <w:pPr>
        <w:pStyle w:val="10"/>
      </w:pPr>
    </w:p>
    <w:p w14:paraId="6E680580">
      <w:pPr>
        <w:rPr>
          <w:rFonts w:ascii="黑体" w:hAnsi="黑体" w:eastAsia="黑体"/>
        </w:rPr>
      </w:pPr>
    </w:p>
    <w:p w14:paraId="7B6B8536">
      <w:pPr>
        <w:rPr>
          <w:rFonts w:ascii="黑体" w:hAnsi="黑体" w:eastAsia="黑体"/>
        </w:rPr>
      </w:pPr>
    </w:p>
    <w:p w14:paraId="2418A386">
      <w:pPr>
        <w:rPr>
          <w:rFonts w:ascii="黑体" w:hAnsi="黑体" w:eastAsia="黑体"/>
        </w:rPr>
      </w:pPr>
    </w:p>
    <w:p w14:paraId="5E706349">
      <w:pPr>
        <w:rPr>
          <w:rFonts w:ascii="黑体" w:hAnsi="黑体" w:eastAsia="黑体"/>
        </w:rPr>
      </w:pPr>
    </w:p>
    <w:p w14:paraId="4CD9E674">
      <w:pPr>
        <w:rPr>
          <w:rFonts w:ascii="黑体" w:hAnsi="黑体" w:eastAsia="黑体"/>
        </w:rPr>
      </w:pPr>
    </w:p>
    <w:p w14:paraId="1E96CD7D">
      <w:pPr>
        <w:rPr>
          <w:rFonts w:ascii="黑体" w:hAnsi="黑体" w:eastAsia="黑体"/>
        </w:rPr>
      </w:pPr>
    </w:p>
    <w:p w14:paraId="1E1BC8CB">
      <w:pPr>
        <w:rPr>
          <w:rFonts w:ascii="黑体" w:hAnsi="黑体" w:eastAsia="黑体"/>
        </w:rPr>
      </w:pPr>
    </w:p>
    <w:p w14:paraId="58519F11">
      <w:pPr>
        <w:rPr>
          <w:rFonts w:ascii="黑体" w:hAnsi="黑体" w:eastAsia="黑体"/>
        </w:rPr>
      </w:pPr>
    </w:p>
    <w:p w14:paraId="5668801E">
      <w:pPr>
        <w:rPr>
          <w:rFonts w:ascii="黑体" w:hAnsi="黑体" w:eastAsia="黑体"/>
        </w:rPr>
      </w:pPr>
    </w:p>
    <w:p w14:paraId="1A9723B9">
      <w:pPr>
        <w:rPr>
          <w:rFonts w:ascii="黑体" w:hAnsi="黑体" w:eastAsia="黑体"/>
        </w:rPr>
      </w:pPr>
    </w:p>
    <w:p w14:paraId="0AD5376B">
      <w:pPr>
        <w:rPr>
          <w:rFonts w:ascii="黑体" w:hAnsi="黑体" w:eastAsia="黑体"/>
        </w:rPr>
      </w:pPr>
    </w:p>
    <w:p w14:paraId="701C6A8D">
      <w:pPr>
        <w:rPr>
          <w:rFonts w:ascii="黑体" w:hAnsi="黑体" w:eastAsia="黑体"/>
        </w:rPr>
      </w:pPr>
    </w:p>
    <w:p w14:paraId="4FABA589">
      <w:pPr>
        <w:rPr>
          <w:rFonts w:ascii="黑体" w:hAnsi="黑体" w:eastAsia="黑体"/>
        </w:rPr>
      </w:pPr>
    </w:p>
    <w:p w14:paraId="495B8E86">
      <w:pPr>
        <w:rPr>
          <w:rFonts w:ascii="黑体" w:hAnsi="黑体" w:eastAsia="黑体"/>
        </w:rPr>
      </w:pPr>
    </w:p>
    <w:p w14:paraId="5E39E03F">
      <w:pPr>
        <w:rPr>
          <w:rFonts w:ascii="黑体" w:hAnsi="黑体" w:eastAsia="黑体"/>
          <w:sz w:val="28"/>
          <w:szCs w:val="28"/>
        </w:rPr>
      </w:pPr>
      <w:r>
        <w:rPr>
          <w:rFonts w:hint="default" w:ascii="黑体" w:hAnsi="黑体" w:eastAsia="黑体"/>
          <w:sz w:val="28"/>
          <w:szCs w:val="28"/>
          <w:lang w:val="en-US"/>
        </w:rPr>
        <mc:AlternateContent>
          <mc:Choice Requires="wps">
            <w:drawing>
              <wp:anchor distT="0" distB="0" distL="114300" distR="114300" simplePos="0" relativeHeight="251664384"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4384;mso-width-relative:page;mso-height-relative:page;" filled="f" stroked="t" coordsize="21600,21600" o:gfxdata="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vMgXH1gAAAAwBAAAPAAAAAAAAAAEAIAAA&#10;ACIAAABkcnMvZG93bnJldi54bWxQSwECFAAUAAAACACHTuJA+/4xqtUBAAC0AwAADgAAAAAAAAAB&#10;ACAAAAAlAQAAZHJzL2Uyb0RvYy54bWxQSwUGAAAAAAYABgBZAQAAbAUAAAAA&#10;">
                <v:fill on="f" focussize="0,0"/>
                <v:stroke weight="1pt" color="#000000" joinstyle="round"/>
                <v:imagedata o:title=""/>
                <o:lock v:ext="edit" aspectratio="f"/>
              </v:shape>
            </w:pict>
          </mc:Fallback>
        </mc:AlternateContent>
      </w:r>
      <w:r>
        <w:rPr>
          <w:rFonts w:hint="eastAsia" w:ascii="黑体" w:hAnsi="黑体" w:eastAsia="黑体"/>
          <w:sz w:val="28"/>
          <w:szCs w:val="28"/>
          <w:lang w:val="en-US" w:eastAsia="zh-CN"/>
        </w:rPr>
        <w:t>2025</w:t>
      </w:r>
      <w:r>
        <w:rPr>
          <w:rFonts w:hint="eastAsia" w:ascii="黑体" w:hAnsi="黑体" w:eastAsia="黑体"/>
          <w:sz w:val="28"/>
          <w:szCs w:val="28"/>
        </w:rPr>
        <w:t xml:space="preserve">-XX-XX发布                                       </w:t>
      </w:r>
      <w:r>
        <w:rPr>
          <w:rFonts w:hint="eastAsia" w:ascii="黑体" w:hAnsi="黑体" w:eastAsia="黑体"/>
          <w:sz w:val="28"/>
          <w:szCs w:val="28"/>
          <w:lang w:val="en-US" w:eastAsia="zh-CN"/>
        </w:rPr>
        <w:t>2025</w:t>
      </w:r>
      <w:r>
        <w:rPr>
          <w:rFonts w:hint="eastAsia" w:ascii="黑体" w:hAnsi="黑体" w:eastAsia="黑体"/>
          <w:sz w:val="28"/>
          <w:szCs w:val="28"/>
        </w:rPr>
        <w:t>-XX-XX实施</w:t>
      </w:r>
    </w:p>
    <w:p w14:paraId="78731FC8">
      <w:pPr>
        <w:spacing w:line="1247" w:lineRule="exact"/>
        <w:jc w:val="center"/>
        <w:outlineLvl w:val="0"/>
        <w:rPr>
          <w:rFonts w:hint="eastAsia" w:ascii="黑体" w:hAnsi="黑体" w:eastAsia="黑体"/>
          <w:sz w:val="28"/>
          <w:szCs w:val="28"/>
        </w:rPr>
      </w:pPr>
      <w:bookmarkStart w:id="0" w:name="_Toc28668"/>
      <w:bookmarkStart w:id="1" w:name="_Toc29655"/>
      <w:bookmarkStart w:id="2" w:name="_Toc18385"/>
      <w:bookmarkStart w:id="3" w:name="_Toc25211"/>
      <w:bookmarkStart w:id="4" w:name="_Toc10572"/>
      <w:bookmarkStart w:id="5" w:name="_Toc1080"/>
      <w:bookmarkStart w:id="6" w:name="_Toc3547"/>
      <w:bookmarkStart w:id="7" w:name="_Toc16359"/>
      <w:bookmarkStart w:id="8" w:name="_Toc27115"/>
      <w:bookmarkStart w:id="9" w:name="_Toc5846"/>
      <w:r>
        <w:rPr>
          <w:rFonts w:hint="eastAsia" w:ascii="方正小标宋_GBK" w:eastAsia="方正小标宋_GBK"/>
          <w:sz w:val="44"/>
          <w:szCs w:val="44"/>
        </w:rPr>
        <w:t>苏州市市场监督管理局</w:t>
      </w:r>
      <w:r>
        <w:rPr>
          <w:rFonts w:hint="eastAsia"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bookmarkEnd w:id="0"/>
      <w:bookmarkEnd w:id="1"/>
      <w:bookmarkEnd w:id="2"/>
      <w:bookmarkEnd w:id="3"/>
      <w:bookmarkEnd w:id="4"/>
      <w:bookmarkEnd w:id="5"/>
      <w:bookmarkEnd w:id="6"/>
      <w:bookmarkEnd w:id="7"/>
      <w:bookmarkEnd w:id="8"/>
      <w:bookmarkEnd w:id="9"/>
    </w:p>
    <w:p w14:paraId="255ED6BB">
      <w:pPr>
        <w:pStyle w:val="10"/>
        <w:sectPr>
          <w:pgSz w:w="11906" w:h="16838"/>
          <w:pgMar w:top="567" w:right="851" w:bottom="1134" w:left="1418" w:header="0" w:footer="0" w:gutter="0"/>
          <w:cols w:space="425" w:num="1"/>
          <w:docGrid w:type="lines" w:linePitch="312" w:charSpace="0"/>
        </w:sectPr>
      </w:pPr>
    </w:p>
    <w:p w14:paraId="64DA9BCC">
      <w:pPr>
        <w:pStyle w:val="10"/>
      </w:pPr>
    </w:p>
    <w:p w14:paraId="5DA1FDD6">
      <w:pPr>
        <w:rPr>
          <w:rFonts w:ascii="黑体" w:hAnsi="黑体" w:eastAsia="黑体"/>
          <w:sz w:val="28"/>
          <w:szCs w:val="28"/>
        </w:rPr>
      </w:pPr>
    </w:p>
    <w:p w14:paraId="7BA2AC92">
      <w:pPr>
        <w:bidi w:val="0"/>
        <w:rPr>
          <w:rFonts w:asciiTheme="minorHAnsi" w:hAnsiTheme="minorHAnsi" w:eastAsiaTheme="minorEastAsia" w:cstheme="minorBidi"/>
          <w:kern w:val="2"/>
          <w:sz w:val="21"/>
          <w:szCs w:val="22"/>
          <w:lang w:val="en-US" w:eastAsia="zh-CN" w:bidi="ar-SA"/>
        </w:rPr>
      </w:pPr>
    </w:p>
    <w:p w14:paraId="00008E5A">
      <w:pPr>
        <w:bidi w:val="0"/>
        <w:rPr>
          <w:lang w:val="en-US" w:eastAsia="zh-CN"/>
        </w:rPr>
      </w:pPr>
    </w:p>
    <w:p w14:paraId="5C6015F3">
      <w:pPr>
        <w:bidi w:val="0"/>
        <w:rPr>
          <w:lang w:val="en-US" w:eastAsia="zh-CN"/>
        </w:rPr>
      </w:pPr>
    </w:p>
    <w:p w14:paraId="6575CD35">
      <w:pPr>
        <w:bidi w:val="0"/>
        <w:rPr>
          <w:lang w:val="en-US" w:eastAsia="zh-CN"/>
        </w:rPr>
      </w:pPr>
    </w:p>
    <w:p w14:paraId="7F565874">
      <w:pPr>
        <w:bidi w:val="0"/>
        <w:rPr>
          <w:lang w:val="en-US" w:eastAsia="zh-CN"/>
        </w:rPr>
      </w:pPr>
    </w:p>
    <w:p w14:paraId="3D26718E">
      <w:pPr>
        <w:bidi w:val="0"/>
        <w:rPr>
          <w:lang w:val="en-US" w:eastAsia="zh-CN"/>
        </w:rPr>
      </w:pPr>
    </w:p>
    <w:p w14:paraId="47D733EF">
      <w:pPr>
        <w:bidi w:val="0"/>
        <w:rPr>
          <w:lang w:val="en-US" w:eastAsia="zh-CN"/>
        </w:rPr>
      </w:pPr>
    </w:p>
    <w:p w14:paraId="5011B06E">
      <w:pPr>
        <w:bidi w:val="0"/>
        <w:rPr>
          <w:lang w:val="en-US" w:eastAsia="zh-CN"/>
        </w:rPr>
      </w:pPr>
    </w:p>
    <w:p w14:paraId="204C643D">
      <w:pPr>
        <w:bidi w:val="0"/>
        <w:rPr>
          <w:lang w:val="en-US" w:eastAsia="zh-CN"/>
        </w:rPr>
      </w:pPr>
    </w:p>
    <w:p w14:paraId="4D0F1F3F">
      <w:pPr>
        <w:bidi w:val="0"/>
        <w:rPr>
          <w:lang w:val="en-US" w:eastAsia="zh-CN"/>
        </w:rPr>
      </w:pPr>
    </w:p>
    <w:p w14:paraId="3A9A77D7">
      <w:pPr>
        <w:bidi w:val="0"/>
        <w:rPr>
          <w:lang w:val="en-US" w:eastAsia="zh-CN"/>
        </w:rPr>
      </w:pPr>
    </w:p>
    <w:p w14:paraId="16C75570">
      <w:pPr>
        <w:bidi w:val="0"/>
        <w:rPr>
          <w:lang w:val="en-US" w:eastAsia="zh-CN"/>
        </w:rPr>
      </w:pPr>
    </w:p>
    <w:p w14:paraId="7A39C382">
      <w:pPr>
        <w:bidi w:val="0"/>
        <w:rPr>
          <w:lang w:val="en-US" w:eastAsia="zh-CN"/>
        </w:rPr>
      </w:pPr>
    </w:p>
    <w:p w14:paraId="4DBC7073">
      <w:pPr>
        <w:bidi w:val="0"/>
        <w:rPr>
          <w:lang w:val="en-US" w:eastAsia="zh-CN"/>
        </w:rPr>
      </w:pPr>
    </w:p>
    <w:p w14:paraId="54B78A26">
      <w:pPr>
        <w:bidi w:val="0"/>
        <w:rPr>
          <w:lang w:val="en-US" w:eastAsia="zh-CN"/>
        </w:rPr>
      </w:pPr>
    </w:p>
    <w:p w14:paraId="406ECF08">
      <w:pPr>
        <w:bidi w:val="0"/>
        <w:rPr>
          <w:lang w:val="en-US" w:eastAsia="zh-CN"/>
        </w:rPr>
      </w:pPr>
    </w:p>
    <w:p w14:paraId="6919A78D">
      <w:pPr>
        <w:bidi w:val="0"/>
        <w:rPr>
          <w:lang w:val="en-US" w:eastAsia="zh-CN"/>
        </w:rPr>
      </w:pPr>
    </w:p>
    <w:p w14:paraId="581D34F5">
      <w:pPr>
        <w:bidi w:val="0"/>
        <w:rPr>
          <w:lang w:val="en-US" w:eastAsia="zh-CN"/>
        </w:rPr>
      </w:pPr>
    </w:p>
    <w:p w14:paraId="420B1623">
      <w:pPr>
        <w:bidi w:val="0"/>
        <w:rPr>
          <w:lang w:val="en-US" w:eastAsia="zh-CN"/>
        </w:rPr>
      </w:pPr>
    </w:p>
    <w:p w14:paraId="2C62F85E">
      <w:pPr>
        <w:bidi w:val="0"/>
        <w:rPr>
          <w:lang w:val="en-US" w:eastAsia="zh-CN"/>
        </w:rPr>
      </w:pPr>
    </w:p>
    <w:p w14:paraId="7717C4B4">
      <w:pPr>
        <w:bidi w:val="0"/>
        <w:rPr>
          <w:lang w:val="en-US" w:eastAsia="zh-CN"/>
        </w:rPr>
      </w:pPr>
    </w:p>
    <w:p w14:paraId="0E6C642C">
      <w:pPr>
        <w:bidi w:val="0"/>
        <w:rPr>
          <w:lang w:val="en-US" w:eastAsia="zh-CN"/>
        </w:rPr>
      </w:pPr>
    </w:p>
    <w:p w14:paraId="02FF858C">
      <w:pPr>
        <w:bidi w:val="0"/>
        <w:rPr>
          <w:lang w:val="en-US" w:eastAsia="zh-CN"/>
        </w:rPr>
      </w:pPr>
    </w:p>
    <w:p w14:paraId="79643A9B">
      <w:pPr>
        <w:bidi w:val="0"/>
        <w:rPr>
          <w:lang w:val="en-US" w:eastAsia="zh-CN"/>
        </w:rPr>
      </w:pPr>
    </w:p>
    <w:p w14:paraId="6186B151">
      <w:pPr>
        <w:bidi w:val="0"/>
        <w:rPr>
          <w:lang w:val="en-US" w:eastAsia="zh-CN"/>
        </w:rPr>
      </w:pPr>
    </w:p>
    <w:p w14:paraId="47B6A0A2">
      <w:pPr>
        <w:bidi w:val="0"/>
        <w:rPr>
          <w:lang w:val="en-US" w:eastAsia="zh-CN"/>
        </w:rPr>
      </w:pPr>
    </w:p>
    <w:p w14:paraId="33F59EF3">
      <w:pPr>
        <w:bidi w:val="0"/>
        <w:rPr>
          <w:lang w:val="en-US" w:eastAsia="zh-CN"/>
        </w:rPr>
      </w:pPr>
    </w:p>
    <w:p w14:paraId="5E5F5F1B">
      <w:pPr>
        <w:bidi w:val="0"/>
        <w:rPr>
          <w:lang w:val="en-US" w:eastAsia="zh-CN"/>
        </w:rPr>
      </w:pPr>
    </w:p>
    <w:p w14:paraId="53FD4593">
      <w:pPr>
        <w:bidi w:val="0"/>
        <w:rPr>
          <w:lang w:val="en-US" w:eastAsia="zh-CN"/>
        </w:rPr>
      </w:pPr>
    </w:p>
    <w:p w14:paraId="219EB7AE">
      <w:pPr>
        <w:bidi w:val="0"/>
        <w:rPr>
          <w:lang w:val="en-US" w:eastAsia="zh-CN"/>
        </w:rPr>
      </w:pPr>
    </w:p>
    <w:p w14:paraId="1908CA6D">
      <w:pPr>
        <w:bidi w:val="0"/>
        <w:rPr>
          <w:lang w:val="en-US" w:eastAsia="zh-CN"/>
        </w:rPr>
      </w:pPr>
    </w:p>
    <w:p w14:paraId="3DC0F960">
      <w:pPr>
        <w:bidi w:val="0"/>
        <w:rPr>
          <w:lang w:val="en-US" w:eastAsia="zh-CN"/>
        </w:rPr>
      </w:pPr>
    </w:p>
    <w:p w14:paraId="22BA451B">
      <w:pPr>
        <w:bidi w:val="0"/>
        <w:rPr>
          <w:lang w:val="en-US" w:eastAsia="zh-CN"/>
        </w:rPr>
      </w:pPr>
    </w:p>
    <w:p w14:paraId="542BA0AB">
      <w:pPr>
        <w:bidi w:val="0"/>
        <w:rPr>
          <w:lang w:val="en-US" w:eastAsia="zh-CN"/>
        </w:rPr>
      </w:pPr>
    </w:p>
    <w:p w14:paraId="6605E6EF">
      <w:pPr>
        <w:bidi w:val="0"/>
        <w:rPr>
          <w:lang w:val="en-US" w:eastAsia="zh-CN"/>
        </w:rPr>
      </w:pPr>
    </w:p>
    <w:p w14:paraId="2AB27108">
      <w:pPr>
        <w:bidi w:val="0"/>
        <w:rPr>
          <w:lang w:val="en-US" w:eastAsia="zh-CN"/>
        </w:rPr>
      </w:pPr>
    </w:p>
    <w:p w14:paraId="217B2595">
      <w:pPr>
        <w:bidi w:val="0"/>
        <w:rPr>
          <w:lang w:val="en-US" w:eastAsia="zh-CN"/>
        </w:rPr>
      </w:pPr>
    </w:p>
    <w:p w14:paraId="6B223DDF">
      <w:pPr>
        <w:bidi w:val="0"/>
        <w:rPr>
          <w:lang w:val="en-US" w:eastAsia="zh-CN"/>
        </w:rPr>
      </w:pPr>
    </w:p>
    <w:p w14:paraId="02633674">
      <w:pPr>
        <w:bidi w:val="0"/>
        <w:rPr>
          <w:lang w:val="en-US" w:eastAsia="zh-CN"/>
        </w:rPr>
      </w:pPr>
    </w:p>
    <w:p w14:paraId="10C00288">
      <w:pPr>
        <w:bidi w:val="0"/>
        <w:rPr>
          <w:lang w:val="en-US" w:eastAsia="zh-CN"/>
        </w:rPr>
      </w:pPr>
    </w:p>
    <w:p w14:paraId="2A3F0688">
      <w:pPr>
        <w:tabs>
          <w:tab w:val="left" w:pos="7832"/>
        </w:tabs>
        <w:bidi w:val="0"/>
        <w:jc w:val="left"/>
        <w:rPr>
          <w:lang w:val="en-US" w:eastAsia="zh-CN"/>
        </w:rPr>
        <w:sectPr>
          <w:footerReference r:id="rId3" w:type="default"/>
          <w:footerReference r:id="rId4" w:type="even"/>
          <w:pgSz w:w="11906" w:h="16838"/>
          <w:pgMar w:top="567" w:right="851" w:bottom="1134" w:left="1418" w:header="0" w:footer="0" w:gutter="0"/>
          <w:pgNumType w:start="1"/>
          <w:cols w:space="425" w:num="1"/>
          <w:docGrid w:type="lines" w:linePitch="312" w:charSpace="0"/>
        </w:sectPr>
      </w:pPr>
      <w:r>
        <w:rPr>
          <w:rFonts w:hint="eastAsia"/>
          <w:lang w:val="en-US" w:eastAsia="zh-CN"/>
        </w:rPr>
        <w:tab/>
      </w:r>
    </w:p>
    <w:p w14:paraId="7EC15B0F">
      <w:pPr>
        <w:snapToGrid w:val="0"/>
        <w:spacing w:before="567" w:after="680"/>
        <w:jc w:val="center"/>
        <w:rPr>
          <w:rFonts w:ascii="黑体" w:hAnsi="黑体" w:eastAsia="黑体"/>
          <w:sz w:val="32"/>
          <w:szCs w:val="32"/>
        </w:rPr>
      </w:pPr>
      <w:r>
        <w:rPr>
          <w:rFonts w:hint="eastAsia" w:ascii="黑体" w:hAnsi="黑体" w:eastAsia="黑体"/>
          <w:sz w:val="32"/>
          <w:szCs w:val="32"/>
        </w:rPr>
        <w:t>目</w:t>
      </w:r>
      <w:r>
        <w:rPr>
          <w:rFonts w:hint="eastAsia" w:ascii="黑体" w:hAnsi="黑体" w:eastAsia="黑体"/>
          <w:bCs/>
          <w:sz w:val="32"/>
          <w:szCs w:val="32"/>
        </w:rPr>
        <w:t xml:space="preserve">    </w:t>
      </w:r>
      <w:r>
        <w:rPr>
          <w:rFonts w:hint="eastAsia" w:ascii="黑体" w:hAnsi="黑体" w:eastAsia="黑体"/>
          <w:sz w:val="32"/>
          <w:szCs w:val="32"/>
        </w:rPr>
        <w:t>次</w:t>
      </w:r>
    </w:p>
    <w:sdt>
      <w:sdtPr>
        <w:rPr>
          <w:rFonts w:ascii="宋体" w:hAnsi="宋体" w:eastAsia="宋体" w:cstheme="minorBidi"/>
          <w:kern w:val="2"/>
          <w:sz w:val="21"/>
          <w:szCs w:val="22"/>
          <w:lang w:val="en-US" w:eastAsia="zh-CN" w:bidi="ar-SA"/>
        </w:rPr>
        <w:id w:val="147451298"/>
        <w15:color w:val="DBDBDB"/>
        <w:docPartObj>
          <w:docPartGallery w:val="Table of Contents"/>
          <w:docPartUnique/>
        </w:docPartObj>
      </w:sdtPr>
      <w:sdtEndPr>
        <w:rPr>
          <w:rFonts w:asciiTheme="minorHAnsi" w:hAnsiTheme="minorHAnsi" w:eastAsiaTheme="minorEastAsia" w:cstheme="minorBidi"/>
          <w:b/>
          <w:kern w:val="2"/>
          <w:sz w:val="21"/>
          <w:szCs w:val="22"/>
          <w:lang w:val="en-US" w:eastAsia="zh-CN" w:bidi="ar-SA"/>
        </w:rPr>
      </w:sdtEndPr>
      <w:sdtContent>
        <w:p w14:paraId="1A0D42B8">
          <w:pPr>
            <w:spacing w:before="0" w:beforeLines="0" w:after="0" w:afterLines="0" w:line="240" w:lineRule="auto"/>
            <w:ind w:left="0" w:leftChars="0" w:right="0" w:rightChars="0" w:firstLine="0" w:firstLineChars="0"/>
            <w:jc w:val="center"/>
            <w:rPr>
              <w:rFonts w:asciiTheme="minorHAnsi" w:hAnsiTheme="minorHAnsi" w:eastAsiaTheme="minorEastAsia" w:cstheme="minorBidi"/>
              <w:kern w:val="2"/>
              <w:sz w:val="21"/>
              <w:szCs w:val="22"/>
              <w:lang w:val="en-US" w:eastAsia="zh-CN" w:bidi="ar-SA"/>
            </w:rPr>
          </w:pPr>
          <w:r>
            <w:fldChar w:fldCharType="begin"/>
          </w:r>
          <w:r>
            <w:instrText xml:space="preserve">TOC \o "1-2" \h \u </w:instrText>
          </w:r>
          <w:r>
            <w:fldChar w:fldCharType="separate"/>
          </w:r>
        </w:p>
        <w:p w14:paraId="3CCE2D32">
          <w:pPr>
            <w:pStyle w:val="17"/>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_Toc20821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lang w:val="en-US" w:eastAsia="zh-CN"/>
            </w:rPr>
            <w:t>前言</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_Toc20821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II</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6C9061AD">
          <w:pPr>
            <w:pStyle w:val="17"/>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_Toc23957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i w:val="0"/>
            </w:rPr>
            <w:t xml:space="preserve">1 </w:t>
          </w:r>
          <w:r>
            <w:rPr>
              <w:rFonts w:hint="eastAsia" w:asciiTheme="minorEastAsia" w:hAnsiTheme="minorEastAsia" w:cstheme="minorEastAsia"/>
              <w:i w:val="0"/>
              <w:lang w:val="en-US" w:eastAsia="zh-CN"/>
            </w:rPr>
            <w:t xml:space="preserve"> </w:t>
          </w:r>
          <w:r>
            <w:rPr>
              <w:rFonts w:hint="eastAsia" w:asciiTheme="minorEastAsia" w:hAnsiTheme="minorEastAsia" w:eastAsiaTheme="minorEastAsia" w:cstheme="minorEastAsia"/>
            </w:rPr>
            <w:t>范围</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_Toc23957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71C80AF9">
          <w:pPr>
            <w:pStyle w:val="17"/>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_Toc9500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i w:val="0"/>
            </w:rPr>
            <w:t xml:space="preserve">2 </w:t>
          </w:r>
          <w:r>
            <w:rPr>
              <w:rFonts w:hint="eastAsia" w:asciiTheme="minorEastAsia" w:hAnsiTheme="minorEastAsia" w:cstheme="minorEastAsia"/>
              <w:i w:val="0"/>
              <w:lang w:val="en-US" w:eastAsia="zh-CN"/>
            </w:rPr>
            <w:t xml:space="preserve"> </w:t>
          </w:r>
          <w:r>
            <w:rPr>
              <w:rFonts w:hint="eastAsia" w:asciiTheme="minorEastAsia" w:hAnsiTheme="minorEastAsia" w:eastAsiaTheme="minorEastAsia" w:cstheme="minorEastAsia"/>
            </w:rPr>
            <w:t>规范性引用文件</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_Toc9500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0B1FA32E">
          <w:pPr>
            <w:pStyle w:val="17"/>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_Toc26019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i w:val="0"/>
              <w:szCs w:val="21"/>
            </w:rPr>
            <w:t xml:space="preserve">3 </w:t>
          </w:r>
          <w:r>
            <w:rPr>
              <w:rFonts w:hint="eastAsia" w:asciiTheme="minorEastAsia" w:hAnsiTheme="minorEastAsia" w:cstheme="minorEastAsia"/>
              <w:i w:val="0"/>
              <w:szCs w:val="21"/>
              <w:lang w:val="en-US" w:eastAsia="zh-CN"/>
            </w:rPr>
            <w:t xml:space="preserve"> </w:t>
          </w:r>
          <w:r>
            <w:rPr>
              <w:rFonts w:hint="eastAsia" w:asciiTheme="minorEastAsia" w:hAnsiTheme="minorEastAsia" w:eastAsiaTheme="minorEastAsia" w:cstheme="minorEastAsia"/>
              <w:szCs w:val="21"/>
            </w:rPr>
            <w:t>术语和定义</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_Toc26019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31C079B3">
          <w:pPr>
            <w:pStyle w:val="17"/>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_Toc2792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i w:val="0"/>
            </w:rPr>
            <w:t xml:space="preserve">4 </w:t>
          </w:r>
          <w:r>
            <w:rPr>
              <w:rFonts w:hint="eastAsia" w:asciiTheme="minorEastAsia" w:hAnsiTheme="minorEastAsia" w:cstheme="minorEastAsia"/>
              <w:i w:val="0"/>
              <w:lang w:val="en-US" w:eastAsia="zh-CN"/>
            </w:rPr>
            <w:t xml:space="preserve"> </w:t>
          </w:r>
          <w:r>
            <w:rPr>
              <w:rFonts w:hint="eastAsia" w:asciiTheme="minorEastAsia" w:hAnsiTheme="minorEastAsia" w:eastAsiaTheme="minorEastAsia" w:cstheme="minorEastAsia"/>
              <w:lang w:val="en-US" w:eastAsia="zh-CN"/>
            </w:rPr>
            <w:t>总体要求</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_Toc2792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5EA4CF68">
          <w:pPr>
            <w:pStyle w:val="17"/>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_Toc8704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i w:val="0"/>
            </w:rPr>
            <w:t xml:space="preserve">5 </w:t>
          </w:r>
          <w:r>
            <w:rPr>
              <w:rFonts w:hint="eastAsia" w:asciiTheme="minorEastAsia" w:hAnsiTheme="minorEastAsia" w:cstheme="minorEastAsia"/>
              <w:i w:val="0"/>
              <w:lang w:val="en-US" w:eastAsia="zh-CN"/>
            </w:rPr>
            <w:t xml:space="preserve"> </w:t>
          </w:r>
          <w:r>
            <w:rPr>
              <w:rFonts w:hint="eastAsia" w:asciiTheme="minorEastAsia" w:hAnsiTheme="minorEastAsia" w:eastAsiaTheme="minorEastAsia" w:cstheme="minorEastAsia"/>
              <w:lang w:val="en-US" w:eastAsia="zh-CN"/>
            </w:rPr>
            <w:t>服务设施</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_Toc8704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5FC56EAA">
          <w:pPr>
            <w:pStyle w:val="19"/>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_Toc21938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5.1 </w:t>
          </w:r>
          <w:r>
            <w:rPr>
              <w:rFonts w:hint="eastAsia" w:asciiTheme="minorEastAsia" w:hAnsiTheme="minorEastAsia" w:cstheme="minorEastAsia"/>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Theme="minorEastAsia" w:hAnsiTheme="minorEastAsia" w:eastAsiaTheme="minorEastAsia" w:cstheme="minorEastAsia"/>
              <w:bCs/>
              <w:szCs w:val="21"/>
              <w:lang w:val="en-US" w:eastAsia="zh-CN"/>
            </w:rPr>
            <w:t>交通标识与停车场地</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_Toc21938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0D7B97E9">
          <w:pPr>
            <w:pStyle w:val="19"/>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_Toc26272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5.2 </w:t>
          </w:r>
          <w:r>
            <w:rPr>
              <w:rFonts w:hint="eastAsia" w:asciiTheme="minorEastAsia" w:hAnsiTheme="minorEastAsia" w:cstheme="minorEastAsia"/>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Theme="minorEastAsia" w:hAnsiTheme="minorEastAsia" w:eastAsiaTheme="minorEastAsia" w:cstheme="minorEastAsia"/>
              <w:szCs w:val="21"/>
              <w:lang w:val="en-US" w:eastAsia="zh-CN"/>
            </w:rPr>
            <w:t>营地动线与运送车辆</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_Toc26272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0334B994">
          <w:pPr>
            <w:pStyle w:val="19"/>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_Toc10998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5.3 </w:t>
          </w:r>
          <w:r>
            <w:rPr>
              <w:rFonts w:hint="eastAsia" w:asciiTheme="minorEastAsia" w:hAnsiTheme="minorEastAsia" w:cstheme="minorEastAsia"/>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Theme="minorEastAsia" w:hAnsiTheme="minorEastAsia" w:eastAsiaTheme="minorEastAsia" w:cstheme="minorEastAsia"/>
              <w:szCs w:val="21"/>
              <w:lang w:val="en-US" w:eastAsia="zh-CN"/>
            </w:rPr>
            <w:t>导览</w:t>
          </w:r>
          <w:r>
            <w:rPr>
              <w:rFonts w:hint="eastAsia" w:asciiTheme="minorEastAsia" w:hAnsiTheme="minorEastAsia" w:eastAsiaTheme="minorEastAsia" w:cstheme="minorEastAsia"/>
              <w:bCs/>
              <w:szCs w:val="21"/>
              <w:lang w:val="en-US" w:eastAsia="zh-CN"/>
            </w:rPr>
            <w:t>设施</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_Toc10998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67122609">
          <w:pPr>
            <w:pStyle w:val="19"/>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_Toc18177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5.4 </w:t>
          </w:r>
          <w:r>
            <w:rPr>
              <w:rFonts w:hint="eastAsia" w:asciiTheme="minorEastAsia" w:hAnsiTheme="minorEastAsia" w:cstheme="minorEastAsia"/>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Theme="minorEastAsia" w:hAnsiTheme="minorEastAsia" w:eastAsiaTheme="minorEastAsia" w:cstheme="minorEastAsia"/>
              <w:szCs w:val="21"/>
              <w:lang w:val="en-US" w:eastAsia="zh-CN"/>
            </w:rPr>
            <w:t>服务台</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_Toc18177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37DB72AE">
          <w:pPr>
            <w:pStyle w:val="19"/>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_Toc3176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5.5</w:t>
          </w:r>
          <w:r>
            <w:rPr>
              <w:rFonts w:hint="eastAsia" w:asciiTheme="minorEastAsia" w:hAnsiTheme="minorEastAsia" w:cstheme="minorEastAsia"/>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Theme="minorEastAsia" w:hAnsiTheme="minorEastAsia" w:eastAsiaTheme="minorEastAsia" w:cstheme="minorEastAsia"/>
              <w:szCs w:val="21"/>
              <w:lang w:val="en-US" w:eastAsia="zh-CN"/>
            </w:rPr>
            <w:t>安全设施</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_Toc3176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3D50514D">
          <w:pPr>
            <w:pStyle w:val="19"/>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_Toc12684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5.6 </w:t>
          </w:r>
          <w:r>
            <w:rPr>
              <w:rFonts w:hint="eastAsia" w:asciiTheme="minorEastAsia" w:hAnsiTheme="minorEastAsia" w:cstheme="minorEastAsia"/>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Theme="minorEastAsia" w:hAnsiTheme="minorEastAsia" w:eastAsiaTheme="minorEastAsia" w:cstheme="minorEastAsia"/>
              <w:szCs w:val="21"/>
              <w:lang w:val="en-US" w:eastAsia="zh-CN"/>
            </w:rPr>
            <w:t>卫生设施</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_Toc12684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26FAD7B3">
          <w:pPr>
            <w:pStyle w:val="19"/>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_Toc23622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5.7 </w:t>
          </w:r>
          <w:r>
            <w:rPr>
              <w:rFonts w:hint="eastAsia" w:asciiTheme="minorEastAsia" w:hAnsiTheme="minorEastAsia" w:cstheme="minorEastAsia"/>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Theme="minorEastAsia" w:hAnsiTheme="minorEastAsia" w:eastAsiaTheme="minorEastAsia" w:cstheme="minorEastAsia"/>
              <w:szCs w:val="21"/>
              <w:lang w:val="en-US" w:eastAsia="zh-CN"/>
            </w:rPr>
            <w:t>公共休息设施</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_Toc23622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12F352DF">
          <w:pPr>
            <w:pStyle w:val="17"/>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_Toc24342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i w:val="0"/>
              <w:lang w:val="en-US" w:eastAsia="zh-CN"/>
            </w:rPr>
            <w:t xml:space="preserve">6 </w:t>
          </w:r>
          <w:r>
            <w:rPr>
              <w:rFonts w:hint="eastAsia" w:asciiTheme="minorEastAsia" w:hAnsiTheme="minorEastAsia" w:cstheme="minorEastAsia"/>
              <w:i w:val="0"/>
              <w:lang w:val="en-US" w:eastAsia="zh-CN"/>
            </w:rPr>
            <w:t xml:space="preserve"> </w:t>
          </w:r>
          <w:r>
            <w:rPr>
              <w:rFonts w:hint="eastAsia" w:asciiTheme="minorEastAsia" w:hAnsiTheme="minorEastAsia" w:eastAsiaTheme="minorEastAsia" w:cstheme="minorEastAsia"/>
              <w:lang w:val="en-US" w:eastAsia="zh-CN"/>
            </w:rPr>
            <w:t>服务人员</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_Toc24342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0C4EFBBC">
          <w:pPr>
            <w:pStyle w:val="17"/>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_Toc6489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i w:val="0"/>
              <w:lang w:val="en-US" w:eastAsia="zh-CN"/>
            </w:rPr>
            <w:t xml:space="preserve">7 </w:t>
          </w:r>
          <w:r>
            <w:rPr>
              <w:rFonts w:hint="eastAsia" w:asciiTheme="minorEastAsia" w:hAnsiTheme="minorEastAsia" w:cstheme="minorEastAsia"/>
              <w:i w:val="0"/>
              <w:lang w:val="en-US" w:eastAsia="zh-CN"/>
            </w:rPr>
            <w:t xml:space="preserve"> </w:t>
          </w:r>
          <w:r>
            <w:rPr>
              <w:rFonts w:hint="eastAsia" w:asciiTheme="minorEastAsia" w:hAnsiTheme="minorEastAsia" w:eastAsiaTheme="minorEastAsia" w:cstheme="minorEastAsia"/>
              <w:lang w:val="en-US" w:eastAsia="zh-CN"/>
            </w:rPr>
            <w:t>服务要求</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_Toc6489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2E0EDC49">
          <w:pPr>
            <w:pStyle w:val="19"/>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_Toc32616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7.1 </w:t>
          </w:r>
          <w:r>
            <w:rPr>
              <w:rFonts w:hint="eastAsia" w:asciiTheme="minorEastAsia" w:hAnsiTheme="minorEastAsia" w:cstheme="minorEastAsia"/>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Theme="minorEastAsia" w:hAnsiTheme="minorEastAsia" w:eastAsiaTheme="minorEastAsia" w:cstheme="minorEastAsia"/>
              <w:bCs/>
              <w:szCs w:val="21"/>
              <w:lang w:val="en-US" w:eastAsia="zh-CN"/>
            </w:rPr>
            <w:t>咨询和引导服务</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_Toc32616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26BCE1E4">
          <w:pPr>
            <w:pStyle w:val="19"/>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_Toc14307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7.2 </w:t>
          </w:r>
          <w:r>
            <w:rPr>
              <w:rFonts w:hint="eastAsia" w:asciiTheme="minorEastAsia" w:hAnsiTheme="minorEastAsia" w:cstheme="minorEastAsia"/>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Theme="minorEastAsia" w:hAnsiTheme="minorEastAsia" w:eastAsiaTheme="minorEastAsia" w:cstheme="minorEastAsia"/>
              <w:bCs/>
              <w:szCs w:val="21"/>
              <w:lang w:val="en-US" w:eastAsia="zh-CN"/>
            </w:rPr>
            <w:t>安全提示与教育服务</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_Toc14307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7FB4E7C0">
          <w:pPr>
            <w:pStyle w:val="19"/>
            <w:tabs>
              <w:tab w:val="right" w:leader="dot" w:pos="9354"/>
              <w:tab w:val="clear" w:pos="934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_Toc4846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7.3 </w:t>
          </w:r>
          <w:r>
            <w:rPr>
              <w:rFonts w:hint="eastAsia" w:asciiTheme="minorEastAsia" w:hAnsiTheme="minorEastAsia" w:cstheme="minorEastAsia"/>
              <w:bCs w:val="0"/>
              <w:i w:val="0"/>
              <w:iCs w:val="0"/>
              <w:caps w:val="0"/>
              <w:smallCaps w:val="0"/>
              <w:strike w:val="0"/>
              <w:dstrike w:val="0"/>
              <w:vanish w:val="0"/>
              <w:spacing w:val="0"/>
              <w:kern w:val="0"/>
              <w:position w:val="0"/>
              <w:szCs w:val="21"/>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Theme="minorEastAsia" w:hAnsiTheme="minorEastAsia" w:eastAsiaTheme="minorEastAsia" w:cstheme="minorEastAsia"/>
              <w:bCs/>
              <w:szCs w:val="21"/>
              <w:lang w:val="en-US" w:eastAsia="zh-CN"/>
            </w:rPr>
            <w:t>安全救援与应急处置服务</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_Toc4846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4</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4D02CA91">
          <w:pPr>
            <w:pStyle w:val="17"/>
            <w:tabs>
              <w:tab w:val="right" w:leader="dot" w:pos="9354"/>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_Toc26374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bCs w:val="0"/>
              <w:i w:val="0"/>
              <w:szCs w:val="20"/>
              <w:lang w:val="en-US" w:eastAsia="zh-CN"/>
            </w:rPr>
            <w:t xml:space="preserve">8 </w:t>
          </w:r>
          <w:r>
            <w:rPr>
              <w:rFonts w:hint="eastAsia" w:asciiTheme="minorEastAsia" w:hAnsiTheme="minorEastAsia" w:cstheme="minorEastAsia"/>
              <w:bCs w:val="0"/>
              <w:i w:val="0"/>
              <w:szCs w:val="20"/>
              <w:lang w:val="en-US" w:eastAsia="zh-CN"/>
            </w:rPr>
            <w:t xml:space="preserve"> </w:t>
          </w:r>
          <w:r>
            <w:rPr>
              <w:rFonts w:hint="eastAsia" w:asciiTheme="minorEastAsia" w:hAnsiTheme="minorEastAsia" w:eastAsiaTheme="minorEastAsia" w:cstheme="minorEastAsia"/>
              <w:bCs w:val="0"/>
              <w:szCs w:val="20"/>
              <w:highlight w:val="none"/>
              <w:lang w:val="en-US" w:eastAsia="zh-CN"/>
            </w:rPr>
            <w:t>服务评价与改进</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_Toc26374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4</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654CB8CA">
          <w:pPr>
            <w:pStyle w:val="17"/>
            <w:tabs>
              <w:tab w:val="right" w:leader="dot" w:pos="9354"/>
            </w:tabs>
          </w:pPr>
          <w:r>
            <w:fldChar w:fldCharType="end"/>
          </w:r>
        </w:p>
      </w:sdtContent>
    </w:sdt>
    <w:p w14:paraId="0F77DDFD">
      <w:pPr>
        <w:pStyle w:val="10"/>
        <w:rPr>
          <w:rFonts w:ascii="宋体" w:hAnsi="宋体" w:eastAsia="宋体" w:cs="宋体"/>
          <w:szCs w:val="21"/>
        </w:rPr>
      </w:pPr>
    </w:p>
    <w:p w14:paraId="000EC992">
      <w:pPr>
        <w:pStyle w:val="10"/>
        <w:rPr>
          <w:rFonts w:ascii="宋体" w:hAnsi="宋体" w:eastAsia="宋体" w:cs="宋体"/>
          <w:szCs w:val="21"/>
        </w:rPr>
      </w:pPr>
    </w:p>
    <w:p w14:paraId="4BB60A49">
      <w:pPr>
        <w:pStyle w:val="10"/>
        <w:rPr>
          <w:rFonts w:ascii="宋体" w:hAnsi="宋体" w:eastAsia="宋体" w:cs="宋体"/>
          <w:szCs w:val="21"/>
        </w:rPr>
      </w:pPr>
    </w:p>
    <w:p w14:paraId="0D2D40DD">
      <w:pPr>
        <w:rPr>
          <w:spacing w:val="320"/>
          <w:highlight w:val="none"/>
        </w:rPr>
        <w:sectPr>
          <w:headerReference r:id="rId5" w:type="default"/>
          <w:footerReference r:id="rId7" w:type="default"/>
          <w:headerReference r:id="rId6" w:type="even"/>
          <w:footerReference r:id="rId8" w:type="even"/>
          <w:pgSz w:w="11906" w:h="16838"/>
          <w:pgMar w:top="1417" w:right="1134" w:bottom="1134" w:left="1418" w:header="1417" w:footer="1134" w:gutter="0"/>
          <w:pgNumType w:fmt="upperRoman" w:start="1"/>
          <w:cols w:space="425" w:num="1"/>
          <w:docGrid w:type="lines" w:linePitch="312" w:charSpace="0"/>
        </w:sectPr>
      </w:pPr>
      <w:bookmarkStart w:id="10" w:name="_Toc26677"/>
    </w:p>
    <w:p w14:paraId="4A999939">
      <w:pPr>
        <w:rPr>
          <w:spacing w:val="320"/>
          <w:highlight w:val="none"/>
        </w:rPr>
      </w:pPr>
      <w:r>
        <w:rPr>
          <w:spacing w:val="320"/>
          <w:highlight w:val="none"/>
        </w:rPr>
        <w:br w:type="page"/>
      </w:r>
    </w:p>
    <w:p w14:paraId="40BD102B">
      <w:pPr>
        <w:sectPr>
          <w:footerReference r:id="rId9" w:type="default"/>
          <w:footerReference r:id="rId10" w:type="even"/>
          <w:pgSz w:w="11906" w:h="16838"/>
          <w:pgMar w:top="1417" w:right="1134" w:bottom="1134" w:left="1418" w:header="1417" w:footer="1134" w:gutter="0"/>
          <w:pgNumType w:fmt="upperRoman" w:start="2"/>
          <w:cols w:space="425" w:num="1"/>
          <w:docGrid w:type="lines" w:linePitch="312" w:charSpace="0"/>
        </w:sectPr>
      </w:pPr>
    </w:p>
    <w:bookmarkEnd w:id="10"/>
    <w:p w14:paraId="3B76BE9D">
      <w:pPr>
        <w:pStyle w:val="52"/>
        <w:keepNext w:val="0"/>
        <w:keepLines w:val="0"/>
        <w:pageBreakBefore w:val="0"/>
        <w:widowControl/>
        <w:numPr>
          <w:ilvl w:val="0"/>
          <w:numId w:val="0"/>
        </w:numPr>
        <w:shd w:val="clear"/>
        <w:kinsoku/>
        <w:wordWrap/>
        <w:overflowPunct/>
        <w:topLinePunct w:val="0"/>
        <w:autoSpaceDE/>
        <w:autoSpaceDN/>
        <w:bidi w:val="0"/>
        <w:adjustRightInd/>
        <w:snapToGrid/>
        <w:spacing w:before="567" w:after="680" w:afterLines="0"/>
        <w:ind w:leftChars="0"/>
        <w:jc w:val="center"/>
        <w:textAlignment w:val="auto"/>
        <w:rPr>
          <w:spacing w:val="320"/>
          <w:highlight w:val="none"/>
        </w:rPr>
      </w:pPr>
      <w:bookmarkStart w:id="11" w:name="_Toc20821"/>
      <w:bookmarkStart w:id="12" w:name="_Toc15638"/>
      <w:r>
        <w:rPr>
          <w:rFonts w:hint="eastAsia" w:ascii="黑体" w:hAnsi="黑体" w:eastAsia="黑体" w:cs="黑体"/>
          <w:kern w:val="0"/>
          <w:sz w:val="32"/>
          <w:szCs w:val="32"/>
          <w:lang w:val="en-US" w:eastAsia="zh-CN"/>
        </w:rPr>
        <w:t>前    言</w:t>
      </w:r>
      <w:bookmarkEnd w:id="11"/>
      <w:bookmarkEnd w:id="12"/>
    </w:p>
    <w:p w14:paraId="2F7B44A8">
      <w:pPr>
        <w:shd w:val="clea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本文件按照</w:t>
      </w:r>
      <w:r>
        <w:rPr>
          <w:rFonts w:ascii="宋体" w:hAnsi="宋体" w:eastAsia="宋体" w:cs="宋体"/>
          <w:kern w:val="0"/>
          <w:szCs w:val="21"/>
        </w:rPr>
        <w:t>GB</w:t>
      </w:r>
      <w:r>
        <w:rPr>
          <w:rFonts w:hint="eastAsia" w:ascii="宋体" w:hAnsi="宋体" w:eastAsia="宋体" w:cs="宋体"/>
          <w:kern w:val="0"/>
          <w:szCs w:val="21"/>
        </w:rPr>
        <w:t>/</w:t>
      </w:r>
      <w:r>
        <w:rPr>
          <w:rFonts w:ascii="宋体" w:hAnsi="宋体" w:eastAsia="宋体" w:cs="宋体"/>
          <w:kern w:val="0"/>
          <w:szCs w:val="21"/>
        </w:rPr>
        <w:t>T</w:t>
      </w:r>
      <w:r>
        <w:rPr>
          <w:rFonts w:hint="eastAsia" w:ascii="宋体" w:hAnsi="宋体" w:eastAsia="宋体" w:cs="宋体"/>
          <w:kern w:val="0"/>
          <w:szCs w:val="21"/>
        </w:rPr>
        <w:t xml:space="preserve"> </w:t>
      </w:r>
      <w:r>
        <w:rPr>
          <w:rFonts w:ascii="宋体" w:hAnsi="宋体" w:eastAsia="宋体" w:cs="宋体"/>
          <w:kern w:val="0"/>
          <w:szCs w:val="21"/>
        </w:rPr>
        <w:t>1.1—2020</w:t>
      </w:r>
      <w:r>
        <w:rPr>
          <w:rFonts w:hint="eastAsia" w:ascii="宋体" w:hAnsi="宋体" w:eastAsia="宋体" w:cs="宋体"/>
          <w:kern w:val="0"/>
          <w:szCs w:val="21"/>
        </w:rPr>
        <w:t>《标准</w:t>
      </w:r>
      <w:r>
        <w:rPr>
          <w:rFonts w:ascii="宋体" w:hAnsi="宋体" w:eastAsia="宋体" w:cs="宋体"/>
          <w:kern w:val="0"/>
          <w:szCs w:val="21"/>
        </w:rPr>
        <w:t>化工作导则</w:t>
      </w:r>
      <w:r>
        <w:rPr>
          <w:rFonts w:hint="eastAsia" w:ascii="宋体" w:hAnsi="宋体" w:eastAsia="宋体" w:cs="宋体"/>
          <w:kern w:val="0"/>
          <w:szCs w:val="21"/>
        </w:rPr>
        <w:t xml:space="preserve">  第1部分：</w:t>
      </w:r>
      <w:r>
        <w:rPr>
          <w:rFonts w:ascii="宋体" w:hAnsi="宋体" w:eastAsia="宋体" w:cs="宋体"/>
          <w:kern w:val="0"/>
          <w:szCs w:val="21"/>
        </w:rPr>
        <w:t>标准化文件的</w:t>
      </w:r>
      <w:r>
        <w:rPr>
          <w:rFonts w:hint="eastAsia" w:ascii="宋体" w:hAnsi="宋体" w:eastAsia="宋体" w:cs="宋体"/>
          <w:kern w:val="0"/>
          <w:szCs w:val="21"/>
        </w:rPr>
        <w:t>结构</w:t>
      </w:r>
      <w:r>
        <w:rPr>
          <w:rFonts w:ascii="宋体" w:hAnsi="宋体" w:eastAsia="宋体" w:cs="宋体"/>
          <w:kern w:val="0"/>
          <w:szCs w:val="21"/>
        </w:rPr>
        <w:t>和起草规则</w:t>
      </w:r>
      <w:r>
        <w:rPr>
          <w:rFonts w:hint="eastAsia" w:ascii="宋体" w:hAnsi="宋体" w:eastAsia="宋体" w:cs="宋体"/>
          <w:kern w:val="0"/>
          <w:szCs w:val="21"/>
        </w:rPr>
        <w:t>》的</w:t>
      </w:r>
      <w:r>
        <w:rPr>
          <w:rFonts w:ascii="宋体" w:hAnsi="宋体" w:eastAsia="宋体" w:cs="宋体"/>
          <w:kern w:val="0"/>
          <w:szCs w:val="21"/>
        </w:rPr>
        <w:t>规定</w:t>
      </w:r>
      <w:r>
        <w:rPr>
          <w:rFonts w:hint="eastAsia" w:ascii="宋体" w:hAnsi="宋体" w:eastAsia="宋体" w:cs="宋体"/>
          <w:kern w:val="0"/>
          <w:szCs w:val="21"/>
        </w:rPr>
        <w:t>起草。</w:t>
      </w:r>
    </w:p>
    <w:p w14:paraId="17E6747C">
      <w:pPr>
        <w:shd w:val="clear"/>
        <w:snapToGrid w:val="0"/>
        <w:ind w:firstLine="420" w:firstLineChars="200"/>
        <w:rPr>
          <w:rFonts w:ascii="宋体" w:hAnsi="宋体" w:eastAsia="宋体" w:cs="宋体"/>
          <w:kern w:val="0"/>
          <w:szCs w:val="21"/>
        </w:rPr>
      </w:pPr>
      <w:r>
        <w:rPr>
          <w:rFonts w:hint="eastAsia" w:ascii="宋体" w:hAnsi="宋体" w:eastAsia="宋体" w:cs="宋体"/>
          <w:kern w:val="0"/>
          <w:szCs w:val="21"/>
        </w:rPr>
        <w:t>请注意本文件</w:t>
      </w:r>
      <w:r>
        <w:rPr>
          <w:rFonts w:ascii="宋体" w:hAnsi="宋体" w:eastAsia="宋体" w:cs="宋体"/>
          <w:kern w:val="0"/>
          <w:szCs w:val="21"/>
        </w:rPr>
        <w:t>的某些内容可能涉及专利</w:t>
      </w:r>
      <w:r>
        <w:rPr>
          <w:rFonts w:hint="eastAsia" w:ascii="宋体" w:hAnsi="宋体" w:eastAsia="宋体" w:cs="宋体"/>
          <w:kern w:val="0"/>
          <w:szCs w:val="21"/>
        </w:rPr>
        <w:t>。</w:t>
      </w:r>
      <w:r>
        <w:rPr>
          <w:rFonts w:ascii="宋体" w:hAnsi="宋体" w:eastAsia="宋体" w:cs="宋体"/>
          <w:kern w:val="0"/>
          <w:szCs w:val="21"/>
        </w:rPr>
        <w:t>本文件的</w:t>
      </w:r>
      <w:r>
        <w:rPr>
          <w:rFonts w:hint="eastAsia" w:ascii="宋体" w:hAnsi="宋体" w:eastAsia="宋体" w:cs="宋体"/>
          <w:kern w:val="0"/>
          <w:szCs w:val="21"/>
        </w:rPr>
        <w:t>发布</w:t>
      </w:r>
      <w:r>
        <w:rPr>
          <w:rFonts w:ascii="宋体" w:hAnsi="宋体" w:eastAsia="宋体" w:cs="宋体"/>
          <w:kern w:val="0"/>
          <w:szCs w:val="21"/>
        </w:rPr>
        <w:t>机构不承担识别专利的责任。</w:t>
      </w:r>
    </w:p>
    <w:p w14:paraId="1EDA2D74">
      <w:pPr>
        <w:shd w:val="clear"/>
        <w:snapToGrid w:val="0"/>
        <w:ind w:firstLine="420" w:firstLineChars="200"/>
        <w:rPr>
          <w:rFonts w:hint="eastAsia"/>
          <w:lang w:val="en-US" w:eastAsia="zh-CN"/>
        </w:rPr>
      </w:pPr>
      <w:r>
        <w:rPr>
          <w:rFonts w:hint="eastAsia" w:ascii="宋体" w:hAnsi="宋体" w:eastAsia="宋体" w:cs="宋体"/>
          <w:kern w:val="0"/>
          <w:szCs w:val="21"/>
        </w:rPr>
        <w:t>本文件</w:t>
      </w:r>
      <w:r>
        <w:rPr>
          <w:rFonts w:ascii="宋体" w:hAnsi="宋体" w:eastAsia="宋体" w:cs="宋体"/>
          <w:kern w:val="0"/>
          <w:szCs w:val="21"/>
        </w:rPr>
        <w:t>由</w:t>
      </w:r>
      <w:r>
        <w:rPr>
          <w:rFonts w:hint="eastAsia" w:hAnsi="宋体" w:cs="Arial"/>
          <w:highlight w:val="none"/>
          <w:lang w:val="en-US" w:eastAsia="zh-CN"/>
        </w:rPr>
        <w:t>苏州</w:t>
      </w:r>
      <w:r>
        <w:rPr>
          <w:rFonts w:hint="eastAsia" w:hAnsi="宋体" w:cs="Arial"/>
          <w:highlight w:val="none"/>
        </w:rPr>
        <w:t>市文化</w:t>
      </w:r>
      <w:r>
        <w:rPr>
          <w:rFonts w:hint="eastAsia" w:hAnsi="宋体" w:cs="Arial"/>
          <w:highlight w:val="none"/>
          <w:lang w:val="en-US" w:eastAsia="zh-CN"/>
        </w:rPr>
        <w:t>广电</w:t>
      </w:r>
      <w:r>
        <w:rPr>
          <w:rFonts w:hint="eastAsia" w:hAnsi="宋体" w:cs="Arial"/>
          <w:highlight w:val="none"/>
        </w:rPr>
        <w:t>和旅游局</w:t>
      </w:r>
      <w:r>
        <w:rPr>
          <w:rFonts w:hint="eastAsia"/>
          <w:lang w:bidi="ar"/>
        </w:rPr>
        <w:t>提出</w:t>
      </w:r>
      <w:r>
        <w:rPr>
          <w:rFonts w:hint="eastAsia"/>
          <w:lang w:eastAsia="zh-CN" w:bidi="ar"/>
        </w:rPr>
        <w:t>、</w:t>
      </w:r>
      <w:r>
        <w:rPr>
          <w:rFonts w:hint="eastAsia"/>
          <w:lang w:bidi="ar"/>
        </w:rPr>
        <w:t>归口</w:t>
      </w:r>
      <w:r>
        <w:rPr>
          <w:rFonts w:hint="eastAsia"/>
          <w:lang w:val="en-US" w:eastAsia="zh-CN" w:bidi="ar"/>
        </w:rPr>
        <w:t>并组织实施</w:t>
      </w:r>
      <w:r>
        <w:rPr>
          <w:rFonts w:hint="eastAsia" w:ascii="宋体" w:hAnsi="宋体" w:eastAsia="宋体" w:cs="宋体"/>
          <w:kern w:val="0"/>
          <w:szCs w:val="21"/>
        </w:rPr>
        <w:t>。</w:t>
      </w:r>
    </w:p>
    <w:p w14:paraId="160F4E3B">
      <w:pPr>
        <w:shd w:val="clear"/>
        <w:snapToGrid w:val="0"/>
        <w:ind w:firstLine="420" w:firstLineChars="200"/>
        <w:rPr>
          <w:rFonts w:hint="default" w:ascii="宋体" w:hAnsi="宋体" w:eastAsia="宋体" w:cs="宋体"/>
          <w:kern w:val="0"/>
          <w:szCs w:val="21"/>
          <w:lang w:val="en-US" w:eastAsia="zh-CN"/>
        </w:rPr>
      </w:pPr>
      <w:r>
        <w:rPr>
          <w:rFonts w:hint="eastAsia" w:ascii="宋体" w:hAnsi="宋体" w:eastAsia="宋体" w:cs="宋体"/>
          <w:kern w:val="0"/>
          <w:szCs w:val="21"/>
        </w:rPr>
        <w:t>本文件起草单位：</w:t>
      </w:r>
      <w:r>
        <w:rPr>
          <w:rFonts w:hint="eastAsia" w:ascii="宋体" w:hAnsi="宋体" w:eastAsia="宋体" w:cs="宋体"/>
          <w:kern w:val="0"/>
          <w:szCs w:val="21"/>
          <w:lang w:val="en-US" w:eastAsia="zh-CN"/>
        </w:rPr>
        <w:t>苏州市文化广电和旅游局、苏州科技大学、苏州景璞文旅科技发展有限公司、苏州市航空产业发展集团有限公司。</w:t>
      </w:r>
    </w:p>
    <w:p w14:paraId="3E45115B">
      <w:pPr>
        <w:shd w:val="clear"/>
        <w:snapToGrid w:val="0"/>
        <w:ind w:firstLine="420" w:firstLineChars="200"/>
        <w:rPr>
          <w:rFonts w:hint="default" w:ascii="宋体" w:hAnsi="宋体" w:eastAsia="宋体" w:cs="宋体"/>
          <w:kern w:val="0"/>
          <w:szCs w:val="21"/>
          <w:lang w:val="en-US" w:eastAsia="zh-CN"/>
        </w:rPr>
      </w:pPr>
      <w:r>
        <w:rPr>
          <w:rFonts w:hint="eastAsia" w:ascii="宋体" w:hAnsi="宋体" w:eastAsia="宋体" w:cs="宋体"/>
          <w:kern w:val="0"/>
          <w:szCs w:val="21"/>
        </w:rPr>
        <w:t>本文件主要起草人：</w:t>
      </w:r>
      <w:r>
        <w:rPr>
          <w:rFonts w:hint="eastAsia" w:ascii="宋体" w:hAnsi="宋体" w:eastAsia="宋体" w:cs="宋体"/>
          <w:kern w:val="0"/>
          <w:szCs w:val="21"/>
          <w:lang w:val="en-US" w:eastAsia="zh-CN"/>
        </w:rPr>
        <w:t>钟芸菲、孙元平、陆立婧、范铭宏、刘伟、邢夫敏、周建光、王少安。</w:t>
      </w:r>
    </w:p>
    <w:p w14:paraId="079CC514">
      <w:pPr>
        <w:shd w:val="clear"/>
        <w:snapToGrid w:val="0"/>
        <w:ind w:firstLine="420" w:firstLineChars="200"/>
        <w:rPr>
          <w:rFonts w:hint="eastAsia" w:ascii="宋体" w:hAnsi="宋体" w:eastAsia="宋体" w:cs="宋体"/>
          <w:kern w:val="0"/>
          <w:szCs w:val="21"/>
          <w:lang w:val="en-US" w:eastAsia="zh-CN"/>
        </w:rPr>
      </w:pPr>
    </w:p>
    <w:p w14:paraId="43DDA931">
      <w:pPr>
        <w:shd w:val="clear"/>
        <w:snapToGrid w:val="0"/>
        <w:ind w:firstLine="420" w:firstLineChars="200"/>
        <w:rPr>
          <w:rFonts w:hint="eastAsia" w:ascii="宋体" w:hAnsi="宋体" w:eastAsia="宋体" w:cs="宋体"/>
          <w:kern w:val="0"/>
          <w:szCs w:val="21"/>
          <w:lang w:val="en-US" w:eastAsia="zh-CN"/>
        </w:rPr>
        <w:sectPr>
          <w:footerReference r:id="rId12" w:type="default"/>
          <w:headerReference r:id="rId11" w:type="even"/>
          <w:footerReference r:id="rId13" w:type="even"/>
          <w:pgSz w:w="11906" w:h="16838"/>
          <w:pgMar w:top="1417" w:right="1134" w:bottom="1134" w:left="1418" w:header="1417" w:footer="1134" w:gutter="0"/>
          <w:pgNumType w:fmt="upperRoman" w:start="2"/>
          <w:cols w:space="425" w:num="1"/>
          <w:docGrid w:type="lines" w:linePitch="312" w:charSpace="0"/>
        </w:sectPr>
      </w:pPr>
    </w:p>
    <w:p w14:paraId="5DED0EF4">
      <w:pPr>
        <w:pStyle w:val="10"/>
      </w:pPr>
    </w:p>
    <w:p w14:paraId="65955D40">
      <w:pPr>
        <w:widowControl/>
        <w:rPr>
          <w:rFonts w:ascii="黑体" w:hAnsi="黑体" w:eastAsia="黑体"/>
          <w:bCs/>
          <w:sz w:val="32"/>
          <w:szCs w:val="32"/>
        </w:rPr>
        <w:sectPr>
          <w:footerReference r:id="rId15" w:type="default"/>
          <w:headerReference r:id="rId14" w:type="even"/>
          <w:footerReference r:id="rId16" w:type="even"/>
          <w:pgSz w:w="11906" w:h="16838"/>
          <w:pgMar w:top="1417" w:right="1134" w:bottom="1134" w:left="1418" w:header="1417" w:footer="1134" w:gutter="0"/>
          <w:pgNumType w:fmt="upperRoman" w:start="2"/>
          <w:cols w:space="425" w:num="1"/>
          <w:docGrid w:type="lines" w:linePitch="312" w:charSpace="0"/>
        </w:sectPr>
      </w:pPr>
      <w:bookmarkStart w:id="13" w:name="SectionMark4"/>
    </w:p>
    <w:p w14:paraId="77F30C0D">
      <w:pPr>
        <w:widowControl/>
        <w:spacing w:before="567" w:after="680"/>
        <w:jc w:val="center"/>
        <w:rPr>
          <w:rFonts w:hint="default" w:ascii="黑体" w:hAnsi="黑体" w:eastAsia="黑体"/>
          <w:bCs/>
          <w:sz w:val="32"/>
          <w:szCs w:val="32"/>
          <w:lang w:val="en-US" w:eastAsia="zh-CN"/>
        </w:rPr>
      </w:pPr>
      <w:r>
        <w:rPr>
          <w:rFonts w:hint="eastAsia" w:ascii="黑体" w:hAnsi="黑体" w:eastAsia="黑体"/>
          <w:bCs/>
          <w:sz w:val="32"/>
          <w:szCs w:val="32"/>
          <w:lang w:val="en-US" w:eastAsia="zh-CN"/>
        </w:rPr>
        <w:t>航空飞行营地旅游</w:t>
      </w:r>
      <w:r>
        <w:rPr>
          <w:rFonts w:hint="default" w:ascii="黑体" w:hAnsi="黑体" w:eastAsia="黑体"/>
          <w:bCs/>
          <w:sz w:val="32"/>
          <w:szCs w:val="32"/>
          <w:lang w:val="en-US" w:eastAsia="zh-CN"/>
        </w:rPr>
        <w:t>服务</w:t>
      </w:r>
      <w:r>
        <w:rPr>
          <w:rFonts w:hint="eastAsia" w:ascii="黑体" w:hAnsi="黑体" w:eastAsia="黑体"/>
          <w:bCs/>
          <w:sz w:val="32"/>
          <w:szCs w:val="32"/>
          <w:lang w:val="en-US" w:eastAsia="zh-CN"/>
        </w:rPr>
        <w:t>规范</w:t>
      </w:r>
    </w:p>
    <w:bookmarkEnd w:id="13"/>
    <w:p w14:paraId="545B218D">
      <w:pPr>
        <w:pStyle w:val="69"/>
        <w:spacing w:before="312" w:after="312"/>
        <w:rPr>
          <w:rFonts w:hint="eastAsia"/>
        </w:rPr>
      </w:pPr>
      <w:bookmarkStart w:id="14" w:name="_Toc48049835"/>
      <w:bookmarkStart w:id="15" w:name="_Toc10375"/>
      <w:bookmarkStart w:id="16" w:name="_Toc67401897"/>
      <w:bookmarkStart w:id="17" w:name="_Toc48572088"/>
      <w:bookmarkStart w:id="18" w:name="_Toc122448156"/>
      <w:bookmarkStart w:id="19" w:name="_Toc30515"/>
      <w:bookmarkStart w:id="20" w:name="_Toc23957"/>
      <w:bookmarkStart w:id="21" w:name="_Toc20037"/>
      <w:bookmarkStart w:id="22" w:name="_Toc46494722"/>
      <w:bookmarkStart w:id="23" w:name="_Toc87811223"/>
      <w:bookmarkStart w:id="24" w:name="_Toc47964512"/>
      <w:bookmarkStart w:id="25" w:name="_Toc115339701"/>
      <w:bookmarkStart w:id="26" w:name="_Toc32663"/>
      <w:bookmarkStart w:id="27" w:name="_Toc48028397"/>
      <w:bookmarkStart w:id="28" w:name="_Toc15741"/>
      <w:bookmarkStart w:id="29" w:name="_Toc87811368"/>
      <w:bookmarkStart w:id="30" w:name="_Toc67393169"/>
      <w:bookmarkStart w:id="31" w:name="_Toc48050151"/>
      <w:bookmarkStart w:id="32" w:name="_Toc66965087"/>
      <w:bookmarkStart w:id="33" w:name="_Toc48028304"/>
      <w:bookmarkStart w:id="34" w:name="_Toc48569571"/>
      <w:bookmarkStart w:id="35" w:name="_Toc9155"/>
      <w:bookmarkStart w:id="36" w:name="_Toc47973431"/>
      <w:bookmarkStart w:id="37" w:name="_Toc51663569"/>
      <w:bookmarkStart w:id="38" w:name="_Toc51147912"/>
      <w:bookmarkStart w:id="39" w:name="_Toc10155"/>
      <w:bookmarkStart w:id="40" w:name="_Toc47973642"/>
      <w:bookmarkStart w:id="41" w:name="_Toc21213"/>
      <w:bookmarkStart w:id="42" w:name="_Toc40454690"/>
      <w:bookmarkStart w:id="43" w:name="_Toc47964470"/>
      <w:r>
        <w:rPr>
          <w:rFonts w:hint="eastAsia"/>
        </w:rPr>
        <w:t>范围</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7CC77BC6">
      <w:pPr>
        <w:pStyle w:val="54"/>
        <w:keepNext w:val="0"/>
        <w:keepLines w:val="0"/>
        <w:pageBreakBefore w:val="0"/>
        <w:widowControl/>
        <w:kinsoku/>
        <w:wordWrap/>
        <w:overflowPunct/>
        <w:topLinePunct w:val="0"/>
        <w:autoSpaceDE w:val="0"/>
        <w:autoSpaceDN w:val="0"/>
        <w:bidi w:val="0"/>
        <w:adjustRightInd/>
        <w:snapToGrid/>
        <w:spacing w:line="240" w:lineRule="auto"/>
        <w:textAlignment w:val="auto"/>
        <w:rPr>
          <w:rFonts w:hint="eastAsia"/>
        </w:rPr>
      </w:pPr>
      <w:r>
        <w:rPr>
          <w:rFonts w:hint="eastAsia"/>
        </w:rPr>
        <w:t>本文件</w:t>
      </w:r>
      <w:r>
        <w:rPr>
          <w:rFonts w:hint="eastAsia"/>
          <w:lang w:val="en-US" w:eastAsia="zh-CN"/>
        </w:rPr>
        <w:t>规定</w:t>
      </w:r>
      <w:r>
        <w:rPr>
          <w:rFonts w:hint="eastAsia"/>
        </w:rPr>
        <w:t>了</w:t>
      </w:r>
      <w:r>
        <w:rPr>
          <w:rFonts w:hint="eastAsia"/>
          <w:lang w:val="en-US" w:eastAsia="zh-CN"/>
        </w:rPr>
        <w:t>航空</w:t>
      </w:r>
      <w:r>
        <w:rPr>
          <w:rFonts w:hint="eastAsia"/>
          <w:lang w:eastAsia="zh-CN"/>
        </w:rPr>
        <w:t>飞行</w:t>
      </w:r>
      <w:r>
        <w:rPr>
          <w:rFonts w:hint="default"/>
        </w:rPr>
        <w:t>营地</w:t>
      </w:r>
      <w:r>
        <w:rPr>
          <w:rFonts w:hint="eastAsia"/>
          <w:lang w:val="en-US" w:eastAsia="zh-CN"/>
        </w:rPr>
        <w:t>旅游</w:t>
      </w:r>
      <w:r>
        <w:rPr>
          <w:rFonts w:hint="default"/>
        </w:rPr>
        <w:t>服务</w:t>
      </w:r>
      <w:r>
        <w:rPr>
          <w:rFonts w:hint="eastAsia"/>
          <w:lang w:val="en-US" w:eastAsia="zh-CN"/>
        </w:rPr>
        <w:t>的服务组织要求</w:t>
      </w:r>
      <w:r>
        <w:rPr>
          <w:rFonts w:hint="default"/>
        </w:rPr>
        <w:t>、服务</w:t>
      </w:r>
      <w:r>
        <w:rPr>
          <w:rFonts w:hint="eastAsia"/>
          <w:lang w:val="en-US" w:eastAsia="zh-CN"/>
        </w:rPr>
        <w:t>设施</w:t>
      </w:r>
      <w:r>
        <w:rPr>
          <w:rFonts w:hint="default"/>
        </w:rPr>
        <w:t>、</w:t>
      </w:r>
      <w:r>
        <w:rPr>
          <w:rFonts w:hint="eastAsia"/>
          <w:lang w:val="en-US" w:eastAsia="zh-CN"/>
        </w:rPr>
        <w:t>服务人员、服务要求及</w:t>
      </w:r>
      <w:r>
        <w:rPr>
          <w:rFonts w:hint="default"/>
        </w:rPr>
        <w:t>服务评价与改进等内容</w:t>
      </w:r>
    </w:p>
    <w:p w14:paraId="2307ABA4">
      <w:pPr>
        <w:pStyle w:val="54"/>
        <w:keepNext w:val="0"/>
        <w:keepLines w:val="0"/>
        <w:pageBreakBefore w:val="0"/>
        <w:widowControl/>
        <w:kinsoku/>
        <w:wordWrap/>
        <w:overflowPunct/>
        <w:topLinePunct w:val="0"/>
        <w:autoSpaceDE w:val="0"/>
        <w:autoSpaceDN w:val="0"/>
        <w:bidi w:val="0"/>
        <w:adjustRightInd/>
        <w:snapToGrid/>
        <w:spacing w:line="240" w:lineRule="auto"/>
        <w:textAlignment w:val="auto"/>
        <w:rPr>
          <w:rFonts w:hint="default"/>
          <w:lang w:val="en-US" w:eastAsia="zh-CN"/>
        </w:rPr>
      </w:pPr>
      <w:r>
        <w:rPr>
          <w:rFonts w:hint="eastAsia"/>
        </w:rPr>
        <w:t>本文件适用于</w:t>
      </w:r>
      <w:r>
        <w:rPr>
          <w:rFonts w:hint="default"/>
        </w:rPr>
        <w:t>开展</w:t>
      </w:r>
      <w:r>
        <w:rPr>
          <w:rFonts w:hint="eastAsia"/>
          <w:lang w:val="en-US" w:eastAsia="zh-CN"/>
        </w:rPr>
        <w:t>航空</w:t>
      </w:r>
      <w:r>
        <w:rPr>
          <w:rFonts w:hint="eastAsia"/>
          <w:lang w:eastAsia="zh-CN"/>
        </w:rPr>
        <w:t>飞行</w:t>
      </w:r>
      <w:r>
        <w:rPr>
          <w:rFonts w:hint="default"/>
        </w:rPr>
        <w:t>经营活动的营地</w:t>
      </w:r>
      <w:r>
        <w:rPr>
          <w:rFonts w:hint="eastAsia"/>
          <w:lang w:val="en-US" w:eastAsia="zh-CN"/>
        </w:rPr>
        <w:t>旅游</w:t>
      </w:r>
      <w:r>
        <w:rPr>
          <w:rFonts w:hint="default"/>
        </w:rPr>
        <w:t>服务组织。</w:t>
      </w:r>
    </w:p>
    <w:p w14:paraId="39F18738">
      <w:pPr>
        <w:pStyle w:val="69"/>
        <w:spacing w:before="312" w:after="312"/>
        <w:rPr>
          <w:rFonts w:hint="eastAsia"/>
        </w:rPr>
      </w:pPr>
      <w:bookmarkStart w:id="44" w:name="_Toc27351"/>
      <w:bookmarkStart w:id="45" w:name="_Toc87811369"/>
      <w:bookmarkStart w:id="46" w:name="_Toc87811224"/>
      <w:bookmarkStart w:id="47" w:name="_Toc51147913"/>
      <w:bookmarkStart w:id="48" w:name="_Toc48028398"/>
      <w:bookmarkStart w:id="49" w:name="_Toc30293"/>
      <w:bookmarkStart w:id="50" w:name="_Toc115339702"/>
      <w:bookmarkStart w:id="51" w:name="_Toc66965088"/>
      <w:bookmarkStart w:id="52" w:name="_Toc48050152"/>
      <w:bookmarkStart w:id="53" w:name="_Toc48572089"/>
      <w:bookmarkStart w:id="54" w:name="_Toc5397"/>
      <w:bookmarkStart w:id="55" w:name="_Toc122448157"/>
      <w:bookmarkStart w:id="56" w:name="_Toc48049836"/>
      <w:bookmarkStart w:id="57" w:name="_Toc51663570"/>
      <w:bookmarkStart w:id="58" w:name="_Toc47964513"/>
      <w:bookmarkStart w:id="59" w:name="_Toc29099"/>
      <w:bookmarkStart w:id="60" w:name="_Toc30843"/>
      <w:bookmarkStart w:id="61" w:name="_Toc47973432"/>
      <w:bookmarkStart w:id="62" w:name="_Toc27904"/>
      <w:bookmarkStart w:id="63" w:name="_Toc48569572"/>
      <w:bookmarkStart w:id="64" w:name="_Toc40454691"/>
      <w:bookmarkStart w:id="65" w:name="_Toc46494723"/>
      <w:bookmarkStart w:id="66" w:name="_Toc67401898"/>
      <w:bookmarkStart w:id="67" w:name="_Toc3376"/>
      <w:bookmarkStart w:id="68" w:name="_Toc22281"/>
      <w:bookmarkStart w:id="69" w:name="_Toc47973643"/>
      <w:bookmarkStart w:id="70" w:name="_Toc67393170"/>
      <w:bookmarkStart w:id="71" w:name="_Toc48028305"/>
      <w:bookmarkStart w:id="72" w:name="_Toc9500"/>
      <w:bookmarkStart w:id="73" w:name="_Toc47964471"/>
      <w:r>
        <w:rPr>
          <w:rFonts w:hint="eastAsia"/>
        </w:rPr>
        <w:t>规范性引用文件</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3634B847">
      <w:pPr>
        <w:pStyle w:val="54"/>
        <w:keepNext w:val="0"/>
        <w:keepLines w:val="0"/>
        <w:pageBreakBefore w:val="0"/>
        <w:widowControl/>
        <w:kinsoku/>
        <w:wordWrap/>
        <w:overflowPunct/>
        <w:topLinePunct w:val="0"/>
        <w:autoSpaceDE w:val="0"/>
        <w:autoSpaceDN w:val="0"/>
        <w:bidi w:val="0"/>
        <w:adjustRightInd/>
        <w:snapToGrid/>
        <w:spacing w:line="240" w:lineRule="auto"/>
        <w:textAlignment w:val="auto"/>
        <w:rPr>
          <w:rFonts w:hint="eastAsia"/>
        </w:rPr>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22CC13C5">
      <w:pPr>
        <w:pStyle w:val="54"/>
        <w:keepNext w:val="0"/>
        <w:keepLines w:val="0"/>
        <w:pageBreakBefore w:val="0"/>
        <w:widowControl/>
        <w:kinsoku/>
        <w:wordWrap/>
        <w:overflowPunct/>
        <w:topLinePunct w:val="0"/>
        <w:autoSpaceDE w:val="0"/>
        <w:autoSpaceDN w:val="0"/>
        <w:bidi w:val="0"/>
        <w:adjustRightInd/>
        <w:snapToGrid/>
        <w:spacing w:line="240" w:lineRule="auto"/>
        <w:textAlignment w:val="auto"/>
        <w:rPr>
          <w:rFonts w:hint="eastAsia" w:eastAsia="宋体"/>
          <w:lang w:eastAsia="zh-CN"/>
        </w:rPr>
      </w:pPr>
      <w:r>
        <w:rPr>
          <w:rFonts w:hint="eastAsia"/>
        </w:rPr>
        <w:t>GB 2894</w:t>
      </w:r>
      <w:r>
        <w:rPr>
          <w:rFonts w:hint="eastAsia"/>
          <w:lang w:val="en-US" w:eastAsia="zh-CN"/>
        </w:rPr>
        <w:t xml:space="preserve">  </w:t>
      </w:r>
      <w:r>
        <w:rPr>
          <w:rFonts w:hint="eastAsia"/>
        </w:rPr>
        <w:t>安全标志及其使用导则</w:t>
      </w:r>
    </w:p>
    <w:p w14:paraId="4FCA0CCB">
      <w:pPr>
        <w:pStyle w:val="70"/>
        <w:keepNext w:val="0"/>
        <w:keepLines w:val="0"/>
        <w:pageBreakBefore w:val="0"/>
        <w:widowControl/>
        <w:kinsoku/>
        <w:wordWrap/>
        <w:overflowPunct/>
        <w:topLinePunct w:val="0"/>
        <w:autoSpaceDE w:val="0"/>
        <w:autoSpaceDN w:val="0"/>
        <w:bidi w:val="0"/>
        <w:adjustRightInd/>
        <w:snapToGrid/>
        <w:spacing w:line="240" w:lineRule="auto"/>
        <w:ind w:firstLine="420"/>
        <w:textAlignment w:val="auto"/>
        <w:rPr>
          <w:rFonts w:hint="eastAsia" w:ascii="宋体" w:hAnsi="Times New Roman" w:eastAsia="宋体" w:cs="Times New Roman"/>
          <w:sz w:val="21"/>
          <w:lang w:val="en-US" w:eastAsia="zh-CN" w:bidi="ar-SA"/>
        </w:rPr>
      </w:pPr>
      <w:r>
        <w:rPr>
          <w:rFonts w:hint="default" w:ascii="宋体" w:hAnsi="Times New Roman" w:eastAsia="宋体" w:cs="Times New Roman"/>
          <w:sz w:val="21"/>
          <w:lang w:val="en-US" w:eastAsia="zh-CN" w:bidi="ar-SA"/>
        </w:rPr>
        <w:t xml:space="preserve">GB 5768.3 </w:t>
      </w:r>
      <w:r>
        <w:rPr>
          <w:rFonts w:hint="eastAsia" w:cs="Times New Roman"/>
          <w:sz w:val="21"/>
          <w:lang w:val="en-US" w:eastAsia="zh-CN" w:bidi="ar-SA"/>
        </w:rPr>
        <w:t xml:space="preserve"> </w:t>
      </w:r>
      <w:r>
        <w:rPr>
          <w:rFonts w:hint="default" w:ascii="宋体" w:hAnsi="Times New Roman" w:eastAsia="宋体" w:cs="Times New Roman"/>
          <w:sz w:val="21"/>
          <w:lang w:val="en-US" w:eastAsia="zh-CN" w:bidi="ar-SA"/>
        </w:rPr>
        <w:t>道路交通标志和标线 第3部分：道路交通标线</w:t>
      </w:r>
    </w:p>
    <w:p w14:paraId="679440A4">
      <w:pPr>
        <w:pStyle w:val="70"/>
        <w:keepNext w:val="0"/>
        <w:keepLines w:val="0"/>
        <w:pageBreakBefore w:val="0"/>
        <w:widowControl/>
        <w:kinsoku/>
        <w:wordWrap/>
        <w:overflowPunct/>
        <w:topLinePunct w:val="0"/>
        <w:autoSpaceDE w:val="0"/>
        <w:autoSpaceDN w:val="0"/>
        <w:bidi w:val="0"/>
        <w:adjustRightInd/>
        <w:snapToGrid/>
        <w:spacing w:line="240" w:lineRule="auto"/>
        <w:ind w:firstLine="420"/>
        <w:textAlignment w:val="auto"/>
        <w:rPr>
          <w:rFonts w:hint="default" w:ascii="宋体" w:hAnsi="Times New Roman" w:eastAsia="宋体" w:cs="Times New Roman"/>
          <w:sz w:val="21"/>
          <w:lang w:val="en-US" w:eastAsia="zh-CN" w:bidi="ar-SA"/>
        </w:rPr>
      </w:pPr>
      <w:r>
        <w:rPr>
          <w:rFonts w:hint="default" w:ascii="宋体" w:hAnsi="Times New Roman" w:eastAsia="宋体" w:cs="Times New Roman"/>
          <w:sz w:val="21"/>
          <w:lang w:val="en-US" w:eastAsia="zh-CN" w:bidi="ar-SA"/>
        </w:rPr>
        <w:t xml:space="preserve">GB/T 10001.1 </w:t>
      </w:r>
      <w:r>
        <w:rPr>
          <w:rFonts w:hint="eastAsia" w:cs="Times New Roman"/>
          <w:sz w:val="21"/>
          <w:lang w:val="en-US" w:eastAsia="zh-CN" w:bidi="ar-SA"/>
        </w:rPr>
        <w:t xml:space="preserve"> </w:t>
      </w:r>
      <w:r>
        <w:rPr>
          <w:rFonts w:hint="default" w:ascii="宋体" w:hAnsi="Times New Roman" w:eastAsia="宋体" w:cs="Times New Roman"/>
          <w:sz w:val="21"/>
          <w:lang w:val="en-US" w:eastAsia="zh-CN" w:bidi="ar-SA"/>
        </w:rPr>
        <w:t>公共信息图形符号 第1部分：通用符号</w:t>
      </w:r>
    </w:p>
    <w:p w14:paraId="7148F1B7">
      <w:pPr>
        <w:pStyle w:val="70"/>
        <w:keepNext w:val="0"/>
        <w:keepLines w:val="0"/>
        <w:pageBreakBefore w:val="0"/>
        <w:widowControl/>
        <w:kinsoku/>
        <w:wordWrap/>
        <w:overflowPunct/>
        <w:topLinePunct w:val="0"/>
        <w:autoSpaceDE w:val="0"/>
        <w:autoSpaceDN w:val="0"/>
        <w:bidi w:val="0"/>
        <w:adjustRightInd/>
        <w:snapToGrid/>
        <w:spacing w:line="240" w:lineRule="auto"/>
        <w:ind w:firstLine="420"/>
        <w:textAlignment w:val="auto"/>
        <w:rPr>
          <w:rFonts w:hint="default" w:ascii="宋体" w:hAnsi="Times New Roman" w:eastAsia="宋体" w:cs="Times New Roman"/>
          <w:sz w:val="21"/>
          <w:lang w:val="en-US" w:eastAsia="zh-CN" w:bidi="ar-SA"/>
        </w:rPr>
      </w:pPr>
      <w:r>
        <w:rPr>
          <w:rFonts w:hint="default" w:ascii="宋体" w:hAnsi="Times New Roman" w:eastAsia="宋体" w:cs="Times New Roman"/>
          <w:sz w:val="21"/>
          <w:lang w:val="en-US" w:eastAsia="zh-CN" w:bidi="ar-SA"/>
        </w:rPr>
        <w:fldChar w:fldCharType="begin"/>
      </w:r>
      <w:r>
        <w:rPr>
          <w:rFonts w:hint="default" w:ascii="宋体" w:hAnsi="Times New Roman" w:eastAsia="宋体" w:cs="Times New Roman"/>
          <w:sz w:val="21"/>
          <w:lang w:val="en-US" w:eastAsia="zh-CN" w:bidi="ar-SA"/>
        </w:rPr>
        <w:instrText xml:space="preserve"> HYPERLINK "http://wglj.jiaozuo.gov.cn/upfile/202210/2022100648158205.pdf" \t "https://cn.bing.com/_blank" </w:instrText>
      </w:r>
      <w:r>
        <w:rPr>
          <w:rFonts w:hint="default" w:ascii="宋体" w:hAnsi="Times New Roman" w:eastAsia="宋体" w:cs="Times New Roman"/>
          <w:sz w:val="21"/>
          <w:lang w:val="en-US" w:eastAsia="zh-CN" w:bidi="ar-SA"/>
        </w:rPr>
        <w:fldChar w:fldCharType="separate"/>
      </w:r>
      <w:r>
        <w:rPr>
          <w:rFonts w:hint="default" w:ascii="宋体" w:hAnsi="Times New Roman" w:eastAsia="宋体" w:cs="Times New Roman"/>
          <w:sz w:val="21"/>
          <w:lang w:val="en-US" w:eastAsia="zh-CN" w:bidi="ar-SA"/>
        </w:rPr>
        <w:t>GB</w:t>
      </w:r>
      <w:r>
        <w:rPr>
          <w:rFonts w:hint="eastAsia" w:cs="Times New Roman"/>
          <w:sz w:val="21"/>
          <w:lang w:val="en-US" w:eastAsia="zh-CN" w:bidi="ar-SA"/>
        </w:rPr>
        <w:t>/</w:t>
      </w:r>
      <w:bookmarkStart w:id="161" w:name="_GoBack"/>
      <w:bookmarkEnd w:id="161"/>
      <w:r>
        <w:rPr>
          <w:rFonts w:hint="default" w:ascii="宋体" w:hAnsi="Times New Roman" w:eastAsia="宋体" w:cs="Times New Roman"/>
          <w:sz w:val="21"/>
          <w:lang w:val="en-US" w:eastAsia="zh-CN" w:bidi="ar-SA"/>
        </w:rPr>
        <w:t xml:space="preserve">T 10001.2 </w:t>
      </w:r>
      <w:r>
        <w:rPr>
          <w:rFonts w:hint="eastAsia" w:cs="Times New Roman"/>
          <w:sz w:val="21"/>
          <w:lang w:val="en-US" w:eastAsia="zh-CN" w:bidi="ar-SA"/>
        </w:rPr>
        <w:t xml:space="preserve"> </w:t>
      </w:r>
      <w:r>
        <w:rPr>
          <w:rFonts w:hint="default" w:ascii="宋体" w:hAnsi="Times New Roman" w:eastAsia="宋体" w:cs="Times New Roman"/>
          <w:sz w:val="21"/>
          <w:lang w:val="en-US" w:eastAsia="zh-CN" w:bidi="ar-SA"/>
        </w:rPr>
        <w:t>公共信息图形符号 第2部分：旅游休闲符号</w:t>
      </w:r>
      <w:r>
        <w:rPr>
          <w:rFonts w:hint="default" w:ascii="宋体" w:hAnsi="Times New Roman" w:eastAsia="宋体" w:cs="Times New Roman"/>
          <w:sz w:val="21"/>
          <w:lang w:val="en-US" w:eastAsia="zh-CN" w:bidi="ar-SA"/>
        </w:rPr>
        <w:fldChar w:fldCharType="end"/>
      </w:r>
    </w:p>
    <w:p w14:paraId="063D08EF">
      <w:pPr>
        <w:pStyle w:val="70"/>
        <w:keepNext w:val="0"/>
        <w:keepLines w:val="0"/>
        <w:pageBreakBefore w:val="0"/>
        <w:widowControl/>
        <w:kinsoku/>
        <w:wordWrap/>
        <w:overflowPunct/>
        <w:topLinePunct w:val="0"/>
        <w:autoSpaceDE w:val="0"/>
        <w:autoSpaceDN w:val="0"/>
        <w:bidi w:val="0"/>
        <w:adjustRightInd/>
        <w:snapToGrid/>
        <w:spacing w:line="240" w:lineRule="auto"/>
        <w:ind w:firstLine="420"/>
        <w:textAlignment w:val="auto"/>
        <w:rPr>
          <w:rFonts w:hint="default" w:ascii="宋体" w:hAnsi="Times New Roman" w:eastAsia="宋体" w:cs="Times New Roman"/>
          <w:sz w:val="21"/>
          <w:lang w:val="en-US" w:eastAsia="zh-CN" w:bidi="ar-SA"/>
        </w:rPr>
      </w:pPr>
      <w:r>
        <w:rPr>
          <w:rFonts w:hint="default" w:ascii="宋体" w:hAnsi="Times New Roman" w:eastAsia="宋体" w:cs="Times New Roman"/>
          <w:sz w:val="21"/>
          <w:lang w:val="en-US" w:eastAsia="zh-CN" w:bidi="ar-SA"/>
        </w:rPr>
        <w:fldChar w:fldCharType="begin"/>
      </w:r>
      <w:r>
        <w:rPr>
          <w:rFonts w:hint="default" w:ascii="宋体" w:hAnsi="Times New Roman" w:eastAsia="宋体" w:cs="Times New Roman"/>
          <w:sz w:val="21"/>
          <w:lang w:val="en-US" w:eastAsia="zh-CN" w:bidi="ar-SA"/>
        </w:rPr>
        <w:instrText xml:space="preserve"> HYPERLINK "https://gbstandards.cn/gb/detail?id=daf4a0a0eb79350e80d3ff60e8ed98db&amp;code=GB/T 10001.4-2021&amp;name=%E5%85%AC%E5%85%B1%E4%BF%A1%E6%81%AF%E5%9B%BE%E5%BD%A2%E7%AC%A6%E5%8F%B7 %E7%AC%AC4%E9%83%A8%E5%88%86%EF%BC%9A%E8%BF%90%E5%8A%A8%E5%81%A5%E8%BA%AB%E7%AC%A6%E5%8F%B7&amp;page=21&amp;fenlei=1&amp;myid=514866&amp;md5=0658cf46846fffc9f07a63e0cc302c3e" \t "https://cn.bing.com/_blank" </w:instrText>
      </w:r>
      <w:r>
        <w:rPr>
          <w:rFonts w:hint="default" w:ascii="宋体" w:hAnsi="Times New Roman" w:eastAsia="宋体" w:cs="Times New Roman"/>
          <w:sz w:val="21"/>
          <w:lang w:val="en-US" w:eastAsia="zh-CN" w:bidi="ar-SA"/>
        </w:rPr>
        <w:fldChar w:fldCharType="separate"/>
      </w:r>
      <w:r>
        <w:rPr>
          <w:rFonts w:hint="default" w:ascii="宋体" w:hAnsi="Times New Roman" w:eastAsia="宋体" w:cs="Times New Roman"/>
          <w:sz w:val="21"/>
          <w:lang w:val="en-US" w:eastAsia="zh-CN" w:bidi="ar-SA"/>
        </w:rPr>
        <w:t xml:space="preserve">GB/T 10001.4 </w:t>
      </w:r>
      <w:r>
        <w:rPr>
          <w:rFonts w:hint="eastAsia" w:cs="Times New Roman"/>
          <w:sz w:val="21"/>
          <w:lang w:val="en-US" w:eastAsia="zh-CN" w:bidi="ar-SA"/>
        </w:rPr>
        <w:t xml:space="preserve"> </w:t>
      </w:r>
      <w:r>
        <w:rPr>
          <w:rFonts w:hint="default" w:ascii="宋体" w:hAnsi="Times New Roman" w:eastAsia="宋体" w:cs="Times New Roman"/>
          <w:sz w:val="21"/>
          <w:lang w:val="en-US" w:eastAsia="zh-CN" w:bidi="ar-SA"/>
        </w:rPr>
        <w:t>公共信息图形符号 第4部分：运动健身符号</w:t>
      </w:r>
      <w:r>
        <w:rPr>
          <w:rFonts w:hint="default" w:ascii="宋体" w:hAnsi="Times New Roman" w:eastAsia="宋体" w:cs="Times New Roman"/>
          <w:sz w:val="21"/>
          <w:lang w:val="en-US" w:eastAsia="zh-CN" w:bidi="ar-SA"/>
        </w:rPr>
        <w:fldChar w:fldCharType="end"/>
      </w:r>
    </w:p>
    <w:p w14:paraId="59C11E79">
      <w:pPr>
        <w:pStyle w:val="70"/>
        <w:keepNext w:val="0"/>
        <w:keepLines w:val="0"/>
        <w:pageBreakBefore w:val="0"/>
        <w:widowControl/>
        <w:kinsoku/>
        <w:wordWrap/>
        <w:overflowPunct/>
        <w:topLinePunct w:val="0"/>
        <w:autoSpaceDE w:val="0"/>
        <w:autoSpaceDN w:val="0"/>
        <w:bidi w:val="0"/>
        <w:adjustRightInd/>
        <w:snapToGrid/>
        <w:spacing w:line="240" w:lineRule="auto"/>
        <w:ind w:firstLine="420"/>
        <w:textAlignment w:val="auto"/>
        <w:rPr>
          <w:rFonts w:hint="default" w:ascii="宋体" w:hAnsi="Times New Roman" w:eastAsia="宋体" w:cs="Times New Roman"/>
          <w:sz w:val="21"/>
          <w:lang w:val="en-US" w:eastAsia="zh-CN" w:bidi="ar-SA"/>
        </w:rPr>
      </w:pPr>
      <w:r>
        <w:rPr>
          <w:rFonts w:hint="default" w:ascii="宋体" w:hAnsi="Times New Roman" w:eastAsia="宋体" w:cs="Times New Roman"/>
          <w:sz w:val="21"/>
          <w:lang w:val="en-US" w:eastAsia="zh-CN" w:bidi="ar-SA"/>
        </w:rPr>
        <w:t xml:space="preserve">GB/T 15566.2 </w:t>
      </w:r>
      <w:r>
        <w:rPr>
          <w:rFonts w:hint="eastAsia" w:cs="Times New Roman"/>
          <w:sz w:val="21"/>
          <w:lang w:val="en-US" w:eastAsia="zh-CN" w:bidi="ar-SA"/>
        </w:rPr>
        <w:t xml:space="preserve"> </w:t>
      </w:r>
      <w:r>
        <w:rPr>
          <w:rFonts w:hint="default" w:ascii="宋体" w:hAnsi="Times New Roman" w:eastAsia="宋体" w:cs="Times New Roman"/>
          <w:sz w:val="21"/>
          <w:lang w:val="en-US" w:eastAsia="zh-CN" w:bidi="ar-SA"/>
        </w:rPr>
        <w:t>公共信息导向系统 设置原则与要求 第2部分：民用机场</w:t>
      </w:r>
    </w:p>
    <w:p w14:paraId="69EC3597">
      <w:pPr>
        <w:pStyle w:val="70"/>
        <w:keepNext w:val="0"/>
        <w:keepLines w:val="0"/>
        <w:pageBreakBefore w:val="0"/>
        <w:widowControl/>
        <w:kinsoku/>
        <w:wordWrap/>
        <w:overflowPunct/>
        <w:topLinePunct w:val="0"/>
        <w:autoSpaceDE w:val="0"/>
        <w:autoSpaceDN w:val="0"/>
        <w:bidi w:val="0"/>
        <w:adjustRightInd/>
        <w:snapToGrid/>
        <w:spacing w:line="240" w:lineRule="auto"/>
        <w:ind w:firstLine="420"/>
        <w:textAlignment w:val="auto"/>
        <w:rPr>
          <w:rFonts w:hint="default" w:ascii="宋体" w:hAnsi="Times New Roman" w:eastAsia="宋体" w:cs="Times New Roman"/>
          <w:sz w:val="21"/>
          <w:lang w:val="en-US" w:eastAsia="zh-CN" w:bidi="ar-SA"/>
        </w:rPr>
      </w:pPr>
      <w:r>
        <w:rPr>
          <w:rFonts w:hint="default" w:ascii="宋体" w:hAnsi="Times New Roman" w:eastAsia="宋体" w:cs="Times New Roman"/>
          <w:b w:val="0"/>
          <w:bCs w:val="0"/>
          <w:kern w:val="0"/>
          <w:sz w:val="21"/>
          <w:szCs w:val="20"/>
          <w:lang w:val="en-US" w:eastAsia="zh-CN" w:bidi="ar-SA"/>
        </w:rPr>
        <w:t>GB/T 18973-2022</w:t>
      </w:r>
      <w:r>
        <w:rPr>
          <w:rFonts w:hint="eastAsia" w:cs="Times New Roman"/>
          <w:b w:val="0"/>
          <w:bCs w:val="0"/>
          <w:kern w:val="0"/>
          <w:sz w:val="21"/>
          <w:szCs w:val="20"/>
          <w:lang w:val="en-US" w:eastAsia="zh-CN" w:bidi="ar-SA"/>
        </w:rPr>
        <w:t xml:space="preserve"> </w:t>
      </w:r>
      <w:r>
        <w:rPr>
          <w:rFonts w:hint="default" w:ascii="宋体" w:hAnsi="Times New Roman" w:eastAsia="宋体" w:cs="Times New Roman"/>
          <w:b w:val="0"/>
          <w:bCs w:val="0"/>
          <w:kern w:val="0"/>
          <w:sz w:val="21"/>
          <w:szCs w:val="20"/>
          <w:lang w:val="en-US" w:eastAsia="zh-CN" w:bidi="ar-SA"/>
        </w:rPr>
        <w:t xml:space="preserve"> 旅游厕所质量要求与评定</w:t>
      </w:r>
    </w:p>
    <w:p w14:paraId="0ABF5FF2">
      <w:pPr>
        <w:pStyle w:val="70"/>
        <w:keepNext w:val="0"/>
        <w:keepLines w:val="0"/>
        <w:pageBreakBefore w:val="0"/>
        <w:widowControl/>
        <w:kinsoku/>
        <w:wordWrap/>
        <w:overflowPunct/>
        <w:topLinePunct w:val="0"/>
        <w:autoSpaceDE w:val="0"/>
        <w:autoSpaceDN w:val="0"/>
        <w:bidi w:val="0"/>
        <w:adjustRightInd/>
        <w:snapToGrid/>
        <w:spacing w:line="240" w:lineRule="auto"/>
        <w:ind w:firstLine="420"/>
        <w:textAlignment w:val="auto"/>
        <w:rPr>
          <w:rFonts w:hint="default" w:ascii="宋体" w:hAnsi="Times New Roman" w:eastAsia="宋体" w:cs="Times New Roman"/>
          <w:sz w:val="21"/>
          <w:lang w:val="en-US" w:eastAsia="zh-CN" w:bidi="ar-SA"/>
        </w:rPr>
      </w:pPr>
      <w:r>
        <w:rPr>
          <w:rFonts w:hint="default" w:ascii="宋体" w:hAnsi="Times New Roman" w:eastAsia="宋体" w:cs="Times New Roman"/>
          <w:sz w:val="21"/>
          <w:lang w:val="en-US" w:eastAsia="zh-CN" w:bidi="ar-SA"/>
        </w:rPr>
        <w:t xml:space="preserve">GB 19079.12 </w:t>
      </w:r>
      <w:r>
        <w:rPr>
          <w:rFonts w:hint="eastAsia" w:cs="Times New Roman"/>
          <w:sz w:val="21"/>
          <w:lang w:val="en-US" w:eastAsia="zh-CN" w:bidi="ar-SA"/>
        </w:rPr>
        <w:t xml:space="preserve"> </w:t>
      </w:r>
      <w:r>
        <w:rPr>
          <w:rFonts w:hint="default" w:ascii="宋体" w:hAnsi="Times New Roman" w:eastAsia="宋体" w:cs="Times New Roman"/>
          <w:sz w:val="21"/>
          <w:lang w:val="en-US" w:eastAsia="zh-CN" w:bidi="ar-SA"/>
        </w:rPr>
        <w:t>体育场所开放条件与技术要求 第12部分：伞翼滑翔场所</w:t>
      </w:r>
    </w:p>
    <w:p w14:paraId="26FCF84D">
      <w:pPr>
        <w:pStyle w:val="70"/>
        <w:keepNext w:val="0"/>
        <w:keepLines w:val="0"/>
        <w:pageBreakBefore w:val="0"/>
        <w:widowControl/>
        <w:kinsoku/>
        <w:wordWrap/>
        <w:overflowPunct/>
        <w:topLinePunct w:val="0"/>
        <w:autoSpaceDE w:val="0"/>
        <w:autoSpaceDN w:val="0"/>
        <w:bidi w:val="0"/>
        <w:adjustRightInd/>
        <w:snapToGrid/>
        <w:spacing w:line="240" w:lineRule="auto"/>
        <w:ind w:firstLine="420"/>
        <w:textAlignment w:val="auto"/>
        <w:rPr>
          <w:rFonts w:hint="default" w:ascii="宋体" w:hAnsi="Times New Roman" w:eastAsia="宋体" w:cs="Times New Roman"/>
          <w:sz w:val="21"/>
          <w:lang w:val="en-US" w:eastAsia="zh-CN" w:bidi="ar-SA"/>
        </w:rPr>
      </w:pPr>
      <w:r>
        <w:rPr>
          <w:rFonts w:hint="default" w:ascii="宋体" w:hAnsi="Times New Roman" w:eastAsia="宋体" w:cs="Times New Roman"/>
          <w:sz w:val="21"/>
          <w:lang w:val="en-US" w:eastAsia="zh-CN" w:bidi="ar-SA"/>
        </w:rPr>
        <w:t xml:space="preserve">GB 19079.13 </w:t>
      </w:r>
      <w:r>
        <w:rPr>
          <w:rFonts w:hint="eastAsia" w:cs="Times New Roman"/>
          <w:sz w:val="21"/>
          <w:lang w:val="en-US" w:eastAsia="zh-CN" w:bidi="ar-SA"/>
        </w:rPr>
        <w:t xml:space="preserve"> </w:t>
      </w:r>
      <w:r>
        <w:rPr>
          <w:rFonts w:hint="default" w:ascii="宋体" w:hAnsi="Times New Roman" w:eastAsia="宋体" w:cs="Times New Roman"/>
          <w:sz w:val="21"/>
          <w:lang w:val="en-US" w:eastAsia="zh-CN" w:bidi="ar-SA"/>
        </w:rPr>
        <w:t>体育场所开放条件与技术要求 第13部分：气球与飞艇场所</w:t>
      </w:r>
    </w:p>
    <w:p w14:paraId="464E7B7F">
      <w:pPr>
        <w:pStyle w:val="70"/>
        <w:keepNext w:val="0"/>
        <w:keepLines w:val="0"/>
        <w:pageBreakBefore w:val="0"/>
        <w:widowControl/>
        <w:kinsoku/>
        <w:wordWrap/>
        <w:overflowPunct/>
        <w:topLinePunct w:val="0"/>
        <w:autoSpaceDE w:val="0"/>
        <w:autoSpaceDN w:val="0"/>
        <w:bidi w:val="0"/>
        <w:adjustRightInd/>
        <w:snapToGrid/>
        <w:spacing w:line="240" w:lineRule="auto"/>
        <w:ind w:firstLine="420"/>
        <w:textAlignment w:val="auto"/>
        <w:rPr>
          <w:rFonts w:hint="default" w:ascii="宋体" w:hAnsi="Times New Roman" w:eastAsia="宋体" w:cs="Times New Roman"/>
          <w:sz w:val="21"/>
          <w:lang w:val="en-US" w:eastAsia="zh-CN" w:bidi="ar-SA"/>
        </w:rPr>
      </w:pPr>
      <w:r>
        <w:rPr>
          <w:rFonts w:hint="default" w:ascii="宋体" w:hAnsi="Times New Roman" w:eastAsia="宋体" w:cs="Times New Roman"/>
          <w:sz w:val="21"/>
          <w:lang w:val="en-US" w:eastAsia="zh-CN" w:bidi="ar-SA"/>
        </w:rPr>
        <w:t xml:space="preserve">GB 19079.24 </w:t>
      </w:r>
      <w:r>
        <w:rPr>
          <w:rFonts w:hint="eastAsia" w:cs="Times New Roman"/>
          <w:sz w:val="21"/>
          <w:lang w:val="en-US" w:eastAsia="zh-CN" w:bidi="ar-SA"/>
        </w:rPr>
        <w:t xml:space="preserve"> </w:t>
      </w:r>
      <w:r>
        <w:rPr>
          <w:rFonts w:hint="default" w:ascii="宋体" w:hAnsi="Times New Roman" w:eastAsia="宋体" w:cs="Times New Roman"/>
          <w:sz w:val="21"/>
          <w:lang w:val="en-US" w:eastAsia="zh-CN" w:bidi="ar-SA"/>
        </w:rPr>
        <w:t>体育场所开放条件与技术要求 第24部分：运动飞机场所</w:t>
      </w:r>
    </w:p>
    <w:p w14:paraId="7140E192">
      <w:pPr>
        <w:pStyle w:val="70"/>
        <w:keepNext w:val="0"/>
        <w:keepLines w:val="0"/>
        <w:pageBreakBefore w:val="0"/>
        <w:widowControl/>
        <w:kinsoku/>
        <w:wordWrap/>
        <w:overflowPunct/>
        <w:topLinePunct w:val="0"/>
        <w:autoSpaceDE w:val="0"/>
        <w:autoSpaceDN w:val="0"/>
        <w:bidi w:val="0"/>
        <w:adjustRightInd/>
        <w:snapToGrid/>
        <w:spacing w:line="240" w:lineRule="auto"/>
        <w:ind w:firstLine="420"/>
        <w:textAlignment w:val="auto"/>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 xml:space="preserve">GB 37487-2019 </w:t>
      </w:r>
      <w:r>
        <w:rPr>
          <w:rFonts w:hint="eastAsia" w:cs="Times New Roman"/>
          <w:sz w:val="21"/>
          <w:lang w:val="en-US" w:eastAsia="zh-CN" w:bidi="ar-SA"/>
        </w:rPr>
        <w:t xml:space="preserve"> </w:t>
      </w:r>
      <w:r>
        <w:rPr>
          <w:rFonts w:hint="eastAsia" w:ascii="宋体" w:hAnsi="Times New Roman" w:eastAsia="宋体" w:cs="Times New Roman"/>
          <w:sz w:val="21"/>
          <w:lang w:val="en-US" w:eastAsia="zh-CN" w:bidi="ar-SA"/>
        </w:rPr>
        <w:t>公共场所卫生管理规范</w:t>
      </w:r>
    </w:p>
    <w:p w14:paraId="638FCD1F">
      <w:pPr>
        <w:pStyle w:val="70"/>
        <w:keepNext w:val="0"/>
        <w:keepLines w:val="0"/>
        <w:pageBreakBefore w:val="0"/>
        <w:widowControl/>
        <w:kinsoku/>
        <w:wordWrap/>
        <w:overflowPunct/>
        <w:topLinePunct w:val="0"/>
        <w:autoSpaceDE w:val="0"/>
        <w:autoSpaceDN w:val="0"/>
        <w:bidi w:val="0"/>
        <w:adjustRightInd/>
        <w:snapToGrid/>
        <w:spacing w:line="240" w:lineRule="auto"/>
        <w:ind w:firstLine="420"/>
        <w:textAlignment w:val="auto"/>
        <w:rPr>
          <w:rFonts w:hint="default" w:ascii="宋体" w:hAnsi="Times New Roman" w:eastAsia="宋体" w:cs="Times New Roman"/>
          <w:sz w:val="21"/>
          <w:lang w:val="en-US" w:eastAsia="zh-CN" w:bidi="ar-SA"/>
        </w:rPr>
      </w:pPr>
      <w:r>
        <w:rPr>
          <w:rFonts w:hint="default" w:ascii="宋体" w:hAnsi="Times New Roman" w:eastAsia="宋体" w:cs="Times New Roman"/>
          <w:sz w:val="21"/>
          <w:lang w:val="en-US" w:eastAsia="zh-CN" w:bidi="ar-SA"/>
        </w:rPr>
        <w:t>MH 5001</w:t>
      </w:r>
      <w:r>
        <w:rPr>
          <w:rFonts w:hint="eastAsia" w:ascii="宋体" w:hAnsi="Times New Roman" w:eastAsia="宋体" w:cs="Times New Roman"/>
          <w:sz w:val="21"/>
          <w:lang w:val="en-US" w:eastAsia="zh-CN" w:bidi="ar-SA"/>
        </w:rPr>
        <w:t xml:space="preserve"> </w:t>
      </w:r>
      <w:r>
        <w:rPr>
          <w:rFonts w:hint="eastAsia" w:cs="Times New Roman"/>
          <w:sz w:val="21"/>
          <w:lang w:val="en-US" w:eastAsia="zh-CN" w:bidi="ar-SA"/>
        </w:rPr>
        <w:t xml:space="preserve"> </w:t>
      </w:r>
      <w:r>
        <w:rPr>
          <w:rFonts w:hint="default" w:ascii="宋体" w:hAnsi="Times New Roman" w:eastAsia="宋体" w:cs="Times New Roman"/>
          <w:sz w:val="21"/>
          <w:lang w:val="en-US" w:eastAsia="zh-CN" w:bidi="ar-SA"/>
        </w:rPr>
        <w:t>民用机场飞行区技术标准</w:t>
      </w:r>
    </w:p>
    <w:p w14:paraId="3EEB6284">
      <w:pPr>
        <w:pStyle w:val="70"/>
        <w:keepNext w:val="0"/>
        <w:keepLines w:val="0"/>
        <w:pageBreakBefore w:val="0"/>
        <w:widowControl/>
        <w:kinsoku/>
        <w:wordWrap/>
        <w:overflowPunct/>
        <w:topLinePunct w:val="0"/>
        <w:autoSpaceDE w:val="0"/>
        <w:autoSpaceDN w:val="0"/>
        <w:bidi w:val="0"/>
        <w:adjustRightInd/>
        <w:snapToGrid/>
        <w:spacing w:line="240" w:lineRule="auto"/>
        <w:ind w:firstLine="420"/>
        <w:textAlignment w:val="auto"/>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 xml:space="preserve">T/ASFC 1007(所有部分) </w:t>
      </w:r>
      <w:r>
        <w:rPr>
          <w:rFonts w:hint="eastAsia" w:cs="Times New Roman"/>
          <w:sz w:val="21"/>
          <w:lang w:val="en-US" w:eastAsia="zh-CN" w:bidi="ar-SA"/>
        </w:rPr>
        <w:t xml:space="preserve"> </w:t>
      </w:r>
      <w:r>
        <w:rPr>
          <w:rFonts w:hint="eastAsia" w:ascii="宋体" w:hAnsi="Times New Roman" w:eastAsia="宋体" w:cs="Times New Roman"/>
          <w:sz w:val="21"/>
          <w:lang w:val="en-US" w:eastAsia="zh-CN" w:bidi="ar-SA"/>
        </w:rPr>
        <w:t>航空飞行营地工作人员规范</w:t>
      </w:r>
    </w:p>
    <w:p w14:paraId="1194139B">
      <w:pPr>
        <w:pStyle w:val="70"/>
        <w:keepNext w:val="0"/>
        <w:keepLines w:val="0"/>
        <w:pageBreakBefore w:val="0"/>
        <w:widowControl/>
        <w:kinsoku/>
        <w:wordWrap/>
        <w:overflowPunct/>
        <w:topLinePunct w:val="0"/>
        <w:autoSpaceDE w:val="0"/>
        <w:autoSpaceDN w:val="0"/>
        <w:bidi w:val="0"/>
        <w:adjustRightInd/>
        <w:snapToGrid/>
        <w:spacing w:line="240" w:lineRule="auto"/>
        <w:ind w:firstLine="420"/>
        <w:textAlignment w:val="auto"/>
        <w:rPr>
          <w:rFonts w:hint="default"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 xml:space="preserve">T/ASFC 1012 </w:t>
      </w:r>
      <w:r>
        <w:rPr>
          <w:rFonts w:hint="eastAsia" w:cs="Times New Roman"/>
          <w:sz w:val="21"/>
          <w:lang w:val="en-US" w:eastAsia="zh-CN" w:bidi="ar-SA"/>
        </w:rPr>
        <w:t xml:space="preserve"> </w:t>
      </w:r>
      <w:r>
        <w:rPr>
          <w:rFonts w:hint="eastAsia" w:ascii="宋体" w:hAnsi="Times New Roman" w:eastAsia="宋体" w:cs="Times New Roman"/>
          <w:sz w:val="21"/>
          <w:lang w:val="en-US" w:eastAsia="zh-CN" w:bidi="ar-SA"/>
        </w:rPr>
        <w:t>模拟飞行场地规范</w:t>
      </w:r>
    </w:p>
    <w:p w14:paraId="05592787">
      <w:pPr>
        <w:pStyle w:val="69"/>
        <w:spacing w:before="312" w:after="312"/>
        <w:rPr>
          <w:rFonts w:hint="eastAsia"/>
          <w:szCs w:val="21"/>
        </w:rPr>
      </w:pPr>
      <w:bookmarkStart w:id="74" w:name="_Toc115339703"/>
      <w:bookmarkStart w:id="75" w:name="_Toc67401899"/>
      <w:bookmarkStart w:id="76" w:name="_Toc87811225"/>
      <w:bookmarkStart w:id="77" w:name="_Toc11302"/>
      <w:bookmarkStart w:id="78" w:name="_Toc9294"/>
      <w:bookmarkStart w:id="79" w:name="_Toc18906"/>
      <w:bookmarkStart w:id="80" w:name="_Toc26019"/>
      <w:bookmarkStart w:id="81" w:name="_Toc67393171"/>
      <w:bookmarkStart w:id="82" w:name="_Toc122448158"/>
      <w:bookmarkStart w:id="83" w:name="_Toc87811370"/>
      <w:bookmarkStart w:id="84" w:name="_Toc2780"/>
      <w:r>
        <w:rPr>
          <w:rFonts w:hint="eastAsia"/>
          <w:szCs w:val="21"/>
        </w:rPr>
        <w:t>术语和定义</w:t>
      </w:r>
      <w:bookmarkEnd w:id="74"/>
      <w:bookmarkEnd w:id="75"/>
      <w:bookmarkEnd w:id="76"/>
      <w:bookmarkEnd w:id="77"/>
      <w:bookmarkEnd w:id="78"/>
      <w:bookmarkEnd w:id="79"/>
      <w:bookmarkEnd w:id="80"/>
      <w:bookmarkEnd w:id="81"/>
      <w:bookmarkEnd w:id="82"/>
      <w:bookmarkEnd w:id="83"/>
      <w:bookmarkEnd w:id="84"/>
    </w:p>
    <w:p w14:paraId="47453D48">
      <w:pPr>
        <w:pStyle w:val="54"/>
        <w:keepNext w:val="0"/>
        <w:keepLines w:val="0"/>
        <w:pageBreakBefore w:val="0"/>
        <w:widowControl/>
        <w:kinsoku/>
        <w:wordWrap/>
        <w:overflowPunct/>
        <w:topLinePunct w:val="0"/>
        <w:bidi w:val="0"/>
        <w:adjustRightInd/>
        <w:textAlignment w:val="auto"/>
        <w:rPr>
          <w:rFonts w:hint="eastAsia"/>
        </w:rPr>
      </w:pPr>
      <w:r>
        <w:rPr>
          <w:rFonts w:hint="eastAsia" w:ascii="宋体" w:hAnsi="Times New Roman" w:eastAsia="宋体" w:cs="Times New Roman"/>
          <w:kern w:val="0"/>
          <w:sz w:val="21"/>
          <w:szCs w:val="20"/>
          <w:lang w:val="en-US" w:eastAsia="zh-CN" w:bidi="ar-SA"/>
        </w:rPr>
        <w:t>GB/T 31710.1</w:t>
      </w:r>
      <w:r>
        <w:rPr>
          <w:rFonts w:hint="eastAsia" w:cs="Times New Roman"/>
          <w:kern w:val="0"/>
          <w:sz w:val="21"/>
          <w:szCs w:val="20"/>
          <w:lang w:val="en-US" w:eastAsia="zh-CN" w:bidi="ar-SA"/>
        </w:rPr>
        <w:t>界定的以及下列</w:t>
      </w:r>
      <w:r>
        <w:rPr>
          <w:rFonts w:hint="eastAsia"/>
        </w:rPr>
        <w:t>术语和定义适用于本文件。</w:t>
      </w:r>
    </w:p>
    <w:p w14:paraId="2E3959E6">
      <w:pPr>
        <w:pStyle w:val="66"/>
        <w:keepNext w:val="0"/>
        <w:keepLines w:val="0"/>
        <w:pageBreakBefore w:val="0"/>
        <w:widowControl/>
        <w:kinsoku/>
        <w:wordWrap/>
        <w:overflowPunct/>
        <w:topLinePunct w:val="0"/>
        <w:bidi w:val="0"/>
        <w:adjustRightInd/>
        <w:spacing w:line="240" w:lineRule="auto"/>
        <w:ind w:left="420" w:hanging="420" w:hangingChars="200"/>
        <w:textAlignment w:val="auto"/>
        <w:rPr>
          <w:rFonts w:hint="eastAsia" w:ascii="黑体" w:hAnsi="黑体" w:eastAsia="黑体"/>
        </w:rPr>
      </w:pPr>
    </w:p>
    <w:p w14:paraId="30AAA178">
      <w:pPr>
        <w:pStyle w:val="54"/>
        <w:keepNext w:val="0"/>
        <w:keepLines w:val="0"/>
        <w:pageBreakBefore w:val="0"/>
        <w:widowControl/>
        <w:kinsoku/>
        <w:wordWrap/>
        <w:overflowPunct/>
        <w:topLinePunct w:val="0"/>
        <w:bidi w:val="0"/>
        <w:adjustRightInd/>
        <w:snapToGrid w:val="0"/>
        <w:spacing w:line="240" w:lineRule="auto"/>
        <w:textAlignment w:val="auto"/>
        <w:rPr>
          <w:rFonts w:hint="default" w:ascii="黑体" w:hAnsi="黑体" w:eastAsia="黑体" w:cs="Times New Roman"/>
          <w:color w:val="auto"/>
          <w:sz w:val="21"/>
          <w:highlight w:val="none"/>
          <w:lang w:val="en-US" w:eastAsia="zh-CN" w:bidi="ar-SA"/>
        </w:rPr>
      </w:pPr>
      <w:r>
        <w:rPr>
          <w:rFonts w:hint="eastAsia" w:ascii="黑体" w:hAnsi="黑体" w:eastAsia="黑体" w:cs="Times New Roman"/>
          <w:color w:val="auto"/>
          <w:sz w:val="21"/>
          <w:highlight w:val="none"/>
          <w:lang w:val="en-US" w:eastAsia="zh-CN" w:bidi="ar-SA"/>
        </w:rPr>
        <w:t>航空飞行营地  aviation flying camps</w:t>
      </w:r>
    </w:p>
    <w:p w14:paraId="16D8F02F">
      <w:pPr>
        <w:keepNext w:val="0"/>
        <w:keepLines w:val="0"/>
        <w:pageBreakBefore w:val="0"/>
        <w:widowControl/>
        <w:suppressLineNumbers w:val="0"/>
        <w:kinsoku/>
        <w:wordWrap/>
        <w:overflowPunct/>
        <w:topLinePunct w:val="0"/>
        <w:bidi w:val="0"/>
        <w:adjustRightInd/>
        <w:spacing w:line="240" w:lineRule="auto"/>
        <w:ind w:firstLine="420" w:firstLineChars="200"/>
        <w:jc w:val="left"/>
        <w:textAlignment w:val="auto"/>
        <w:rPr>
          <w:rFonts w:hint="default" w:ascii="宋体" w:hAnsi="Times New Roman" w:eastAsia="宋体" w:cs="Times New Roman"/>
          <w:color w:val="auto"/>
          <w:kern w:val="0"/>
          <w:sz w:val="21"/>
          <w:szCs w:val="20"/>
          <w:lang w:val="en-US" w:eastAsia="zh-CN" w:bidi="ar-SA"/>
        </w:rPr>
      </w:pPr>
      <w:r>
        <w:rPr>
          <w:rFonts w:hint="default" w:ascii="宋体" w:hAnsi="Times New Roman" w:eastAsia="宋体" w:cs="Times New Roman"/>
          <w:color w:val="auto"/>
          <w:kern w:val="0"/>
          <w:sz w:val="21"/>
          <w:szCs w:val="20"/>
          <w:lang w:val="en-US" w:eastAsia="zh-CN" w:bidi="ar-SA"/>
        </w:rPr>
        <w:t>为大众提供</w:t>
      </w:r>
      <w:r>
        <w:rPr>
          <w:rFonts w:hint="eastAsia" w:ascii="宋体" w:hAnsi="Times New Roman" w:eastAsia="宋体" w:cs="Times New Roman"/>
          <w:color w:val="auto"/>
          <w:kern w:val="0"/>
          <w:sz w:val="21"/>
          <w:szCs w:val="20"/>
          <w:lang w:val="en-US" w:eastAsia="zh-CN" w:bidi="ar-SA"/>
        </w:rPr>
        <w:t>因地制宜的航空运动知识普及、航空运动培训、竞赛表演、休闲娱乐飞行服务和产品而设立的综合场所。</w:t>
      </w:r>
    </w:p>
    <w:p w14:paraId="361AC144">
      <w:pPr>
        <w:pStyle w:val="54"/>
        <w:keepNext w:val="0"/>
        <w:keepLines w:val="0"/>
        <w:pageBreakBefore w:val="0"/>
        <w:widowControl/>
        <w:kinsoku/>
        <w:wordWrap/>
        <w:overflowPunct/>
        <w:topLinePunct w:val="0"/>
        <w:bidi w:val="0"/>
        <w:adjustRightInd/>
        <w:spacing w:line="240" w:lineRule="auto"/>
        <w:textAlignment w:val="auto"/>
        <w:rPr>
          <w:rFonts w:hint="eastAsia" w:ascii="宋体" w:hAnsi="Times New Roman" w:eastAsia="宋体" w:cs="Times New Roman"/>
          <w:color w:val="auto"/>
          <w:kern w:val="0"/>
          <w:sz w:val="21"/>
          <w:szCs w:val="20"/>
          <w:lang w:val="en-US" w:eastAsia="zh-CN" w:bidi="ar-SA"/>
        </w:rPr>
      </w:pPr>
      <w:r>
        <w:rPr>
          <w:rFonts w:hint="eastAsia" w:ascii="宋体" w:hAnsi="Times New Roman" w:eastAsia="宋体" w:cs="Times New Roman"/>
          <w:color w:val="auto"/>
          <w:kern w:val="0"/>
          <w:sz w:val="21"/>
          <w:szCs w:val="20"/>
          <w:lang w:val="en-US" w:eastAsia="zh-CN" w:bidi="ar-SA"/>
        </w:rPr>
        <w:t>[来源：航空飞行营地管理规定（试行）</w:t>
      </w:r>
      <w:r>
        <w:rPr>
          <w:rFonts w:hint="eastAsia" w:cs="Times New Roman"/>
          <w:color w:val="auto"/>
          <w:kern w:val="0"/>
          <w:sz w:val="21"/>
          <w:szCs w:val="20"/>
          <w:lang w:val="en-US" w:eastAsia="zh-CN" w:bidi="ar-SA"/>
        </w:rPr>
        <w:t>，</w:t>
      </w:r>
      <w:r>
        <w:rPr>
          <w:rFonts w:hint="eastAsia" w:ascii="宋体" w:hAnsi="Times New Roman" w:eastAsia="宋体" w:cs="Times New Roman"/>
          <w:color w:val="auto"/>
          <w:kern w:val="0"/>
          <w:sz w:val="21"/>
          <w:szCs w:val="20"/>
          <w:lang w:val="en-US" w:eastAsia="zh-CN" w:bidi="ar-SA"/>
        </w:rPr>
        <w:t>体育总局航管中心</w:t>
      </w:r>
      <w:r>
        <w:rPr>
          <w:rFonts w:hint="eastAsia" w:cs="Times New Roman"/>
          <w:color w:val="auto"/>
          <w:kern w:val="0"/>
          <w:sz w:val="21"/>
          <w:szCs w:val="20"/>
          <w:lang w:val="en-US" w:eastAsia="zh-CN" w:bidi="ar-SA"/>
        </w:rPr>
        <w:t>，2021</w:t>
      </w:r>
      <w:r>
        <w:rPr>
          <w:rFonts w:hint="eastAsia" w:ascii="宋体" w:hAnsi="Times New Roman" w:eastAsia="宋体" w:cs="Times New Roman"/>
          <w:color w:val="auto"/>
          <w:kern w:val="0"/>
          <w:sz w:val="21"/>
          <w:szCs w:val="20"/>
          <w:lang w:val="en-US" w:eastAsia="zh-CN" w:bidi="ar-SA"/>
        </w:rPr>
        <w:t>]</w:t>
      </w:r>
    </w:p>
    <w:p w14:paraId="157C0904">
      <w:pPr>
        <w:pStyle w:val="69"/>
        <w:spacing w:before="312" w:after="312"/>
        <w:rPr>
          <w:rFonts w:hint="eastAsia"/>
        </w:rPr>
      </w:pPr>
      <w:bookmarkStart w:id="85" w:name="_Toc67401900"/>
      <w:bookmarkEnd w:id="85"/>
      <w:bookmarkStart w:id="86" w:name="_Toc67393172"/>
      <w:bookmarkEnd w:id="86"/>
      <w:bookmarkStart w:id="87" w:name="_Toc502157201"/>
      <w:bookmarkEnd w:id="87"/>
      <w:bookmarkStart w:id="88" w:name="_Toc500938708"/>
      <w:bookmarkEnd w:id="88"/>
      <w:bookmarkStart w:id="89" w:name="_Toc87811226"/>
      <w:bookmarkEnd w:id="89"/>
      <w:bookmarkStart w:id="90" w:name="_Toc87811371"/>
      <w:bookmarkEnd w:id="90"/>
      <w:bookmarkStart w:id="91" w:name="_Toc500955126"/>
      <w:bookmarkEnd w:id="91"/>
      <w:bookmarkStart w:id="92" w:name="_Toc31393"/>
      <w:bookmarkStart w:id="93" w:name="_Toc2792"/>
      <w:bookmarkStart w:id="94" w:name="_Toc5302"/>
      <w:bookmarkStart w:id="95" w:name="_Toc9491"/>
      <w:bookmarkStart w:id="96" w:name="_Toc24987"/>
      <w:bookmarkStart w:id="97" w:name="_Toc122448159"/>
      <w:r>
        <w:rPr>
          <w:rFonts w:hint="eastAsia"/>
          <w:lang w:val="en-US" w:eastAsia="zh-CN"/>
        </w:rPr>
        <w:t>服务组织要求</w:t>
      </w:r>
      <w:bookmarkEnd w:id="92"/>
      <w:bookmarkEnd w:id="93"/>
    </w:p>
    <w:p w14:paraId="3EA8CB51">
      <w:pPr>
        <w:pStyle w:val="68"/>
        <w:keepNext w:val="0"/>
        <w:keepLines w:val="0"/>
        <w:pageBreakBefore w:val="0"/>
        <w:widowControl/>
        <w:kinsoku/>
        <w:wordWrap/>
        <w:overflowPunct/>
        <w:topLinePunct w:val="0"/>
        <w:autoSpaceDE/>
        <w:autoSpaceDN/>
        <w:bidi w:val="0"/>
        <w:adjustRightInd/>
        <w:snapToGrid w:val="0"/>
        <w:spacing w:before="0" w:beforeLines="0" w:after="0" w:afterLines="0" w:line="240" w:lineRule="auto"/>
        <w:ind w:left="0" w:leftChars="0" w:firstLine="0" w:firstLineChars="0"/>
        <w:textAlignment w:val="auto"/>
        <w:rPr>
          <w:rFonts w:hint="eastAsia" w:ascii="宋体" w:eastAsia="宋体" w:cs="Times New Roman"/>
          <w:sz w:val="21"/>
          <w:lang w:val="en-US" w:eastAsia="zh-CN" w:bidi="ar-SA"/>
        </w:rPr>
      </w:pPr>
      <w:bookmarkStart w:id="98" w:name="_Toc11593"/>
      <w:bookmarkStart w:id="99" w:name="_Toc2"/>
      <w:bookmarkStart w:id="100" w:name="_Toc23891"/>
      <w:r>
        <w:rPr>
          <w:rFonts w:hint="eastAsia" w:ascii="宋体" w:eastAsia="宋体" w:cs="Times New Roman"/>
          <w:sz w:val="21"/>
          <w:lang w:val="en-US" w:eastAsia="zh-CN" w:bidi="ar-SA"/>
        </w:rPr>
        <w:t>营地服务组织符合</w:t>
      </w:r>
      <w:r>
        <w:rPr>
          <w:rFonts w:hint="default" w:ascii="宋体" w:eastAsia="宋体" w:cs="Times New Roman"/>
          <w:sz w:val="21"/>
          <w:lang w:val="en-US" w:eastAsia="zh-CN" w:bidi="ar-SA"/>
        </w:rPr>
        <w:t>GB 19079.12</w:t>
      </w:r>
      <w:r>
        <w:rPr>
          <w:rFonts w:hint="eastAsia" w:ascii="宋体" w:eastAsia="宋体" w:cs="Times New Roman"/>
          <w:sz w:val="21"/>
          <w:lang w:val="en-US" w:eastAsia="zh-CN" w:bidi="ar-SA"/>
        </w:rPr>
        <w:t>、</w:t>
      </w:r>
      <w:r>
        <w:rPr>
          <w:rFonts w:hint="default" w:ascii="宋体" w:eastAsia="宋体" w:cs="Times New Roman"/>
          <w:sz w:val="21"/>
          <w:lang w:val="en-US" w:eastAsia="zh-CN" w:bidi="ar-SA"/>
        </w:rPr>
        <w:t>GB 19079.13</w:t>
      </w:r>
      <w:r>
        <w:rPr>
          <w:rFonts w:hint="eastAsia" w:ascii="宋体" w:eastAsia="宋体" w:cs="Times New Roman"/>
          <w:sz w:val="21"/>
          <w:lang w:val="en-US" w:eastAsia="zh-CN" w:bidi="ar-SA"/>
        </w:rPr>
        <w:t>、</w:t>
      </w:r>
      <w:r>
        <w:rPr>
          <w:rFonts w:hint="default" w:ascii="宋体" w:eastAsia="宋体" w:cs="Times New Roman"/>
          <w:sz w:val="21"/>
          <w:lang w:val="en-US" w:eastAsia="zh-CN" w:bidi="ar-SA"/>
        </w:rPr>
        <w:t>GB 19079.</w:t>
      </w:r>
      <w:r>
        <w:rPr>
          <w:rFonts w:hint="eastAsia" w:ascii="宋体" w:eastAsia="宋体" w:cs="Times New Roman"/>
          <w:sz w:val="21"/>
          <w:lang w:val="en-US" w:eastAsia="zh-CN" w:bidi="ar-SA"/>
        </w:rPr>
        <w:t>24的要求。</w:t>
      </w:r>
    </w:p>
    <w:p w14:paraId="406FCDA9">
      <w:pPr>
        <w:pStyle w:val="68"/>
        <w:keepNext w:val="0"/>
        <w:keepLines w:val="0"/>
        <w:pageBreakBefore w:val="0"/>
        <w:widowControl/>
        <w:kinsoku/>
        <w:wordWrap/>
        <w:overflowPunct/>
        <w:topLinePunct w:val="0"/>
        <w:autoSpaceDE/>
        <w:autoSpaceDN/>
        <w:bidi w:val="0"/>
        <w:adjustRightInd/>
        <w:snapToGrid w:val="0"/>
        <w:spacing w:before="0" w:beforeLines="0" w:after="0" w:afterLines="0" w:line="240" w:lineRule="auto"/>
        <w:ind w:left="0" w:leftChars="0" w:firstLine="0" w:firstLineChars="0"/>
        <w:textAlignment w:val="auto"/>
        <w:rPr>
          <w:rFonts w:hint="eastAsia"/>
          <w:lang w:val="en-US" w:eastAsia="zh-CN"/>
        </w:rPr>
      </w:pPr>
      <w:r>
        <w:rPr>
          <w:rFonts w:hint="eastAsia" w:asciiTheme="minorEastAsia" w:hAnsiTheme="minorEastAsia" w:eastAsiaTheme="minorEastAsia" w:cstheme="minorEastAsia"/>
          <w:color w:val="auto"/>
          <w:lang w:val="en-US" w:eastAsia="zh-CN"/>
        </w:rPr>
        <w:t>通航运营单位应依法依规获得通用航空经营许可，场地运营单位应获得空域与起降点审批</w:t>
      </w:r>
      <w:r>
        <w:rPr>
          <w:rFonts w:hint="eastAsia" w:asciiTheme="minorEastAsia" w:hAnsiTheme="minorEastAsia" w:eastAsiaTheme="minorEastAsia" w:cstheme="minorEastAsia"/>
          <w:color w:val="auto"/>
        </w:rPr>
        <w:t>，并符合民航、体育等监管部门的相关要求</w:t>
      </w:r>
      <w:r>
        <w:rPr>
          <w:rFonts w:hint="eastAsia" w:asciiTheme="minorEastAsia" w:hAnsiTheme="minorEastAsia" w:eastAsiaTheme="minorEastAsia" w:cstheme="minorEastAsia"/>
          <w:color w:val="auto"/>
          <w:lang w:val="en-US" w:eastAsia="zh-CN"/>
        </w:rPr>
        <w:t>。</w:t>
      </w:r>
      <w:bookmarkEnd w:id="98"/>
      <w:bookmarkEnd w:id="99"/>
      <w:bookmarkEnd w:id="100"/>
    </w:p>
    <w:p w14:paraId="15F26F6B">
      <w:pPr>
        <w:pStyle w:val="68"/>
        <w:keepNext w:val="0"/>
        <w:keepLines w:val="0"/>
        <w:pageBreakBefore w:val="0"/>
        <w:widowControl/>
        <w:kinsoku/>
        <w:wordWrap/>
        <w:overflowPunct/>
        <w:topLinePunct w:val="0"/>
        <w:autoSpaceDE/>
        <w:autoSpaceDN/>
        <w:bidi w:val="0"/>
        <w:adjustRightInd/>
        <w:snapToGrid w:val="0"/>
        <w:spacing w:before="0" w:beforeLines="0" w:after="0" w:afterLines="0" w:line="240" w:lineRule="auto"/>
        <w:ind w:left="0" w:leftChars="0" w:firstLine="0" w:firstLineChars="0"/>
        <w:textAlignment w:val="auto"/>
        <w:rPr>
          <w:rFonts w:hint="eastAsia" w:asciiTheme="minorEastAsia" w:hAnsiTheme="minorEastAsia" w:eastAsiaTheme="minorEastAsia" w:cstheme="minorEastAsia"/>
          <w:color w:val="auto"/>
          <w:lang w:val="en-US" w:eastAsia="zh-CN"/>
        </w:rPr>
      </w:pPr>
      <w:bookmarkStart w:id="101" w:name="_Toc15600"/>
      <w:bookmarkStart w:id="102" w:name="_Toc17163"/>
      <w:bookmarkStart w:id="103" w:name="_Toc21490"/>
      <w:r>
        <w:rPr>
          <w:rFonts w:hint="eastAsia" w:asciiTheme="minorEastAsia" w:hAnsiTheme="minorEastAsia" w:eastAsiaTheme="minorEastAsia" w:cstheme="minorEastAsia"/>
          <w:color w:val="auto"/>
        </w:rPr>
        <w:t>选址应符合当地</w:t>
      </w:r>
      <w:r>
        <w:rPr>
          <w:rFonts w:hint="eastAsia" w:asciiTheme="minorEastAsia" w:hAnsiTheme="minorEastAsia" w:eastAsiaTheme="minorEastAsia" w:cstheme="minorEastAsia"/>
          <w:color w:val="auto"/>
          <w:lang w:val="en-US" w:eastAsia="zh-CN"/>
        </w:rPr>
        <w:t>国土空间规划、航空旅游</w:t>
      </w:r>
      <w:r>
        <w:rPr>
          <w:rFonts w:hint="eastAsia" w:asciiTheme="minorEastAsia" w:hAnsiTheme="minorEastAsia" w:eastAsiaTheme="minorEastAsia" w:cstheme="minorEastAsia"/>
          <w:color w:val="auto"/>
        </w:rPr>
        <w:t>发展规划，确保</w:t>
      </w:r>
      <w:r>
        <w:rPr>
          <w:rFonts w:hint="eastAsia" w:asciiTheme="minorEastAsia" w:hAnsiTheme="minorEastAsia" w:eastAsiaTheme="minorEastAsia" w:cstheme="minorEastAsia"/>
          <w:color w:val="auto"/>
          <w:lang w:val="en-US" w:eastAsia="zh-CN"/>
        </w:rPr>
        <w:t>航空</w:t>
      </w:r>
      <w:r>
        <w:rPr>
          <w:rFonts w:hint="eastAsia" w:asciiTheme="minorEastAsia" w:hAnsiTheme="minorEastAsia" w:eastAsiaTheme="minorEastAsia" w:cstheme="minorEastAsia"/>
          <w:color w:val="auto"/>
        </w:rPr>
        <w:t>旅游活动的可行性和可持续性</w:t>
      </w:r>
      <w:r>
        <w:rPr>
          <w:rFonts w:hint="eastAsia" w:asciiTheme="minorEastAsia" w:hAnsiTheme="minorEastAsia" w:eastAsiaTheme="minorEastAsia" w:cstheme="minorEastAsia"/>
          <w:color w:val="auto"/>
          <w:lang w:val="en-US" w:eastAsia="zh-CN"/>
        </w:rPr>
        <w:t>。</w:t>
      </w:r>
      <w:bookmarkEnd w:id="101"/>
      <w:bookmarkEnd w:id="102"/>
      <w:bookmarkEnd w:id="103"/>
    </w:p>
    <w:p w14:paraId="60B3E7FA">
      <w:pPr>
        <w:pStyle w:val="68"/>
        <w:keepNext w:val="0"/>
        <w:keepLines w:val="0"/>
        <w:pageBreakBefore w:val="0"/>
        <w:widowControl/>
        <w:kinsoku/>
        <w:wordWrap/>
        <w:overflowPunct/>
        <w:topLinePunct w:val="0"/>
        <w:autoSpaceDE/>
        <w:autoSpaceDN/>
        <w:bidi w:val="0"/>
        <w:adjustRightInd/>
        <w:snapToGrid w:val="0"/>
        <w:spacing w:before="0" w:beforeLines="0" w:after="0" w:afterLines="0" w:line="240" w:lineRule="auto"/>
        <w:ind w:left="0" w:leftChars="0" w:firstLine="0" w:firstLineChars="0"/>
        <w:textAlignment w:val="auto"/>
        <w:rPr>
          <w:rFonts w:hint="default" w:ascii="宋体" w:eastAsia="宋体" w:cs="Times New Roman"/>
          <w:sz w:val="21"/>
          <w:lang w:val="en-US" w:eastAsia="zh-CN" w:bidi="ar-SA"/>
        </w:rPr>
      </w:pPr>
      <w:r>
        <w:rPr>
          <w:rFonts w:hint="eastAsia" w:ascii="宋体" w:eastAsia="宋体" w:cs="Times New Roman"/>
          <w:sz w:val="21"/>
          <w:lang w:val="en-US" w:eastAsia="zh-CN" w:bidi="ar-SA"/>
        </w:rPr>
        <w:t>场地符合T/ASFC 1012要求，</w:t>
      </w:r>
    </w:p>
    <w:p w14:paraId="6D70CC57">
      <w:pPr>
        <w:pStyle w:val="68"/>
        <w:keepNext w:val="0"/>
        <w:keepLines w:val="0"/>
        <w:pageBreakBefore w:val="0"/>
        <w:widowControl/>
        <w:kinsoku/>
        <w:wordWrap/>
        <w:overflowPunct/>
        <w:topLinePunct w:val="0"/>
        <w:autoSpaceDE/>
        <w:autoSpaceDN/>
        <w:bidi w:val="0"/>
        <w:adjustRightInd/>
        <w:snapToGrid w:val="0"/>
        <w:spacing w:before="0" w:beforeLines="0" w:after="0" w:afterLines="0" w:line="240" w:lineRule="auto"/>
        <w:ind w:left="0" w:leftChars="0" w:firstLine="0" w:firstLineChars="0"/>
        <w:textAlignment w:val="auto"/>
        <w:rPr>
          <w:rFonts w:hint="eastAsia"/>
          <w:color w:val="0000FF"/>
          <w:lang w:val="en-US" w:eastAsia="zh-CN"/>
        </w:rPr>
      </w:pPr>
      <w:r>
        <w:rPr>
          <w:rFonts w:hint="eastAsia" w:asciiTheme="minorEastAsia" w:hAnsiTheme="minorEastAsia" w:eastAsiaTheme="minorEastAsia" w:cstheme="minorEastAsia"/>
          <w:color w:val="auto"/>
          <w:lang w:val="en-US" w:eastAsia="zh-CN"/>
        </w:rPr>
        <w:t>周边障碍物符合</w:t>
      </w:r>
      <w:r>
        <w:rPr>
          <w:rFonts w:hint="default" w:asciiTheme="minorEastAsia" w:hAnsiTheme="minorEastAsia" w:eastAsiaTheme="minorEastAsia" w:cstheme="minorEastAsia"/>
          <w:color w:val="auto"/>
          <w:lang w:val="en-US" w:eastAsia="zh-CN"/>
        </w:rPr>
        <w:t>MH 5001</w:t>
      </w:r>
      <w:r>
        <w:rPr>
          <w:rFonts w:hint="eastAsia" w:asciiTheme="minorEastAsia" w:hAnsiTheme="minorEastAsia" w:eastAsiaTheme="minorEastAsia" w:cstheme="minorEastAsia"/>
          <w:color w:val="auto"/>
          <w:lang w:val="en-US" w:eastAsia="zh-CN"/>
        </w:rPr>
        <w:t>的要求。</w:t>
      </w:r>
    </w:p>
    <w:p w14:paraId="550DCBD3">
      <w:pPr>
        <w:pStyle w:val="68"/>
        <w:keepNext w:val="0"/>
        <w:keepLines w:val="0"/>
        <w:pageBreakBefore w:val="0"/>
        <w:widowControl/>
        <w:kinsoku/>
        <w:wordWrap/>
        <w:overflowPunct/>
        <w:topLinePunct w:val="0"/>
        <w:autoSpaceDE/>
        <w:autoSpaceDN/>
        <w:bidi w:val="0"/>
        <w:adjustRightInd/>
        <w:snapToGrid w:val="0"/>
        <w:spacing w:before="0" w:beforeLines="0" w:after="0" w:afterLines="0" w:line="240" w:lineRule="auto"/>
        <w:ind w:left="0" w:leftChars="0" w:firstLine="0" w:firstLineChars="0"/>
        <w:textAlignment w:val="auto"/>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服务场所的面积要满足所接待的旅游量的需求。</w:t>
      </w:r>
    </w:p>
    <w:bookmarkEnd w:id="94"/>
    <w:bookmarkEnd w:id="95"/>
    <w:bookmarkEnd w:id="96"/>
    <w:bookmarkEnd w:id="97"/>
    <w:p w14:paraId="4D55F9C5">
      <w:pPr>
        <w:pStyle w:val="69"/>
        <w:spacing w:before="312" w:after="312"/>
        <w:rPr>
          <w:rFonts w:hint="eastAsia"/>
        </w:rPr>
      </w:pPr>
      <w:bookmarkStart w:id="104" w:name="_Toc8704"/>
      <w:r>
        <w:rPr>
          <w:rFonts w:hint="eastAsia" w:cs="Times New Roman"/>
          <w:lang w:val="en-US" w:eastAsia="zh-CN"/>
        </w:rPr>
        <w:t>服务设施</w:t>
      </w:r>
      <w:bookmarkEnd w:id="104"/>
    </w:p>
    <w:p w14:paraId="35863AA0">
      <w:pPr>
        <w:pStyle w:val="68"/>
        <w:keepNext w:val="0"/>
        <w:keepLines w:val="0"/>
        <w:pageBreakBefore w:val="0"/>
        <w:widowControl/>
        <w:kinsoku/>
        <w:wordWrap/>
        <w:overflowPunct/>
        <w:topLinePunct w:val="0"/>
        <w:autoSpaceDE/>
        <w:autoSpaceDN/>
        <w:bidi w:val="0"/>
        <w:adjustRightInd/>
        <w:snapToGrid/>
        <w:spacing w:before="156" w:after="156"/>
        <w:textAlignment w:val="auto"/>
        <w:rPr>
          <w:rFonts w:hint="eastAsia"/>
          <w:sz w:val="21"/>
          <w:szCs w:val="21"/>
        </w:rPr>
      </w:pPr>
      <w:bookmarkStart w:id="105" w:name="_Toc20341"/>
      <w:bookmarkStart w:id="106" w:name="_Toc16218"/>
      <w:bookmarkStart w:id="107" w:name="_Toc21938"/>
      <w:bookmarkStart w:id="108" w:name="_Toc502157208"/>
      <w:bookmarkStart w:id="109" w:name="_Toc500938711"/>
      <w:bookmarkStart w:id="110" w:name="_Toc67393179"/>
      <w:bookmarkStart w:id="111" w:name="_Toc500955133"/>
      <w:r>
        <w:rPr>
          <w:rFonts w:hint="eastAsia" w:hAnsi="黑体" w:cs="黑体"/>
          <w:b w:val="0"/>
          <w:bCs/>
          <w:sz w:val="21"/>
          <w:szCs w:val="21"/>
          <w:lang w:val="en-US" w:eastAsia="zh-CN"/>
        </w:rPr>
        <w:t>交通标识与停车</w:t>
      </w:r>
      <w:bookmarkEnd w:id="105"/>
      <w:bookmarkEnd w:id="106"/>
      <w:r>
        <w:rPr>
          <w:rFonts w:hint="eastAsia" w:hAnsi="黑体" w:cs="黑体"/>
          <w:b w:val="0"/>
          <w:bCs/>
          <w:sz w:val="21"/>
          <w:szCs w:val="21"/>
          <w:lang w:val="en-US" w:eastAsia="zh-CN"/>
        </w:rPr>
        <w:t>场地</w:t>
      </w:r>
      <w:bookmarkEnd w:id="107"/>
    </w:p>
    <w:p w14:paraId="1B8724EA">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sz w:val="21"/>
          <w:szCs w:val="21"/>
          <w:lang w:val="en-US" w:eastAsia="zh-CN"/>
        </w:rPr>
      </w:pPr>
      <w:r>
        <w:rPr>
          <w:rFonts w:hint="default"/>
          <w:sz w:val="21"/>
          <w:szCs w:val="21"/>
          <w:lang w:val="en-US" w:eastAsia="zh-CN"/>
        </w:rPr>
        <w:t>在游客抵达的主要交通场站及通往</w:t>
      </w:r>
      <w:r>
        <w:rPr>
          <w:rFonts w:hint="eastAsia"/>
          <w:sz w:val="21"/>
          <w:szCs w:val="21"/>
          <w:lang w:val="en-US" w:eastAsia="zh-CN"/>
        </w:rPr>
        <w:t>营地</w:t>
      </w:r>
      <w:r>
        <w:rPr>
          <w:rFonts w:hint="default"/>
          <w:sz w:val="21"/>
          <w:szCs w:val="21"/>
          <w:lang w:val="en-US" w:eastAsia="zh-CN"/>
        </w:rPr>
        <w:t>的主要道路上，应设置旅游交通专用标志，道路交通标志需符合GB</w:t>
      </w:r>
      <w:r>
        <w:rPr>
          <w:rFonts w:hint="eastAsia"/>
          <w:sz w:val="21"/>
          <w:szCs w:val="21"/>
          <w:lang w:val="en-US" w:eastAsia="zh-CN"/>
        </w:rPr>
        <w:t xml:space="preserve"> </w:t>
      </w:r>
      <w:r>
        <w:rPr>
          <w:rFonts w:hint="default"/>
          <w:sz w:val="21"/>
          <w:szCs w:val="21"/>
          <w:lang w:val="en-US" w:eastAsia="zh-CN"/>
        </w:rPr>
        <w:t>5768.2的要求</w:t>
      </w:r>
      <w:r>
        <w:rPr>
          <w:rFonts w:hint="eastAsia"/>
          <w:sz w:val="21"/>
          <w:szCs w:val="21"/>
          <w:lang w:val="en-US" w:eastAsia="zh-CN"/>
        </w:rPr>
        <w:t>。</w:t>
      </w:r>
    </w:p>
    <w:p w14:paraId="50E41791">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sz w:val="21"/>
          <w:szCs w:val="21"/>
          <w:lang w:val="en-US" w:eastAsia="zh-CN"/>
        </w:rPr>
      </w:pPr>
      <w:r>
        <w:rPr>
          <w:rFonts w:hint="default"/>
          <w:sz w:val="21"/>
          <w:szCs w:val="21"/>
          <w:lang w:val="en-US" w:eastAsia="zh-CN"/>
        </w:rPr>
        <w:t>停</w:t>
      </w:r>
      <w:r>
        <w:rPr>
          <w:rFonts w:hint="eastAsia"/>
          <w:sz w:val="21"/>
          <w:szCs w:val="21"/>
          <w:lang w:val="en-US" w:eastAsia="zh-CN"/>
        </w:rPr>
        <w:t>车场设置停车标识、停车说明、收费标准等。</w:t>
      </w:r>
    </w:p>
    <w:p w14:paraId="4AAC3771">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sz w:val="21"/>
          <w:szCs w:val="21"/>
          <w:lang w:val="en-US" w:eastAsia="zh-CN"/>
        </w:rPr>
      </w:pPr>
      <w:r>
        <w:rPr>
          <w:rFonts w:hint="default"/>
          <w:sz w:val="21"/>
          <w:szCs w:val="21"/>
          <w:lang w:val="en-US" w:eastAsia="zh-CN"/>
        </w:rPr>
        <w:t>应配备停车场安全监控系统</w:t>
      </w:r>
      <w:r>
        <w:rPr>
          <w:rFonts w:hint="eastAsia"/>
          <w:sz w:val="21"/>
          <w:szCs w:val="21"/>
          <w:lang w:val="en-US" w:eastAsia="zh-CN"/>
        </w:rPr>
        <w:t>。</w:t>
      </w:r>
    </w:p>
    <w:p w14:paraId="3E87B7E2">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sz w:val="21"/>
          <w:szCs w:val="21"/>
          <w:lang w:val="en-US" w:eastAsia="zh-CN"/>
        </w:rPr>
      </w:pPr>
      <w:r>
        <w:rPr>
          <w:rFonts w:hint="eastAsia"/>
          <w:sz w:val="21"/>
          <w:szCs w:val="21"/>
          <w:lang w:val="en-US" w:eastAsia="zh-CN"/>
        </w:rPr>
        <w:t>宜</w:t>
      </w:r>
      <w:r>
        <w:rPr>
          <w:rFonts w:hint="default"/>
          <w:sz w:val="21"/>
          <w:szCs w:val="21"/>
          <w:lang w:val="en-US" w:eastAsia="zh-CN"/>
        </w:rPr>
        <w:t>提供汽车充电设施</w:t>
      </w:r>
      <w:r>
        <w:rPr>
          <w:rFonts w:hint="eastAsia"/>
          <w:sz w:val="21"/>
          <w:szCs w:val="21"/>
          <w:lang w:val="en-US" w:eastAsia="zh-CN"/>
        </w:rPr>
        <w:t>。</w:t>
      </w:r>
    </w:p>
    <w:p w14:paraId="2797CEE1">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sz w:val="21"/>
          <w:szCs w:val="21"/>
          <w:lang w:val="en-US" w:eastAsia="zh-CN"/>
        </w:rPr>
      </w:pPr>
      <w:r>
        <w:rPr>
          <w:rFonts w:hint="eastAsia"/>
          <w:sz w:val="21"/>
          <w:szCs w:val="21"/>
          <w:lang w:val="en-US" w:eastAsia="zh-CN"/>
        </w:rPr>
        <w:t>宜</w:t>
      </w:r>
      <w:r>
        <w:rPr>
          <w:rFonts w:hint="default"/>
          <w:sz w:val="21"/>
          <w:szCs w:val="21"/>
          <w:lang w:val="en-US" w:eastAsia="zh-CN"/>
        </w:rPr>
        <w:t>提供智慧停车服务</w:t>
      </w:r>
      <w:r>
        <w:rPr>
          <w:rFonts w:hint="eastAsia"/>
          <w:sz w:val="21"/>
          <w:szCs w:val="21"/>
          <w:lang w:val="en-US" w:eastAsia="zh-CN"/>
        </w:rPr>
        <w:t>。</w:t>
      </w:r>
    </w:p>
    <w:p w14:paraId="6265A167">
      <w:pPr>
        <w:pStyle w:val="68"/>
        <w:spacing w:before="156" w:after="156"/>
        <w:rPr>
          <w:rFonts w:hint="eastAsia" w:ascii="黑体" w:hAnsi="黑体" w:cs="黑体"/>
          <w:b w:val="0"/>
          <w:bCs/>
          <w:color w:val="auto"/>
          <w:sz w:val="21"/>
          <w:szCs w:val="21"/>
          <w:lang w:val="en-US" w:eastAsia="zh-CN"/>
        </w:rPr>
      </w:pPr>
      <w:bookmarkStart w:id="112" w:name="_Toc10998"/>
      <w:bookmarkStart w:id="113" w:name="_Toc26272"/>
      <w:bookmarkStart w:id="114" w:name="_Toc13069"/>
      <w:bookmarkStart w:id="115" w:name="_Toc67401904"/>
      <w:r>
        <w:rPr>
          <w:rFonts w:hint="default"/>
          <w:color w:val="auto"/>
          <w:sz w:val="21"/>
          <w:szCs w:val="21"/>
          <w:lang w:val="en-US" w:eastAsia="zh-CN"/>
        </w:rPr>
        <w:t>导览</w:t>
      </w:r>
      <w:bookmarkEnd w:id="112"/>
      <w:r>
        <w:rPr>
          <w:rFonts w:hint="eastAsia" w:hAnsi="黑体" w:cs="黑体"/>
          <w:b w:val="0"/>
          <w:bCs/>
          <w:color w:val="auto"/>
          <w:sz w:val="21"/>
          <w:szCs w:val="21"/>
          <w:lang w:val="en-US" w:eastAsia="zh-CN"/>
        </w:rPr>
        <w:t>标识</w:t>
      </w:r>
    </w:p>
    <w:p w14:paraId="20873616">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rPr>
      </w:pPr>
      <w:bookmarkStart w:id="116" w:name="_Toc8748"/>
      <w:r>
        <w:rPr>
          <w:rFonts w:hint="eastAsia"/>
          <w:sz w:val="21"/>
          <w:szCs w:val="21"/>
          <w:lang w:val="en-US" w:eastAsia="zh-CN"/>
        </w:rPr>
        <w:t>起降场地等位置标识、导向标识、安全标识、行为标识、说明标识等根据营地实际情况配备齐全。</w:t>
      </w:r>
      <w:bookmarkEnd w:id="116"/>
      <w:bookmarkStart w:id="117" w:name="_Toc8667"/>
    </w:p>
    <w:p w14:paraId="226CCA16">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lang w:val="en-US" w:eastAsia="zh-CN"/>
        </w:rPr>
      </w:pPr>
      <w:r>
        <w:rPr>
          <w:rFonts w:hint="eastAsia" w:ascii="宋体" w:hAnsi="宋体" w:eastAsia="宋体" w:cs="宋体"/>
        </w:rPr>
        <w:t>应设置合理，内容</w:t>
      </w:r>
      <w:r>
        <w:rPr>
          <w:rFonts w:hint="eastAsia" w:hAnsi="宋体" w:cs="宋体"/>
          <w:lang w:val="en-US" w:eastAsia="zh-CN"/>
        </w:rPr>
        <w:t>及翻译</w:t>
      </w:r>
      <w:r>
        <w:rPr>
          <w:rFonts w:hint="eastAsia" w:ascii="宋体" w:hAnsi="宋体" w:eastAsia="宋体" w:cs="宋体"/>
        </w:rPr>
        <w:t>准确，图文清晰，造型美观，有艺术感和文化气息</w:t>
      </w:r>
      <w:r>
        <w:rPr>
          <w:rFonts w:hint="eastAsia" w:hAnsi="宋体" w:cs="宋体"/>
          <w:lang w:eastAsia="zh-CN"/>
        </w:rPr>
        <w:t>。</w:t>
      </w:r>
    </w:p>
    <w:p w14:paraId="17ABE5C8">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lang w:val="en-US" w:eastAsia="zh-CN"/>
        </w:rPr>
      </w:pPr>
      <w:r>
        <w:rPr>
          <w:rFonts w:hint="eastAsia" w:hAnsi="宋体" w:cs="宋体"/>
          <w:lang w:val="en-US" w:eastAsia="zh-CN"/>
        </w:rPr>
        <w:t>应</w:t>
      </w:r>
      <w:r>
        <w:rPr>
          <w:rFonts w:hint="eastAsia" w:ascii="宋体" w:hAnsi="宋体" w:eastAsia="宋体" w:cs="宋体"/>
        </w:rPr>
        <w:t>与</w:t>
      </w:r>
      <w:r>
        <w:rPr>
          <w:rFonts w:hint="eastAsia" w:hAnsi="宋体" w:cs="宋体"/>
          <w:lang w:val="en-US" w:eastAsia="zh-CN"/>
        </w:rPr>
        <w:t>整体</w:t>
      </w:r>
      <w:r>
        <w:rPr>
          <w:rFonts w:hint="eastAsia" w:ascii="宋体" w:hAnsi="宋体" w:eastAsia="宋体" w:cs="宋体"/>
        </w:rPr>
        <w:t>环境相协调，</w:t>
      </w:r>
      <w:r>
        <w:rPr>
          <w:rFonts w:hint="eastAsia" w:hAnsi="宋体" w:cs="宋体"/>
          <w:lang w:val="en-US" w:eastAsia="zh-CN"/>
        </w:rPr>
        <w:t>且</w:t>
      </w:r>
      <w:r>
        <w:rPr>
          <w:rFonts w:hint="eastAsia" w:ascii="宋体" w:hAnsi="宋体" w:eastAsia="宋体" w:cs="宋体"/>
        </w:rPr>
        <w:t>维护完好。</w:t>
      </w:r>
      <w:bookmarkEnd w:id="117"/>
      <w:bookmarkStart w:id="118" w:name="_Toc30878"/>
    </w:p>
    <w:p w14:paraId="5E167690">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lang w:val="en-US" w:eastAsia="zh-CN"/>
        </w:rPr>
      </w:pPr>
      <w:r>
        <w:rPr>
          <w:rFonts w:hint="eastAsia" w:ascii="宋体" w:hAnsi="宋体" w:eastAsia="宋体" w:cs="宋体"/>
          <w:lang w:val="en-US" w:eastAsia="zh-CN"/>
        </w:rPr>
        <w:t>宜</w:t>
      </w:r>
      <w:r>
        <w:rPr>
          <w:rFonts w:hint="eastAsia" w:ascii="宋体" w:hAnsi="宋体" w:eastAsia="宋体" w:cs="宋体"/>
        </w:rPr>
        <w:t>设置电子化导览系统</w:t>
      </w:r>
      <w:r>
        <w:rPr>
          <w:rFonts w:hint="eastAsia" w:ascii="宋体" w:hAnsi="宋体" w:eastAsia="宋体" w:cs="宋体"/>
          <w:lang w:eastAsia="zh-CN"/>
        </w:rPr>
        <w:t>。</w:t>
      </w:r>
      <w:bookmarkEnd w:id="118"/>
      <w:bookmarkStart w:id="119" w:name="_Toc31764"/>
    </w:p>
    <w:p w14:paraId="6C56F594">
      <w:pPr>
        <w:pStyle w:val="71"/>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textAlignment w:val="auto"/>
        <w:rPr>
          <w:rFonts w:hint="eastAsia"/>
          <w:sz w:val="21"/>
          <w:szCs w:val="21"/>
          <w:lang w:val="en-US" w:eastAsia="zh-CN"/>
        </w:rPr>
      </w:pPr>
      <w:r>
        <w:rPr>
          <w:rFonts w:hint="eastAsia" w:ascii="宋体" w:hAnsi="宋体" w:eastAsia="宋体" w:cs="宋体"/>
        </w:rPr>
        <w:t>公共信息图形符号应符合GB/T</w:t>
      </w:r>
      <w:r>
        <w:rPr>
          <w:rFonts w:hint="eastAsia" w:hAnsi="宋体" w:cs="宋体"/>
          <w:lang w:val="en-US" w:eastAsia="zh-CN"/>
        </w:rPr>
        <w:t xml:space="preserve"> </w:t>
      </w:r>
      <w:r>
        <w:rPr>
          <w:rFonts w:hint="eastAsia" w:ascii="宋体" w:hAnsi="宋体" w:eastAsia="宋体" w:cs="宋体"/>
        </w:rPr>
        <w:t>10001.1、GB/T</w:t>
      </w:r>
      <w:r>
        <w:rPr>
          <w:rFonts w:hint="eastAsia" w:hAnsi="宋体" w:cs="宋体"/>
          <w:lang w:val="en-US" w:eastAsia="zh-CN"/>
        </w:rPr>
        <w:t xml:space="preserve"> </w:t>
      </w:r>
      <w:r>
        <w:rPr>
          <w:rFonts w:hint="default" w:ascii="宋体" w:hAnsi="Times New Roman" w:eastAsia="宋体" w:cs="Times New Roman"/>
          <w:sz w:val="21"/>
          <w:lang w:val="en-US" w:eastAsia="zh-CN" w:bidi="ar-SA"/>
        </w:rPr>
        <w:t>15566.2</w:t>
      </w:r>
      <w:r>
        <w:rPr>
          <w:rFonts w:hint="eastAsia" w:ascii="宋体" w:hAnsi="宋体" w:eastAsia="宋体" w:cs="宋体"/>
        </w:rPr>
        <w:t>、GB/T 10001.</w:t>
      </w:r>
      <w:r>
        <w:rPr>
          <w:rFonts w:hint="eastAsia" w:hAnsi="宋体" w:cs="宋体"/>
          <w:lang w:val="en-US" w:eastAsia="zh-CN"/>
        </w:rPr>
        <w:t>2</w:t>
      </w:r>
      <w:r>
        <w:rPr>
          <w:rFonts w:hint="eastAsia" w:ascii="宋体" w:hAnsi="宋体" w:eastAsia="宋体" w:cs="宋体"/>
        </w:rPr>
        <w:t>和GB/T 10001.</w:t>
      </w:r>
      <w:r>
        <w:rPr>
          <w:rFonts w:hint="eastAsia" w:hAnsi="宋体" w:cs="宋体"/>
          <w:lang w:val="en-US" w:eastAsia="zh-CN"/>
        </w:rPr>
        <w:t>4</w:t>
      </w:r>
      <w:r>
        <w:rPr>
          <w:rFonts w:hint="eastAsia" w:ascii="宋体" w:hAnsi="宋体" w:eastAsia="宋体" w:cs="宋体"/>
        </w:rPr>
        <w:t>的规定</w:t>
      </w:r>
      <w:r>
        <w:rPr>
          <w:rFonts w:hint="eastAsia" w:ascii="宋体" w:hAnsi="宋体" w:eastAsia="宋体" w:cs="宋体"/>
          <w:lang w:eastAsia="zh-CN"/>
        </w:rPr>
        <w:t>。</w:t>
      </w:r>
      <w:bookmarkEnd w:id="119"/>
    </w:p>
    <w:p w14:paraId="1A6FE75F">
      <w:pPr>
        <w:pStyle w:val="68"/>
        <w:spacing w:before="156" w:after="156"/>
        <w:rPr>
          <w:rFonts w:hint="eastAsia"/>
          <w:sz w:val="21"/>
          <w:szCs w:val="21"/>
          <w:lang w:val="en-US" w:eastAsia="zh-CN"/>
        </w:rPr>
      </w:pPr>
      <w:r>
        <w:rPr>
          <w:rFonts w:hint="eastAsia"/>
          <w:sz w:val="21"/>
          <w:szCs w:val="21"/>
          <w:lang w:val="en-US" w:eastAsia="zh-CN"/>
        </w:rPr>
        <w:t>营地动线</w:t>
      </w:r>
      <w:r>
        <w:rPr>
          <w:rFonts w:hint="default"/>
          <w:sz w:val="21"/>
          <w:szCs w:val="21"/>
          <w:lang w:val="en-US" w:eastAsia="zh-CN"/>
        </w:rPr>
        <w:t>与</w:t>
      </w:r>
      <w:r>
        <w:rPr>
          <w:rFonts w:hint="eastAsia"/>
          <w:sz w:val="21"/>
          <w:szCs w:val="21"/>
          <w:lang w:val="en-US" w:eastAsia="zh-CN"/>
        </w:rPr>
        <w:t>运送车辆</w:t>
      </w:r>
      <w:bookmarkEnd w:id="113"/>
    </w:p>
    <w:p w14:paraId="78D1BF73">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宋体" w:hAnsi="宋体" w:eastAsia="宋体" w:cs="宋体"/>
          <w:lang w:val="en-US" w:eastAsia="zh-CN"/>
        </w:rPr>
      </w:pPr>
      <w:bookmarkStart w:id="120" w:name="_Toc2117"/>
      <w:r>
        <w:rPr>
          <w:rFonts w:hint="eastAsia" w:ascii="宋体" w:hAnsi="宋体" w:eastAsia="宋体" w:cs="宋体"/>
          <w:lang w:val="en-US" w:eastAsia="zh-CN"/>
        </w:rPr>
        <w:t>游客动线</w:t>
      </w:r>
      <w:r>
        <w:rPr>
          <w:rFonts w:hint="default" w:ascii="宋体" w:hAnsi="宋体" w:eastAsia="宋体" w:cs="宋体"/>
          <w:lang w:val="en-US" w:eastAsia="zh-CN"/>
        </w:rPr>
        <w:t>应设计科学，安全顺畅，符合游客</w:t>
      </w:r>
      <w:r>
        <w:rPr>
          <w:rFonts w:hint="eastAsia" w:ascii="宋体" w:hAnsi="宋体" w:eastAsia="宋体" w:cs="宋体"/>
          <w:lang w:val="en-US" w:eastAsia="zh-CN"/>
        </w:rPr>
        <w:t>行动</w:t>
      </w:r>
      <w:r>
        <w:rPr>
          <w:rFonts w:hint="default" w:ascii="宋体" w:hAnsi="宋体" w:eastAsia="宋体" w:cs="宋体"/>
          <w:lang w:val="en-US" w:eastAsia="zh-CN"/>
        </w:rPr>
        <w:t>习惯，充分展示</w:t>
      </w:r>
      <w:r>
        <w:rPr>
          <w:rFonts w:hint="eastAsia" w:ascii="宋体" w:hAnsi="宋体" w:eastAsia="宋体" w:cs="宋体"/>
          <w:lang w:val="en-US" w:eastAsia="zh-CN"/>
        </w:rPr>
        <w:t>营地</w:t>
      </w:r>
      <w:r>
        <w:rPr>
          <w:rFonts w:hint="default" w:ascii="宋体" w:hAnsi="宋体" w:eastAsia="宋体" w:cs="宋体"/>
          <w:lang w:val="en-US" w:eastAsia="zh-CN"/>
        </w:rPr>
        <w:t>主题和特色。</w:t>
      </w:r>
    </w:p>
    <w:p w14:paraId="105B4DC7">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宋体" w:hAnsi="宋体" w:eastAsia="宋体" w:cs="宋体"/>
          <w:lang w:val="en-US" w:eastAsia="zh-CN"/>
        </w:rPr>
      </w:pPr>
      <w:r>
        <w:rPr>
          <w:rFonts w:hint="default" w:ascii="宋体" w:hAnsi="宋体" w:eastAsia="宋体" w:cs="宋体"/>
          <w:lang w:val="en-US" w:eastAsia="zh-CN"/>
        </w:rPr>
        <w:t>宜为游客提供</w:t>
      </w:r>
      <w:r>
        <w:rPr>
          <w:rFonts w:hint="eastAsia" w:ascii="宋体" w:hAnsi="宋体" w:eastAsia="宋体" w:cs="宋体"/>
          <w:lang w:val="en-US" w:eastAsia="zh-CN"/>
        </w:rPr>
        <w:t>运送车辆，营地</w:t>
      </w:r>
      <w:r>
        <w:rPr>
          <w:rFonts w:hint="default" w:ascii="宋体" w:hAnsi="宋体" w:eastAsia="宋体" w:cs="宋体"/>
          <w:lang w:val="en-US" w:eastAsia="zh-CN"/>
        </w:rPr>
        <w:t>交通</w:t>
      </w:r>
      <w:r>
        <w:rPr>
          <w:rFonts w:hint="eastAsia" w:ascii="宋体" w:hAnsi="宋体" w:eastAsia="宋体" w:cs="宋体"/>
          <w:lang w:val="en-US" w:eastAsia="zh-CN"/>
        </w:rPr>
        <w:t>线路</w:t>
      </w:r>
      <w:r>
        <w:rPr>
          <w:rFonts w:hint="default" w:ascii="宋体" w:hAnsi="宋体" w:eastAsia="宋体" w:cs="宋体"/>
          <w:lang w:val="en-US" w:eastAsia="zh-CN"/>
        </w:rPr>
        <w:t>应设置合理，符合生态环境保护要求。</w:t>
      </w:r>
    </w:p>
    <w:p w14:paraId="1B1173EC">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宋体" w:hAnsi="宋体" w:eastAsia="宋体" w:cs="宋体"/>
          <w:lang w:val="en-US" w:eastAsia="zh-CN"/>
        </w:rPr>
      </w:pPr>
      <w:r>
        <w:rPr>
          <w:rFonts w:hint="eastAsia" w:ascii="宋体" w:hAnsi="宋体" w:eastAsia="宋体" w:cs="宋体"/>
          <w:lang w:val="en-US" w:eastAsia="zh-CN"/>
        </w:rPr>
        <w:t>交通车辆</w:t>
      </w:r>
      <w:r>
        <w:rPr>
          <w:rFonts w:hint="default" w:ascii="宋体" w:hAnsi="宋体" w:eastAsia="宋体" w:cs="宋体"/>
          <w:lang w:val="en-US" w:eastAsia="zh-CN"/>
        </w:rPr>
        <w:t>应数量充足，安全便捷，特色性强。</w:t>
      </w:r>
      <w:bookmarkEnd w:id="120"/>
    </w:p>
    <w:bookmarkEnd w:id="114"/>
    <w:p w14:paraId="1FA47DF6">
      <w:pPr>
        <w:pStyle w:val="68"/>
        <w:spacing w:before="156" w:after="156"/>
        <w:rPr>
          <w:rFonts w:hint="eastAsia"/>
          <w:sz w:val="21"/>
          <w:szCs w:val="21"/>
          <w:lang w:val="en-US" w:eastAsia="zh-CN"/>
        </w:rPr>
      </w:pPr>
      <w:bookmarkStart w:id="121" w:name="_Toc3176"/>
      <w:bookmarkStart w:id="122" w:name="_Toc18177"/>
      <w:r>
        <w:rPr>
          <w:rFonts w:hint="eastAsia"/>
          <w:sz w:val="21"/>
          <w:szCs w:val="21"/>
          <w:lang w:val="en-US" w:eastAsia="zh-CN"/>
        </w:rPr>
        <w:t>安全设施</w:t>
      </w:r>
      <w:bookmarkEnd w:id="121"/>
    </w:p>
    <w:p w14:paraId="7484FB7C">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宋体" w:hAnsi="宋体" w:eastAsia="宋体" w:cs="宋体"/>
          <w:lang w:val="en-US" w:eastAsia="zh-CN"/>
        </w:rPr>
      </w:pPr>
      <w:bookmarkStart w:id="123" w:name="_Toc8380"/>
      <w:r>
        <w:rPr>
          <w:rFonts w:hint="eastAsia" w:hAnsi="宋体" w:cs="宋体"/>
          <w:lang w:val="en-US" w:eastAsia="zh-CN"/>
        </w:rPr>
        <w:t>运行控制区域</w:t>
      </w:r>
      <w:r>
        <w:rPr>
          <w:rFonts w:hint="default" w:ascii="宋体" w:hAnsi="宋体" w:eastAsia="宋体" w:cs="宋体"/>
          <w:lang w:val="en-US" w:eastAsia="zh-CN"/>
        </w:rPr>
        <w:t>入口处</w:t>
      </w:r>
      <w:r>
        <w:rPr>
          <w:rFonts w:hint="eastAsia" w:hAnsi="宋体" w:cs="宋体"/>
          <w:lang w:val="en-US" w:eastAsia="zh-CN"/>
        </w:rPr>
        <w:t>应</w:t>
      </w:r>
      <w:r>
        <w:rPr>
          <w:rFonts w:hint="default" w:ascii="宋体" w:hAnsi="宋体" w:eastAsia="宋体" w:cs="宋体"/>
          <w:lang w:val="en-US" w:eastAsia="zh-CN"/>
        </w:rPr>
        <w:t>设置安全检查区</w:t>
      </w:r>
      <w:r>
        <w:rPr>
          <w:rFonts w:hint="eastAsia" w:ascii="宋体" w:hAnsi="宋体" w:eastAsia="宋体" w:cs="宋体"/>
          <w:lang w:val="en-US" w:eastAsia="zh-CN"/>
        </w:rPr>
        <w:t>。</w:t>
      </w:r>
      <w:bookmarkEnd w:id="123"/>
      <w:bookmarkStart w:id="124" w:name="_Toc17906"/>
    </w:p>
    <w:p w14:paraId="67CF3309">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lang w:eastAsia="zh-CN"/>
        </w:rPr>
      </w:pPr>
      <w:r>
        <w:rPr>
          <w:rFonts w:hint="default" w:ascii="宋体" w:hAnsi="宋体" w:eastAsia="宋体" w:cs="宋体"/>
          <w:lang w:val="en-US" w:eastAsia="zh-CN"/>
        </w:rPr>
        <w:t>应设置隔离栏、隔离墩、减速带或升降柱等硬质防冲撞设施。</w:t>
      </w:r>
      <w:bookmarkEnd w:id="124"/>
      <w:bookmarkStart w:id="125" w:name="_Toc8995"/>
    </w:p>
    <w:p w14:paraId="12085413">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lang w:eastAsia="zh-CN"/>
        </w:rPr>
      </w:pPr>
      <w:r>
        <w:rPr>
          <w:rFonts w:hint="default" w:ascii="宋体" w:hAnsi="宋体" w:eastAsia="宋体" w:cs="宋体"/>
        </w:rPr>
        <w:t>消防、防盗等设施设备应齐全、完好</w:t>
      </w:r>
      <w:r>
        <w:rPr>
          <w:rFonts w:hint="eastAsia" w:ascii="宋体" w:hAnsi="宋体" w:eastAsia="宋体" w:cs="宋体"/>
          <w:lang w:eastAsia="zh-CN"/>
        </w:rPr>
        <w:t>。</w:t>
      </w:r>
      <w:bookmarkEnd w:id="125"/>
      <w:bookmarkStart w:id="126" w:name="_Toc21955"/>
    </w:p>
    <w:p w14:paraId="46FEB73A">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lang w:eastAsia="zh-CN"/>
        </w:rPr>
      </w:pPr>
      <w:r>
        <w:rPr>
          <w:rFonts w:hint="default" w:ascii="宋体" w:hAnsi="宋体" w:eastAsia="宋体" w:cs="宋体"/>
        </w:rPr>
        <w:t>安全监控系统完善，日常运行正常，监控数据文件存储格式和保存时间应符合相关部门的要求。</w:t>
      </w:r>
      <w:bookmarkEnd w:id="126"/>
      <w:bookmarkStart w:id="127" w:name="_Toc3388"/>
    </w:p>
    <w:p w14:paraId="40564A3C">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lang w:eastAsia="zh-CN"/>
        </w:rPr>
      </w:pPr>
      <w:r>
        <w:rPr>
          <w:rFonts w:hint="default" w:ascii="宋体" w:hAnsi="宋体" w:eastAsia="宋体" w:cs="宋体"/>
        </w:rPr>
        <w:t>防地质灾害、防拥挤、防溺水、防坠落等防护设施应配备齐全，特殊地段有专人巡查。</w:t>
      </w:r>
      <w:bookmarkEnd w:id="127"/>
      <w:bookmarkStart w:id="128" w:name="_Toc12024"/>
    </w:p>
    <w:p w14:paraId="782FFF5C">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lang w:eastAsia="zh-CN"/>
        </w:rPr>
      </w:pPr>
      <w:r>
        <w:rPr>
          <w:rFonts w:hint="default" w:ascii="宋体" w:hAnsi="宋体" w:eastAsia="宋体" w:cs="宋体"/>
        </w:rPr>
        <w:t>安全警示标志应齐全、醒目、规范，设置及使用应符合GB</w:t>
      </w:r>
      <w:r>
        <w:rPr>
          <w:rFonts w:hint="eastAsia" w:hAnsi="宋体" w:cs="宋体"/>
          <w:lang w:val="en-US" w:eastAsia="zh-CN"/>
        </w:rPr>
        <w:t xml:space="preserve"> </w:t>
      </w:r>
      <w:r>
        <w:rPr>
          <w:rFonts w:hint="default" w:ascii="宋体" w:hAnsi="宋体" w:eastAsia="宋体" w:cs="宋体"/>
        </w:rPr>
        <w:t>2894要求</w:t>
      </w:r>
      <w:r>
        <w:rPr>
          <w:rFonts w:hint="eastAsia" w:ascii="宋体" w:hAnsi="宋体" w:eastAsia="宋体" w:cs="宋体"/>
          <w:lang w:eastAsia="zh-CN"/>
        </w:rPr>
        <w:t>。</w:t>
      </w:r>
      <w:bookmarkEnd w:id="128"/>
      <w:bookmarkStart w:id="129" w:name="_Toc3769"/>
    </w:p>
    <w:p w14:paraId="529B0A8A">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lang w:eastAsia="zh-CN"/>
        </w:rPr>
      </w:pPr>
      <w:r>
        <w:rPr>
          <w:rFonts w:hint="default" w:ascii="宋体" w:hAnsi="宋体" w:eastAsia="宋体" w:cs="宋体"/>
        </w:rPr>
        <w:t>危险地段和未向游客开放的场所应设置恰当的隔离设施或醒目的警示标志</w:t>
      </w:r>
      <w:r>
        <w:rPr>
          <w:rFonts w:hint="eastAsia" w:ascii="宋体" w:hAnsi="宋体" w:eastAsia="宋体" w:cs="宋体"/>
          <w:lang w:eastAsia="zh-CN"/>
        </w:rPr>
        <w:t>。</w:t>
      </w:r>
      <w:bookmarkEnd w:id="129"/>
    </w:p>
    <w:p w14:paraId="7919C4F2">
      <w:pPr>
        <w:pStyle w:val="68"/>
        <w:spacing w:before="156" w:after="156"/>
        <w:rPr>
          <w:rFonts w:hint="eastAsia"/>
          <w:sz w:val="21"/>
          <w:szCs w:val="21"/>
          <w:lang w:val="en-US" w:eastAsia="zh-CN"/>
        </w:rPr>
      </w:pPr>
      <w:bookmarkStart w:id="130" w:name="_Toc12684"/>
      <w:r>
        <w:rPr>
          <w:rFonts w:hint="eastAsia"/>
          <w:sz w:val="21"/>
          <w:szCs w:val="21"/>
          <w:lang w:val="en-US" w:eastAsia="zh-CN"/>
        </w:rPr>
        <w:t>卫生设施</w:t>
      </w:r>
      <w:bookmarkEnd w:id="130"/>
    </w:p>
    <w:p w14:paraId="6D64859B">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宋体" w:hAnsi="宋体" w:eastAsia="宋体" w:cs="宋体"/>
          <w:lang w:val="en-US" w:eastAsia="zh-CN"/>
        </w:rPr>
      </w:pPr>
      <w:bookmarkStart w:id="131" w:name="_Toc23080"/>
      <w:r>
        <w:rPr>
          <w:rFonts w:hint="default" w:ascii="宋体" w:hAnsi="宋体" w:eastAsia="宋体" w:cs="宋体"/>
          <w:lang w:val="en-US" w:eastAsia="zh-CN"/>
        </w:rPr>
        <w:t>应配备满足游客需求的</w:t>
      </w:r>
      <w:r>
        <w:rPr>
          <w:rFonts w:hint="eastAsia" w:hAnsi="宋体" w:cs="宋体"/>
          <w:lang w:val="en-US" w:eastAsia="zh-CN"/>
        </w:rPr>
        <w:t>卫生间</w:t>
      </w:r>
      <w:r>
        <w:rPr>
          <w:rFonts w:hint="default" w:ascii="宋体" w:hAnsi="宋体" w:eastAsia="宋体" w:cs="宋体"/>
          <w:lang w:val="en-US" w:eastAsia="zh-CN"/>
        </w:rPr>
        <w:t>，位置设置科学，数量充足，男女厕位比例合理，标志醒目</w:t>
      </w:r>
      <w:bookmarkEnd w:id="131"/>
      <w:r>
        <w:rPr>
          <w:rFonts w:hint="eastAsia" w:hAnsi="宋体" w:cs="宋体"/>
          <w:lang w:val="en-US" w:eastAsia="zh-CN"/>
        </w:rPr>
        <w:t>。</w:t>
      </w:r>
      <w:bookmarkStart w:id="132" w:name="_Toc19991"/>
    </w:p>
    <w:p w14:paraId="3604736A">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宋体" w:hAnsi="宋体" w:eastAsia="宋体" w:cs="宋体"/>
          <w:lang w:val="en-US" w:eastAsia="zh-CN"/>
        </w:rPr>
      </w:pPr>
      <w:r>
        <w:rPr>
          <w:rFonts w:hint="default" w:ascii="宋体" w:hAnsi="宋体" w:eastAsia="宋体" w:cs="宋体"/>
          <w:lang w:val="en-US" w:eastAsia="zh-CN"/>
        </w:rPr>
        <w:t>建筑外观应美观，与周围的景观环境相协调，展现出文化气息。</w:t>
      </w:r>
      <w:bookmarkEnd w:id="132"/>
      <w:bookmarkStart w:id="133" w:name="_Toc1519"/>
    </w:p>
    <w:p w14:paraId="21FC0DF8">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宋体" w:hAnsi="宋体" w:eastAsia="宋体" w:cs="宋体"/>
          <w:lang w:val="en-US" w:eastAsia="zh-CN"/>
        </w:rPr>
      </w:pPr>
      <w:r>
        <w:rPr>
          <w:rFonts w:hint="default" w:ascii="宋体" w:hAnsi="宋体" w:eastAsia="宋体" w:cs="宋体"/>
          <w:lang w:val="en-US" w:eastAsia="zh-CN"/>
        </w:rPr>
        <w:t>内部应配备水冲、盥洗、通风设备，或者采用符合环保要求的免水冲生态厕所，并确保所有设施设备维护完好</w:t>
      </w:r>
      <w:r>
        <w:rPr>
          <w:rFonts w:hint="eastAsia" w:ascii="宋体" w:hAnsi="宋体" w:eastAsia="宋体" w:cs="宋体"/>
          <w:lang w:val="en-US" w:eastAsia="zh-CN"/>
        </w:rPr>
        <w:t>。</w:t>
      </w:r>
      <w:bookmarkEnd w:id="133"/>
      <w:bookmarkStart w:id="134" w:name="_Toc29229"/>
    </w:p>
    <w:p w14:paraId="65CB5B30">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宋体" w:hAnsi="宋体" w:eastAsia="宋体" w:cs="宋体"/>
          <w:lang w:val="en-US" w:eastAsia="zh-CN"/>
        </w:rPr>
      </w:pPr>
      <w:r>
        <w:rPr>
          <w:rFonts w:hint="eastAsia" w:hAnsi="宋体" w:cs="宋体"/>
          <w:lang w:val="en-US" w:eastAsia="zh-CN"/>
        </w:rPr>
        <w:t>卫生间</w:t>
      </w:r>
      <w:r>
        <w:rPr>
          <w:rFonts w:hint="default" w:ascii="宋体" w:hAnsi="宋体" w:eastAsia="宋体" w:cs="宋体"/>
          <w:lang w:val="en-US" w:eastAsia="zh-CN"/>
        </w:rPr>
        <w:t>应确保清理及时，洁具保持洁净，无污垢、无堵塞。</w:t>
      </w:r>
      <w:bookmarkEnd w:id="134"/>
      <w:bookmarkStart w:id="135" w:name="_Toc17941"/>
    </w:p>
    <w:p w14:paraId="3881B741">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宋体" w:hAnsi="宋体" w:eastAsia="宋体" w:cs="宋体"/>
          <w:lang w:val="en-US" w:eastAsia="zh-CN"/>
        </w:rPr>
      </w:pPr>
      <w:r>
        <w:rPr>
          <w:rFonts w:hint="default" w:ascii="宋体" w:hAnsi="宋体" w:eastAsia="宋体" w:cs="宋体"/>
          <w:lang w:val="en-US" w:eastAsia="zh-CN"/>
        </w:rPr>
        <w:t>厕所内外环境应整洁干净，无异味。</w:t>
      </w:r>
      <w:bookmarkEnd w:id="135"/>
      <w:bookmarkStart w:id="136" w:name="_Toc17571"/>
    </w:p>
    <w:p w14:paraId="3B3BB5FA">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宋体" w:hAnsi="宋体" w:eastAsia="宋体" w:cs="宋体"/>
          <w:lang w:val="en-US" w:eastAsia="zh-CN"/>
        </w:rPr>
      </w:pPr>
      <w:r>
        <w:rPr>
          <w:rFonts w:hint="eastAsia" w:hAnsi="宋体" w:cs="宋体"/>
          <w:lang w:val="en-US" w:eastAsia="zh-CN"/>
        </w:rPr>
        <w:t>卫生间宜</w:t>
      </w:r>
      <w:r>
        <w:rPr>
          <w:rFonts w:hint="default" w:ascii="宋体" w:hAnsi="宋体" w:eastAsia="宋体" w:cs="宋体"/>
          <w:lang w:val="en-US" w:eastAsia="zh-CN"/>
        </w:rPr>
        <w:t>符合GB/T</w:t>
      </w:r>
      <w:r>
        <w:rPr>
          <w:rFonts w:hint="eastAsia" w:hAnsi="宋体" w:cs="宋体"/>
          <w:lang w:val="en-US" w:eastAsia="zh-CN"/>
        </w:rPr>
        <w:t xml:space="preserve"> </w:t>
      </w:r>
      <w:r>
        <w:rPr>
          <w:rFonts w:hint="default" w:ascii="宋体" w:hAnsi="宋体" w:eastAsia="宋体" w:cs="宋体"/>
          <w:lang w:val="en-US" w:eastAsia="zh-CN"/>
        </w:rPr>
        <w:t>18973标准中规定的Ⅱ类质量要求</w:t>
      </w:r>
      <w:r>
        <w:rPr>
          <w:rFonts w:hint="eastAsia" w:ascii="宋体" w:hAnsi="宋体" w:eastAsia="宋体" w:cs="宋体"/>
          <w:lang w:val="en-US" w:eastAsia="zh-CN"/>
        </w:rPr>
        <w:t>。</w:t>
      </w:r>
      <w:bookmarkEnd w:id="136"/>
      <w:bookmarkStart w:id="137" w:name="_Toc19864"/>
    </w:p>
    <w:p w14:paraId="7FD5C8EE">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宋体" w:hAnsi="宋体" w:eastAsia="宋体" w:cs="宋体"/>
          <w:lang w:val="en-US" w:eastAsia="zh-CN"/>
        </w:rPr>
      </w:pPr>
      <w:r>
        <w:rPr>
          <w:rFonts w:hint="default" w:ascii="宋体" w:hAnsi="宋体" w:eastAsia="宋体" w:cs="宋体"/>
          <w:lang w:val="en-US" w:eastAsia="zh-CN"/>
        </w:rPr>
        <w:t>垃圾箱应进行分类设置，布局合理，数量足够以满足需求。</w:t>
      </w:r>
      <w:bookmarkEnd w:id="137"/>
      <w:bookmarkStart w:id="138" w:name="_Toc2702"/>
    </w:p>
    <w:p w14:paraId="4BB2DED1">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宋体" w:hAnsi="宋体" w:eastAsia="宋体" w:cs="宋体"/>
          <w:lang w:val="en-US" w:eastAsia="zh-CN"/>
        </w:rPr>
      </w:pPr>
      <w:r>
        <w:rPr>
          <w:rFonts w:hint="default" w:ascii="宋体" w:hAnsi="宋体" w:eastAsia="宋体" w:cs="宋体"/>
          <w:lang w:val="en-US" w:eastAsia="zh-CN"/>
        </w:rPr>
        <w:t>垃圾箱的标志应明显，造型美观，与周围环境相协调。</w:t>
      </w:r>
      <w:bookmarkEnd w:id="138"/>
    </w:p>
    <w:p w14:paraId="3EEA41F2">
      <w:pPr>
        <w:pStyle w:val="68"/>
        <w:spacing w:before="156" w:after="156"/>
        <w:rPr>
          <w:rFonts w:hint="eastAsia"/>
          <w:sz w:val="21"/>
          <w:szCs w:val="21"/>
          <w:lang w:val="en-US" w:eastAsia="zh-CN"/>
        </w:rPr>
      </w:pPr>
      <w:bookmarkStart w:id="139" w:name="_Toc23622"/>
      <w:r>
        <w:rPr>
          <w:rFonts w:hint="default"/>
          <w:sz w:val="21"/>
          <w:szCs w:val="21"/>
          <w:lang w:val="en-US" w:eastAsia="zh-CN"/>
        </w:rPr>
        <w:t>公共休息设施</w:t>
      </w:r>
      <w:bookmarkEnd w:id="139"/>
    </w:p>
    <w:p w14:paraId="2383E62F">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宋体" w:hAnsi="宋体" w:eastAsia="宋体" w:cs="宋体"/>
          <w:lang w:val="en-US" w:eastAsia="zh-CN"/>
        </w:rPr>
      </w:pPr>
      <w:bookmarkStart w:id="140" w:name="_Toc23320"/>
      <w:r>
        <w:rPr>
          <w:rFonts w:hint="default" w:ascii="宋体" w:hAnsi="宋体" w:eastAsia="宋体" w:cs="宋体"/>
          <w:lang w:val="en-US" w:eastAsia="zh-CN"/>
        </w:rPr>
        <w:t>应布局合理，数量充足</w:t>
      </w:r>
      <w:r>
        <w:rPr>
          <w:rFonts w:hint="eastAsia" w:ascii="宋体" w:hAnsi="宋体" w:eastAsia="宋体" w:cs="宋体"/>
          <w:lang w:val="en-US" w:eastAsia="zh-CN"/>
        </w:rPr>
        <w:t>。</w:t>
      </w:r>
      <w:bookmarkEnd w:id="140"/>
      <w:bookmarkStart w:id="141" w:name="_Toc26218"/>
    </w:p>
    <w:p w14:paraId="11578B56">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宋体" w:hAnsi="宋体" w:eastAsia="宋体" w:cs="宋体"/>
          <w:lang w:val="en-US" w:eastAsia="zh-CN"/>
        </w:rPr>
      </w:pPr>
      <w:r>
        <w:rPr>
          <w:rFonts w:hint="eastAsia" w:hAnsi="宋体" w:cs="宋体"/>
          <w:lang w:val="en-US" w:eastAsia="zh-CN"/>
        </w:rPr>
        <w:t>应</w:t>
      </w:r>
      <w:r>
        <w:rPr>
          <w:rFonts w:hint="default" w:ascii="宋体" w:hAnsi="宋体" w:eastAsia="宋体" w:cs="宋体"/>
          <w:lang w:val="en-US" w:eastAsia="zh-CN"/>
        </w:rPr>
        <w:t>美观实用，且维护状况良好。</w:t>
      </w:r>
      <w:bookmarkEnd w:id="141"/>
      <w:bookmarkStart w:id="142" w:name="_Toc21525"/>
    </w:p>
    <w:p w14:paraId="40484181">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宋体" w:hAnsi="宋体" w:eastAsia="宋体" w:cs="宋体"/>
          <w:lang w:val="en-US" w:eastAsia="zh-CN"/>
        </w:rPr>
      </w:pPr>
      <w:r>
        <w:rPr>
          <w:rFonts w:hint="default" w:ascii="宋体" w:hAnsi="宋体" w:eastAsia="宋体" w:cs="宋体"/>
          <w:lang w:val="en-US" w:eastAsia="zh-CN"/>
        </w:rPr>
        <w:t>应提供防风、遮阳、避雨等设施，以确保游客的舒适度。</w:t>
      </w:r>
      <w:bookmarkEnd w:id="142"/>
    </w:p>
    <w:bookmarkEnd w:id="122"/>
    <w:p w14:paraId="3041E814">
      <w:pPr>
        <w:pStyle w:val="69"/>
        <w:keepNext w:val="0"/>
        <w:keepLines w:val="0"/>
        <w:pageBreakBefore w:val="0"/>
        <w:widowControl/>
        <w:kinsoku/>
        <w:wordWrap/>
        <w:overflowPunct/>
        <w:topLinePunct w:val="0"/>
        <w:autoSpaceDE/>
        <w:autoSpaceDN/>
        <w:bidi w:val="0"/>
        <w:adjustRightInd/>
        <w:snapToGrid/>
        <w:spacing w:before="312" w:after="312"/>
        <w:textAlignment w:val="auto"/>
        <w:rPr>
          <w:rFonts w:hint="eastAsia" w:cs="Times New Roman"/>
          <w:lang w:val="en-US" w:eastAsia="zh-CN"/>
        </w:rPr>
      </w:pPr>
      <w:bookmarkStart w:id="143" w:name="_Toc24342"/>
      <w:bookmarkStart w:id="144" w:name="_Toc2266"/>
      <w:r>
        <w:rPr>
          <w:rFonts w:hint="eastAsia" w:cs="Times New Roman"/>
          <w:lang w:val="en-US" w:eastAsia="zh-CN"/>
        </w:rPr>
        <w:t>服务人员</w:t>
      </w:r>
      <w:bookmarkEnd w:id="143"/>
      <w:bookmarkEnd w:id="144"/>
    </w:p>
    <w:p w14:paraId="0FAD37A0">
      <w:pPr>
        <w:pStyle w:val="68"/>
        <w:keepNext w:val="0"/>
        <w:keepLines w:val="0"/>
        <w:pageBreakBefore w:val="0"/>
        <w:widowControl/>
        <w:kinsoku/>
        <w:wordWrap/>
        <w:overflowPunct/>
        <w:topLinePunct w:val="0"/>
        <w:autoSpaceDE/>
        <w:autoSpaceDN/>
        <w:bidi w:val="0"/>
        <w:adjustRightInd/>
        <w:snapToGrid w:val="0"/>
        <w:spacing w:before="0" w:beforeLines="0" w:after="0" w:afterLines="0" w:line="240" w:lineRule="auto"/>
        <w:ind w:left="0" w:leftChars="0" w:firstLine="0" w:firstLineChars="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专业岗位应</w:t>
      </w:r>
      <w:r>
        <w:rPr>
          <w:rFonts w:hint="eastAsia" w:asciiTheme="minorEastAsia" w:hAnsiTheme="minorEastAsia" w:eastAsiaTheme="minorEastAsia" w:cstheme="minorEastAsia"/>
        </w:rPr>
        <w:t>持有相关证书上岗</w:t>
      </w:r>
      <w:r>
        <w:rPr>
          <w:rFonts w:hint="eastAsia" w:asciiTheme="minorEastAsia" w:hAnsiTheme="minorEastAsia" w:eastAsiaTheme="minorEastAsia" w:cstheme="minorEastAsia"/>
          <w:lang w:eastAsia="zh-CN"/>
        </w:rPr>
        <w:t>。</w:t>
      </w:r>
    </w:p>
    <w:p w14:paraId="0EA0D50A">
      <w:pPr>
        <w:pStyle w:val="68"/>
        <w:keepNext w:val="0"/>
        <w:keepLines w:val="0"/>
        <w:pageBreakBefore w:val="0"/>
        <w:widowControl/>
        <w:kinsoku/>
        <w:wordWrap/>
        <w:overflowPunct/>
        <w:topLinePunct w:val="0"/>
        <w:autoSpaceDE/>
        <w:autoSpaceDN/>
        <w:bidi w:val="0"/>
        <w:adjustRightInd/>
        <w:snapToGrid w:val="0"/>
        <w:spacing w:before="0" w:beforeLines="0" w:after="0" w:afterLines="0" w:line="240" w:lineRule="auto"/>
        <w:ind w:left="0" w:leftChars="0" w:firstLine="0" w:firstLineChars="0"/>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rPr>
        <w:t>飞行器驾驶人员</w:t>
      </w:r>
      <w:r>
        <w:rPr>
          <w:rFonts w:hint="eastAsia" w:asciiTheme="minorEastAsia" w:hAnsiTheme="minorEastAsia" w:eastAsiaTheme="minorEastAsia" w:cstheme="minorEastAsia"/>
          <w:color w:val="auto"/>
          <w:lang w:val="en-US" w:eastAsia="zh-CN"/>
        </w:rPr>
        <w:t>、安全管理人</w:t>
      </w:r>
      <w:r>
        <w:rPr>
          <w:rFonts w:hint="eastAsia" w:asciiTheme="minorEastAsia" w:hAnsiTheme="minorEastAsia" w:eastAsiaTheme="minorEastAsia" w:cstheme="minorEastAsia"/>
          <w:lang w:val="en-US" w:eastAsia="zh-CN"/>
        </w:rPr>
        <w:t>员应符合T/ASFC 1007要求。</w:t>
      </w:r>
    </w:p>
    <w:p w14:paraId="066E7158">
      <w:pPr>
        <w:pStyle w:val="68"/>
        <w:keepNext w:val="0"/>
        <w:keepLines w:val="0"/>
        <w:pageBreakBefore w:val="0"/>
        <w:widowControl/>
        <w:kinsoku/>
        <w:wordWrap/>
        <w:overflowPunct/>
        <w:topLinePunct w:val="0"/>
        <w:autoSpaceDE/>
        <w:autoSpaceDN/>
        <w:bidi w:val="0"/>
        <w:adjustRightInd/>
        <w:snapToGrid w:val="0"/>
        <w:spacing w:before="0" w:beforeLines="0" w:after="0" w:afterLines="0" w:line="240" w:lineRule="auto"/>
        <w:ind w:left="0" w:leftChars="0" w:firstLine="0" w:firstLineChars="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应</w:t>
      </w:r>
      <w:r>
        <w:rPr>
          <w:rFonts w:hint="eastAsia" w:asciiTheme="minorEastAsia" w:hAnsiTheme="minorEastAsia" w:eastAsiaTheme="minorEastAsia" w:cstheme="minorEastAsia"/>
          <w:lang w:val="en-US" w:eastAsia="zh-CN"/>
        </w:rPr>
        <w:t>在</w:t>
      </w:r>
      <w:r>
        <w:rPr>
          <w:rFonts w:hint="eastAsia" w:asciiTheme="minorEastAsia" w:hAnsiTheme="minorEastAsia" w:eastAsiaTheme="minorEastAsia" w:cstheme="minorEastAsia"/>
        </w:rPr>
        <w:t>人数</w:t>
      </w:r>
      <w:r>
        <w:rPr>
          <w:rFonts w:hint="eastAsia" w:asciiTheme="minorEastAsia" w:hAnsiTheme="minorEastAsia" w:eastAsiaTheme="minorEastAsia" w:cstheme="minorEastAsia"/>
          <w:lang w:val="en-US" w:eastAsia="zh-CN"/>
        </w:rPr>
        <w:t>和</w:t>
      </w:r>
      <w:r>
        <w:rPr>
          <w:rFonts w:hint="eastAsia" w:asciiTheme="minorEastAsia" w:hAnsiTheme="minorEastAsia" w:eastAsiaTheme="minorEastAsia" w:cstheme="minorEastAsia"/>
        </w:rPr>
        <w:t>语种的配备</w:t>
      </w:r>
      <w:r>
        <w:rPr>
          <w:rFonts w:hint="eastAsia" w:asciiTheme="minorEastAsia" w:hAnsiTheme="minorEastAsia" w:eastAsiaTheme="minorEastAsia" w:cstheme="minorEastAsia"/>
          <w:lang w:val="en-US" w:eastAsia="zh-CN"/>
        </w:rPr>
        <w:t>上</w:t>
      </w:r>
      <w:r>
        <w:rPr>
          <w:rFonts w:hint="eastAsia" w:asciiTheme="minorEastAsia" w:hAnsiTheme="minorEastAsia" w:eastAsiaTheme="minorEastAsia" w:cstheme="minorEastAsia"/>
        </w:rPr>
        <w:t>能满足游客的需求</w:t>
      </w:r>
      <w:r>
        <w:rPr>
          <w:rFonts w:hint="eastAsia" w:asciiTheme="minorEastAsia" w:hAnsiTheme="minorEastAsia" w:eastAsiaTheme="minorEastAsia" w:cstheme="minorEastAsia"/>
          <w:lang w:eastAsia="zh-CN"/>
        </w:rPr>
        <w:t>。</w:t>
      </w:r>
    </w:p>
    <w:p w14:paraId="3DB7A2DC">
      <w:pPr>
        <w:pStyle w:val="68"/>
        <w:keepNext w:val="0"/>
        <w:keepLines w:val="0"/>
        <w:pageBreakBefore w:val="0"/>
        <w:widowControl/>
        <w:kinsoku/>
        <w:wordWrap/>
        <w:overflowPunct/>
        <w:topLinePunct w:val="0"/>
        <w:autoSpaceDE/>
        <w:autoSpaceDN/>
        <w:bidi w:val="0"/>
        <w:adjustRightInd/>
        <w:snapToGrid w:val="0"/>
        <w:spacing w:before="0" w:beforeLines="0" w:after="0" w:afterLines="0" w:line="240" w:lineRule="auto"/>
        <w:ind w:left="0" w:leftChars="0" w:firstLine="0" w:firstLineChars="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应</w:t>
      </w:r>
      <w:r>
        <w:rPr>
          <w:rFonts w:hint="eastAsia" w:asciiTheme="minorEastAsia" w:hAnsiTheme="minorEastAsia" w:eastAsiaTheme="minorEastAsia" w:cstheme="minorEastAsia"/>
        </w:rPr>
        <w:t>公示</w:t>
      </w:r>
      <w:r>
        <w:rPr>
          <w:rFonts w:hint="eastAsia" w:asciiTheme="minorEastAsia" w:hAnsiTheme="minorEastAsia" w:eastAsiaTheme="minorEastAsia" w:cstheme="minorEastAsia"/>
          <w:lang w:val="en-US" w:eastAsia="zh-CN"/>
        </w:rPr>
        <w:t>服务人员基本信息</w:t>
      </w:r>
      <w:r>
        <w:rPr>
          <w:rFonts w:hint="eastAsia" w:asciiTheme="minorEastAsia" w:hAnsiTheme="minorEastAsia" w:eastAsiaTheme="minorEastAsia" w:cstheme="minorEastAsia"/>
        </w:rPr>
        <w:t>。</w:t>
      </w:r>
    </w:p>
    <w:p w14:paraId="20546677">
      <w:pPr>
        <w:pStyle w:val="68"/>
        <w:keepNext w:val="0"/>
        <w:keepLines w:val="0"/>
        <w:pageBreakBefore w:val="0"/>
        <w:widowControl/>
        <w:kinsoku/>
        <w:wordWrap/>
        <w:overflowPunct/>
        <w:topLinePunct w:val="0"/>
        <w:autoSpaceDE/>
        <w:autoSpaceDN/>
        <w:bidi w:val="0"/>
        <w:adjustRightInd/>
        <w:snapToGrid w:val="0"/>
        <w:spacing w:before="0" w:beforeLines="0" w:after="0" w:afterLines="0" w:line="240" w:lineRule="auto"/>
        <w:ind w:left="0" w:leftChars="0" w:firstLine="0" w:firstLineChars="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服务过程中应</w:t>
      </w:r>
      <w:r>
        <w:rPr>
          <w:rFonts w:hint="eastAsia" w:asciiTheme="minorEastAsia" w:hAnsiTheme="minorEastAsia" w:eastAsiaTheme="minorEastAsia" w:cstheme="minorEastAsia"/>
        </w:rPr>
        <w:t>使用规范服务用语，普通话流畅，掌握简单手语和日常英语</w:t>
      </w:r>
      <w:r>
        <w:rPr>
          <w:rFonts w:hint="eastAsia" w:asciiTheme="minorEastAsia" w:hAnsiTheme="minorEastAsia" w:eastAsiaTheme="minorEastAsia" w:cstheme="minorEastAsia"/>
          <w:lang w:eastAsia="zh-CN"/>
        </w:rPr>
        <w:t>。</w:t>
      </w:r>
    </w:p>
    <w:p w14:paraId="3BA84CB8">
      <w:pPr>
        <w:pStyle w:val="68"/>
        <w:keepNext w:val="0"/>
        <w:keepLines w:val="0"/>
        <w:pageBreakBefore w:val="0"/>
        <w:widowControl/>
        <w:kinsoku/>
        <w:wordWrap/>
        <w:overflowPunct/>
        <w:topLinePunct w:val="0"/>
        <w:autoSpaceDE/>
        <w:autoSpaceDN/>
        <w:bidi w:val="0"/>
        <w:adjustRightInd/>
        <w:snapToGrid w:val="0"/>
        <w:spacing w:before="0" w:beforeLines="0" w:after="0" w:afterLines="0" w:line="240" w:lineRule="auto"/>
        <w:ind w:left="0" w:leftChars="0" w:firstLine="0" w:firstLineChars="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服务介绍</w:t>
      </w:r>
      <w:r>
        <w:rPr>
          <w:rFonts w:hint="eastAsia" w:asciiTheme="minorEastAsia" w:hAnsiTheme="minorEastAsia" w:eastAsiaTheme="minorEastAsia" w:cstheme="minorEastAsia"/>
        </w:rPr>
        <w:t>应清晰、生动有趣，并尽量提供针对性和个性化的</w:t>
      </w:r>
      <w:r>
        <w:rPr>
          <w:rFonts w:hint="eastAsia" w:asciiTheme="minorEastAsia" w:hAnsiTheme="minorEastAsia" w:eastAsiaTheme="minorEastAsia" w:cstheme="minorEastAsia"/>
          <w:lang w:val="en-US" w:eastAsia="zh-CN"/>
        </w:rPr>
        <w:t>介绍</w:t>
      </w:r>
      <w:r>
        <w:rPr>
          <w:rFonts w:hint="eastAsia" w:asciiTheme="minorEastAsia" w:hAnsiTheme="minorEastAsia" w:eastAsiaTheme="minorEastAsia" w:cstheme="minorEastAsia"/>
        </w:rPr>
        <w:t>服务。</w:t>
      </w:r>
    </w:p>
    <w:p w14:paraId="1EE6D3B0">
      <w:pPr>
        <w:pStyle w:val="68"/>
        <w:keepNext w:val="0"/>
        <w:keepLines w:val="0"/>
        <w:pageBreakBefore w:val="0"/>
        <w:widowControl/>
        <w:kinsoku/>
        <w:wordWrap/>
        <w:overflowPunct/>
        <w:topLinePunct w:val="0"/>
        <w:autoSpaceDE/>
        <w:autoSpaceDN/>
        <w:bidi w:val="0"/>
        <w:adjustRightInd/>
        <w:snapToGrid w:val="0"/>
        <w:spacing w:before="0" w:beforeLines="0" w:after="0" w:afterLines="0" w:line="240" w:lineRule="auto"/>
        <w:ind w:left="0" w:leftChars="0" w:firstLine="0" w:firstLineChars="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品行端正，热爱本职工作，服务意识强，工作细致耐心</w:t>
      </w:r>
      <w:r>
        <w:rPr>
          <w:rFonts w:hint="eastAsia" w:asciiTheme="minorEastAsia" w:hAnsiTheme="minorEastAsia" w:eastAsiaTheme="minorEastAsia" w:cstheme="minorEastAsia"/>
          <w:lang w:eastAsia="zh-CN"/>
        </w:rPr>
        <w:t>。</w:t>
      </w:r>
    </w:p>
    <w:p w14:paraId="3BA0BD26">
      <w:pPr>
        <w:pStyle w:val="68"/>
        <w:keepNext w:val="0"/>
        <w:keepLines w:val="0"/>
        <w:pageBreakBefore w:val="0"/>
        <w:widowControl/>
        <w:kinsoku/>
        <w:wordWrap/>
        <w:overflowPunct/>
        <w:topLinePunct w:val="0"/>
        <w:autoSpaceDE/>
        <w:autoSpaceDN/>
        <w:bidi w:val="0"/>
        <w:adjustRightInd/>
        <w:snapToGrid w:val="0"/>
        <w:spacing w:before="0" w:beforeLines="0" w:after="0" w:afterLines="0" w:line="240" w:lineRule="auto"/>
        <w:ind w:left="0" w:leftChars="0" w:firstLine="0" w:firstLineChars="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仪容仪表端庄、大方、整洁，统一着装，佩戴工作牌上岗</w:t>
      </w:r>
      <w:r>
        <w:rPr>
          <w:rFonts w:hint="eastAsia" w:asciiTheme="minorEastAsia" w:hAnsiTheme="minorEastAsia" w:eastAsiaTheme="minorEastAsia" w:cstheme="minorEastAsia"/>
          <w:lang w:eastAsia="zh-CN"/>
        </w:rPr>
        <w:t>。</w:t>
      </w:r>
    </w:p>
    <w:p w14:paraId="1184CCD7">
      <w:pPr>
        <w:pStyle w:val="68"/>
        <w:keepNext w:val="0"/>
        <w:keepLines w:val="0"/>
        <w:pageBreakBefore w:val="0"/>
        <w:widowControl/>
        <w:kinsoku/>
        <w:wordWrap/>
        <w:overflowPunct/>
        <w:topLinePunct w:val="0"/>
        <w:autoSpaceDE/>
        <w:autoSpaceDN/>
        <w:bidi w:val="0"/>
        <w:adjustRightInd/>
        <w:snapToGrid w:val="0"/>
        <w:spacing w:before="0" w:beforeLines="0" w:after="0" w:afterLines="0" w:line="240" w:lineRule="auto"/>
        <w:ind w:left="0" w:leftChars="0"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应</w:t>
      </w:r>
      <w:r>
        <w:rPr>
          <w:rFonts w:hint="eastAsia" w:asciiTheme="minorEastAsia" w:hAnsiTheme="minorEastAsia" w:eastAsiaTheme="minorEastAsia" w:cstheme="minorEastAsia"/>
        </w:rPr>
        <w:t>掌握本岗位所需的业务知识和服务技能，为游客提供规范化的服务</w:t>
      </w:r>
      <w:r>
        <w:rPr>
          <w:rFonts w:hint="eastAsia" w:asciiTheme="minorEastAsia" w:hAnsiTheme="minorEastAsia" w:eastAsiaTheme="minorEastAsia" w:cstheme="minorEastAsia"/>
          <w:lang w:eastAsia="zh-CN"/>
        </w:rPr>
        <w:t>。</w:t>
      </w:r>
    </w:p>
    <w:p w14:paraId="3FA2D358">
      <w:pPr>
        <w:pStyle w:val="68"/>
        <w:keepNext w:val="0"/>
        <w:keepLines w:val="0"/>
        <w:pageBreakBefore w:val="0"/>
        <w:widowControl/>
        <w:kinsoku/>
        <w:wordWrap/>
        <w:overflowPunct/>
        <w:topLinePunct w:val="0"/>
        <w:autoSpaceDE/>
        <w:autoSpaceDN/>
        <w:bidi w:val="0"/>
        <w:adjustRightInd/>
        <w:snapToGrid w:val="0"/>
        <w:spacing w:before="0" w:beforeLines="0" w:after="0" w:afterLines="0" w:line="240" w:lineRule="auto"/>
        <w:ind w:left="0" w:leftChars="0"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应</w:t>
      </w:r>
      <w:r>
        <w:rPr>
          <w:rFonts w:hint="eastAsia" w:asciiTheme="minorEastAsia" w:hAnsiTheme="minorEastAsia" w:eastAsiaTheme="minorEastAsia" w:cstheme="minorEastAsia"/>
        </w:rPr>
        <w:t>定期参加必要的安全运营培训与考核，持续更新相关安全运行知识和技能</w:t>
      </w:r>
      <w:r>
        <w:rPr>
          <w:rFonts w:hint="eastAsia" w:asciiTheme="minorEastAsia" w:hAnsiTheme="minorEastAsia" w:eastAsiaTheme="minorEastAsia" w:cstheme="minorEastAsia"/>
          <w:lang w:eastAsia="zh-CN"/>
        </w:rPr>
        <w:t>。</w:t>
      </w:r>
    </w:p>
    <w:p w14:paraId="57483077">
      <w:pPr>
        <w:pStyle w:val="69"/>
        <w:spacing w:before="312" w:after="312"/>
        <w:rPr>
          <w:rFonts w:hint="eastAsia" w:cs="Times New Roman"/>
          <w:lang w:val="en-US" w:eastAsia="zh-CN"/>
        </w:rPr>
      </w:pPr>
      <w:bookmarkStart w:id="145" w:name="_Toc6489"/>
      <w:r>
        <w:rPr>
          <w:rFonts w:hint="eastAsia" w:cs="Times New Roman"/>
          <w:lang w:val="en-US" w:eastAsia="zh-CN"/>
        </w:rPr>
        <w:t>服务要求</w:t>
      </w:r>
      <w:bookmarkEnd w:id="145"/>
    </w:p>
    <w:p w14:paraId="6CC591D0">
      <w:pPr>
        <w:pStyle w:val="68"/>
        <w:keepNext w:val="0"/>
        <w:keepLines w:val="0"/>
        <w:pageBreakBefore w:val="0"/>
        <w:widowControl/>
        <w:kinsoku/>
        <w:wordWrap/>
        <w:overflowPunct/>
        <w:topLinePunct w:val="0"/>
        <w:autoSpaceDE/>
        <w:autoSpaceDN/>
        <w:bidi w:val="0"/>
        <w:adjustRightInd/>
        <w:snapToGrid w:val="0"/>
        <w:spacing w:before="156" w:after="156" w:line="240" w:lineRule="auto"/>
        <w:textAlignment w:val="auto"/>
        <w:rPr>
          <w:rFonts w:hint="eastAsia" w:hAnsi="黑体" w:cs="黑体"/>
          <w:b w:val="0"/>
          <w:bCs/>
          <w:sz w:val="21"/>
          <w:szCs w:val="21"/>
          <w:lang w:val="en-US" w:eastAsia="zh-CN"/>
        </w:rPr>
      </w:pPr>
      <w:bookmarkStart w:id="146" w:name="_Toc11050"/>
      <w:bookmarkStart w:id="147" w:name="_Toc32616"/>
      <w:r>
        <w:rPr>
          <w:rFonts w:hint="eastAsia" w:hAnsi="黑体" w:cs="黑体"/>
          <w:b w:val="0"/>
          <w:bCs/>
          <w:sz w:val="21"/>
          <w:szCs w:val="21"/>
          <w:lang w:val="en-US" w:eastAsia="zh-CN"/>
        </w:rPr>
        <w:t>服务区域设置</w:t>
      </w:r>
    </w:p>
    <w:p w14:paraId="4B1EE3ED">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rPr>
      </w:pPr>
      <w:bookmarkStart w:id="148" w:name="_Toc32486"/>
      <w:r>
        <w:rPr>
          <w:rFonts w:hint="eastAsia"/>
          <w:sz w:val="21"/>
          <w:szCs w:val="21"/>
          <w:lang w:val="en-US" w:eastAsia="zh-CN"/>
        </w:rPr>
        <w:t>应配备</w:t>
      </w:r>
      <w:r>
        <w:rPr>
          <w:rFonts w:hint="default"/>
          <w:sz w:val="21"/>
          <w:szCs w:val="21"/>
          <w:lang w:val="en-US" w:eastAsia="zh-CN"/>
        </w:rPr>
        <w:t>位置合理</w:t>
      </w:r>
      <w:r>
        <w:rPr>
          <w:rFonts w:hint="eastAsia"/>
          <w:sz w:val="21"/>
          <w:szCs w:val="21"/>
          <w:lang w:val="en-US" w:eastAsia="zh-CN"/>
        </w:rPr>
        <w:t>、布局完善的服务空间</w:t>
      </w:r>
      <w:r>
        <w:rPr>
          <w:rFonts w:hint="default"/>
          <w:sz w:val="21"/>
          <w:szCs w:val="21"/>
          <w:lang w:val="en-US" w:eastAsia="zh-CN"/>
        </w:rPr>
        <w:t>。</w:t>
      </w:r>
      <w:bookmarkEnd w:id="148"/>
      <w:bookmarkStart w:id="149" w:name="_Toc8575"/>
    </w:p>
    <w:p w14:paraId="7DD1AA12">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宋体" w:hAnsi="宋体" w:eastAsia="宋体" w:cs="宋体"/>
        </w:rPr>
      </w:pPr>
      <w:r>
        <w:rPr>
          <w:rFonts w:hint="eastAsia" w:hAnsi="宋体" w:cs="宋体"/>
          <w:lang w:val="en-US" w:eastAsia="zh-CN"/>
        </w:rPr>
        <w:t>咨询服务场地</w:t>
      </w:r>
      <w:r>
        <w:rPr>
          <w:rFonts w:hint="default" w:ascii="宋体" w:hAnsi="宋体" w:eastAsia="宋体" w:cs="宋体"/>
        </w:rPr>
        <w:t>规模</w:t>
      </w:r>
      <w:r>
        <w:rPr>
          <w:rFonts w:hint="eastAsia" w:hAnsi="宋体" w:cs="宋体"/>
          <w:lang w:val="en-US" w:eastAsia="zh-CN"/>
        </w:rPr>
        <w:t>应</w:t>
      </w:r>
      <w:r>
        <w:rPr>
          <w:rFonts w:hint="default" w:ascii="宋体" w:hAnsi="宋体" w:eastAsia="宋体" w:cs="宋体"/>
        </w:rPr>
        <w:t>适中，风格应美观且具有文化内涵。</w:t>
      </w:r>
      <w:bookmarkEnd w:id="149"/>
      <w:bookmarkStart w:id="150" w:name="_Toc113"/>
    </w:p>
    <w:bookmarkEnd w:id="150"/>
    <w:p w14:paraId="438E1408">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宋体" w:hAnsi="宋体" w:eastAsia="宋体" w:cs="宋体"/>
        </w:rPr>
      </w:pPr>
      <w:bookmarkStart w:id="151" w:name="_Toc30616"/>
      <w:r>
        <w:rPr>
          <w:rFonts w:hint="default" w:ascii="宋体" w:hAnsi="宋体" w:eastAsia="宋体" w:cs="宋体"/>
        </w:rPr>
        <w:t>应配备咨询服务台和宣传展示设施</w:t>
      </w:r>
      <w:r>
        <w:rPr>
          <w:rFonts w:hint="eastAsia" w:ascii="宋体" w:hAnsi="宋体" w:eastAsia="宋体" w:cs="宋体"/>
          <w:lang w:val="en-US" w:eastAsia="zh-CN"/>
        </w:rPr>
        <w:t>。</w:t>
      </w:r>
      <w:bookmarkEnd w:id="151"/>
      <w:bookmarkStart w:id="152" w:name="_Toc23968"/>
    </w:p>
    <w:p w14:paraId="5D2FD346">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pPr>
      <w:r>
        <w:rPr>
          <w:rFonts w:hint="eastAsia" w:ascii="宋体" w:hAnsi="宋体" w:eastAsia="宋体" w:cs="宋体"/>
          <w:lang w:val="en-US" w:eastAsia="zh-CN"/>
        </w:rPr>
        <w:t>应配备一定的</w:t>
      </w:r>
      <w:r>
        <w:rPr>
          <w:rFonts w:hint="default" w:ascii="宋体" w:hAnsi="宋体" w:eastAsia="宋体" w:cs="宋体"/>
        </w:rPr>
        <w:t>信息咨询与服务资料，内容应简洁明了，易于游客理解和获取</w:t>
      </w:r>
      <w:r>
        <w:rPr>
          <w:rFonts w:hint="eastAsia" w:hAnsi="宋体" w:cs="宋体"/>
          <w:lang w:eastAsia="zh-CN"/>
        </w:rPr>
        <w:t>。</w:t>
      </w:r>
    </w:p>
    <w:p w14:paraId="217D3B9D">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pPr>
      <w:r>
        <w:rPr>
          <w:rFonts w:hint="eastAsia" w:ascii="宋体" w:hAnsi="宋体" w:eastAsia="宋体" w:cs="宋体"/>
          <w:lang w:val="en-US" w:eastAsia="zh-CN"/>
        </w:rPr>
        <w:t>信息</w:t>
      </w:r>
      <w:r>
        <w:rPr>
          <w:rFonts w:hint="default" w:ascii="宋体" w:hAnsi="宋体" w:eastAsia="宋体" w:cs="宋体"/>
        </w:rPr>
        <w:t>资料制作精美且特色鲜明，能够充分展示</w:t>
      </w:r>
      <w:r>
        <w:rPr>
          <w:rFonts w:hint="eastAsia" w:ascii="宋体" w:hAnsi="宋体" w:eastAsia="宋体" w:cs="宋体"/>
          <w:lang w:val="en-US" w:eastAsia="zh-CN"/>
        </w:rPr>
        <w:t>营地</w:t>
      </w:r>
      <w:r>
        <w:rPr>
          <w:rFonts w:hint="default" w:ascii="宋体" w:hAnsi="宋体" w:eastAsia="宋体" w:cs="宋体"/>
        </w:rPr>
        <w:t>的魅力和特色</w:t>
      </w:r>
      <w:bookmarkEnd w:id="152"/>
      <w:r>
        <w:rPr>
          <w:rFonts w:hint="eastAsia" w:hAnsi="宋体" w:cs="宋体"/>
          <w:lang w:eastAsia="zh-CN"/>
        </w:rPr>
        <w:t>。</w:t>
      </w:r>
      <w:bookmarkStart w:id="153" w:name="_Toc29372"/>
    </w:p>
    <w:p w14:paraId="15228289">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pPr>
      <w:r>
        <w:rPr>
          <w:rFonts w:hint="eastAsia" w:ascii="宋体" w:hAnsi="宋体" w:eastAsia="宋体" w:cs="宋体"/>
          <w:lang w:val="en-US" w:eastAsia="zh-CN"/>
        </w:rPr>
        <w:t>信息</w:t>
      </w:r>
      <w:r>
        <w:rPr>
          <w:rFonts w:hint="default" w:ascii="宋体" w:hAnsi="宋体" w:eastAsia="宋体" w:cs="宋体"/>
        </w:rPr>
        <w:t>资料应定期更新，确保游客能够获取到最新、最准确的旅游信息。</w:t>
      </w:r>
      <w:bookmarkEnd w:id="153"/>
    </w:p>
    <w:p w14:paraId="25F4652C">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lang w:val="en-US" w:eastAsia="zh-CN"/>
        </w:rPr>
      </w:pPr>
      <w:r>
        <w:rPr>
          <w:rFonts w:hint="eastAsia" w:ascii="宋体" w:hAnsi="宋体" w:eastAsia="宋体" w:cs="宋体"/>
          <w:lang w:val="en-US" w:eastAsia="zh-CN"/>
        </w:rPr>
        <w:t>应</w:t>
      </w:r>
      <w:r>
        <w:rPr>
          <w:rFonts w:hint="default" w:ascii="宋体" w:hAnsi="宋体" w:eastAsia="宋体" w:cs="宋体"/>
        </w:rPr>
        <w:t>设有现场购票</w:t>
      </w:r>
      <w:r>
        <w:rPr>
          <w:rFonts w:hint="eastAsia" w:ascii="宋体" w:hAnsi="宋体" w:eastAsia="宋体" w:cs="宋体"/>
          <w:lang w:val="en-US" w:eastAsia="zh-CN"/>
        </w:rPr>
        <w:t>区域</w:t>
      </w:r>
      <w:r>
        <w:rPr>
          <w:rFonts w:hint="default" w:ascii="宋体" w:hAnsi="宋体" w:eastAsia="宋体" w:cs="宋体"/>
        </w:rPr>
        <w:t>，提供便捷的购票服务。</w:t>
      </w:r>
    </w:p>
    <w:p w14:paraId="4ECF59AE">
      <w:pPr>
        <w:pStyle w:val="68"/>
        <w:keepNext w:val="0"/>
        <w:keepLines w:val="0"/>
        <w:pageBreakBefore w:val="0"/>
        <w:widowControl/>
        <w:kinsoku/>
        <w:wordWrap/>
        <w:overflowPunct/>
        <w:topLinePunct w:val="0"/>
        <w:autoSpaceDE/>
        <w:autoSpaceDN/>
        <w:bidi w:val="0"/>
        <w:adjustRightInd/>
        <w:snapToGrid w:val="0"/>
        <w:spacing w:before="156" w:after="156" w:line="240" w:lineRule="auto"/>
        <w:textAlignment w:val="auto"/>
        <w:rPr>
          <w:rFonts w:hint="eastAsia" w:hAnsi="黑体" w:cs="黑体"/>
          <w:b w:val="0"/>
          <w:bCs/>
          <w:sz w:val="21"/>
          <w:szCs w:val="21"/>
          <w:lang w:val="en-US" w:eastAsia="zh-CN"/>
        </w:rPr>
      </w:pPr>
      <w:r>
        <w:rPr>
          <w:rFonts w:hint="eastAsia" w:hAnsi="黑体" w:cs="黑体"/>
          <w:b w:val="0"/>
          <w:bCs/>
          <w:sz w:val="21"/>
          <w:szCs w:val="21"/>
          <w:lang w:val="en-US" w:eastAsia="zh-CN"/>
        </w:rPr>
        <w:t>咨询与引导服务</w:t>
      </w:r>
      <w:bookmarkEnd w:id="146"/>
      <w:bookmarkEnd w:id="147"/>
    </w:p>
    <w:p w14:paraId="55934119">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rPr>
      </w:pPr>
      <w:r>
        <w:rPr>
          <w:rFonts w:hint="default"/>
        </w:rPr>
        <w:t>向游客介绍</w:t>
      </w:r>
      <w:r>
        <w:rPr>
          <w:rFonts w:hint="eastAsia"/>
          <w:lang w:val="en-US" w:eastAsia="zh-CN"/>
        </w:rPr>
        <w:t>航空飞行</w:t>
      </w:r>
      <w:r>
        <w:rPr>
          <w:rFonts w:hint="default"/>
        </w:rPr>
        <w:t>的服务项目、特点及内容。</w:t>
      </w:r>
    </w:p>
    <w:p w14:paraId="35DA1A93">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rPr>
      </w:pPr>
      <w:r>
        <w:rPr>
          <w:rFonts w:hint="default"/>
        </w:rPr>
        <w:t>问询、记录游客的身体和心理的基本状态信息。</w:t>
      </w:r>
    </w:p>
    <w:p w14:paraId="6E7F4344">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rPr>
      </w:pPr>
      <w:r>
        <w:rPr>
          <w:rFonts w:hint="default"/>
        </w:rPr>
        <w:t>向游客说明</w:t>
      </w:r>
      <w:r>
        <w:rPr>
          <w:rFonts w:hint="eastAsia"/>
          <w:lang w:val="en-US" w:eastAsia="zh-CN"/>
        </w:rPr>
        <w:t>航空</w:t>
      </w:r>
      <w:r>
        <w:rPr>
          <w:rFonts w:hint="default"/>
        </w:rPr>
        <w:t>运动项目的服务标准和费用情况。</w:t>
      </w:r>
    </w:p>
    <w:p w14:paraId="0ECF5599">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rPr>
      </w:pPr>
      <w:r>
        <w:rPr>
          <w:rFonts w:hint="default"/>
        </w:rPr>
        <w:t>向游客说明</w:t>
      </w:r>
      <w:r>
        <w:rPr>
          <w:rFonts w:hint="eastAsia"/>
          <w:lang w:val="en-US" w:eastAsia="zh-CN"/>
        </w:rPr>
        <w:t>航空</w:t>
      </w:r>
      <w:r>
        <w:rPr>
          <w:rFonts w:hint="default"/>
        </w:rPr>
        <w:t>运动的装备器材情况。</w:t>
      </w:r>
    </w:p>
    <w:p w14:paraId="43422DD0">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rPr>
      </w:pPr>
      <w:r>
        <w:rPr>
          <w:rFonts w:hint="default"/>
        </w:rPr>
        <w:t>向游客提供合同说明及签订服务。</w:t>
      </w:r>
    </w:p>
    <w:p w14:paraId="49FDA8A3">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rPr>
      </w:pPr>
      <w:r>
        <w:rPr>
          <w:rFonts w:hint="default"/>
        </w:rPr>
        <w:t>引导游客安全上、下民用航空器或航空运动器材。</w:t>
      </w:r>
    </w:p>
    <w:p w14:paraId="2FC3788C">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rPr>
      </w:pPr>
      <w:r>
        <w:rPr>
          <w:rFonts w:hint="default"/>
          <w:lang w:val="en-US" w:eastAsia="zh-CN"/>
        </w:rPr>
        <w:t>宜为特殊群体提供个性化接待及购票、</w:t>
      </w:r>
      <w:r>
        <w:rPr>
          <w:rFonts w:hint="eastAsia"/>
          <w:lang w:val="en-US" w:eastAsia="zh-CN"/>
        </w:rPr>
        <w:t>预约</w:t>
      </w:r>
      <w:r>
        <w:rPr>
          <w:rFonts w:hint="default"/>
          <w:lang w:val="en-US" w:eastAsia="zh-CN"/>
        </w:rPr>
        <w:t>等便利服务。</w:t>
      </w:r>
    </w:p>
    <w:p w14:paraId="4FD4DB23">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rPr>
      </w:pPr>
      <w:r>
        <w:rPr>
          <w:rFonts w:hint="default"/>
          <w:lang w:val="en-US" w:eastAsia="zh-CN"/>
        </w:rPr>
        <w:t>可认证使用外籍来华人员等各类身份证件。</w:t>
      </w:r>
    </w:p>
    <w:p w14:paraId="06683730">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rPr>
      </w:pPr>
      <w:r>
        <w:rPr>
          <w:rFonts w:hint="default"/>
        </w:rPr>
        <w:t>应提供优质、高效、便捷的支付服务，支持移动支付、境内外银行卡、现金等多种支付方式。</w:t>
      </w:r>
    </w:p>
    <w:p w14:paraId="691A1C3F">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lang w:val="en-US" w:eastAsia="zh-CN"/>
        </w:rPr>
      </w:pPr>
      <w:r>
        <w:rPr>
          <w:rFonts w:hint="eastAsia"/>
          <w:lang w:val="en-US" w:eastAsia="zh-CN"/>
        </w:rPr>
        <w:t>宜</w:t>
      </w:r>
      <w:r>
        <w:rPr>
          <w:rFonts w:hint="default"/>
        </w:rPr>
        <w:t>设立志愿服务工作站点，提供旅游志愿者公益服务。</w:t>
      </w:r>
    </w:p>
    <w:p w14:paraId="0F355B9D">
      <w:pPr>
        <w:pStyle w:val="68"/>
        <w:keepNext w:val="0"/>
        <w:keepLines w:val="0"/>
        <w:pageBreakBefore w:val="0"/>
        <w:widowControl/>
        <w:kinsoku/>
        <w:wordWrap/>
        <w:overflowPunct/>
        <w:topLinePunct w:val="0"/>
        <w:autoSpaceDE/>
        <w:autoSpaceDN/>
        <w:bidi w:val="0"/>
        <w:adjustRightInd/>
        <w:snapToGrid w:val="0"/>
        <w:spacing w:before="156" w:after="156" w:line="240" w:lineRule="auto"/>
        <w:textAlignment w:val="auto"/>
        <w:rPr>
          <w:rFonts w:hint="eastAsia" w:hAnsi="黑体" w:cs="黑体"/>
          <w:b w:val="0"/>
          <w:bCs/>
          <w:sz w:val="21"/>
          <w:szCs w:val="21"/>
          <w:lang w:val="en-US" w:eastAsia="zh-CN"/>
        </w:rPr>
      </w:pPr>
      <w:bookmarkStart w:id="154" w:name="_Toc14307"/>
      <w:bookmarkStart w:id="155" w:name="_Toc5263"/>
      <w:r>
        <w:rPr>
          <w:rFonts w:hint="eastAsia" w:hAnsi="黑体" w:cs="黑体"/>
          <w:b w:val="0"/>
          <w:bCs/>
          <w:sz w:val="21"/>
          <w:szCs w:val="21"/>
          <w:lang w:val="en-US" w:eastAsia="zh-CN"/>
        </w:rPr>
        <w:t>安全提示与教育服务</w:t>
      </w:r>
      <w:bookmarkEnd w:id="154"/>
      <w:bookmarkEnd w:id="155"/>
    </w:p>
    <w:p w14:paraId="76C90AE1">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lang w:eastAsia="zh-CN"/>
        </w:rPr>
      </w:pPr>
      <w:r>
        <w:rPr>
          <w:rFonts w:hint="default"/>
        </w:rPr>
        <w:t>应主动向游客提供安全宣传教育服务，接待老年人、未成年人、残疾人等游客应采取相应的安全保障措施</w:t>
      </w:r>
      <w:r>
        <w:rPr>
          <w:rFonts w:hint="eastAsia"/>
          <w:lang w:eastAsia="zh-CN"/>
        </w:rPr>
        <w:t>。</w:t>
      </w:r>
    </w:p>
    <w:p w14:paraId="357B85FB">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rPr>
      </w:pPr>
      <w:r>
        <w:rPr>
          <w:rFonts w:hint="default"/>
        </w:rPr>
        <w:t>应提示游客根据个人健康情况量力而行，谨慎参与高风险旅游项目</w:t>
      </w:r>
      <w:r>
        <w:rPr>
          <w:rFonts w:hint="eastAsia"/>
          <w:lang w:eastAsia="zh-CN"/>
        </w:rPr>
        <w:t>。</w:t>
      </w:r>
    </w:p>
    <w:p w14:paraId="6AA7B0A8">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rPr>
      </w:pPr>
      <w:r>
        <w:rPr>
          <w:rFonts w:hint="default"/>
        </w:rPr>
        <w:t>要求游客在专业人士指导下参与技能和安全防范要求较高的运动及游乐活动</w:t>
      </w:r>
      <w:r>
        <w:rPr>
          <w:rFonts w:hint="eastAsia"/>
          <w:lang w:eastAsia="zh-CN"/>
        </w:rPr>
        <w:t>。</w:t>
      </w:r>
    </w:p>
    <w:p w14:paraId="1453C1CB">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color w:val="auto"/>
        </w:rPr>
      </w:pPr>
      <w:r>
        <w:rPr>
          <w:rFonts w:hint="eastAsia"/>
          <w:color w:val="auto"/>
          <w:lang w:val="en-US" w:eastAsia="zh-CN"/>
        </w:rPr>
        <w:t>在明显位置公示航空飞行的最大接待量，确保安全和舒适度。</w:t>
      </w:r>
    </w:p>
    <w:p w14:paraId="020CE2CB">
      <w:pPr>
        <w:pStyle w:val="68"/>
        <w:keepNext w:val="0"/>
        <w:keepLines w:val="0"/>
        <w:pageBreakBefore w:val="0"/>
        <w:widowControl/>
        <w:kinsoku/>
        <w:wordWrap/>
        <w:overflowPunct/>
        <w:topLinePunct w:val="0"/>
        <w:autoSpaceDE/>
        <w:autoSpaceDN/>
        <w:bidi w:val="0"/>
        <w:adjustRightInd/>
        <w:snapToGrid w:val="0"/>
        <w:spacing w:before="156" w:after="156" w:line="240" w:lineRule="auto"/>
        <w:textAlignment w:val="auto"/>
        <w:rPr>
          <w:rFonts w:hint="eastAsia" w:hAnsi="黑体" w:cs="黑体"/>
          <w:b w:val="0"/>
          <w:bCs/>
          <w:sz w:val="21"/>
          <w:szCs w:val="21"/>
          <w:lang w:val="en-US" w:eastAsia="zh-CN"/>
        </w:rPr>
      </w:pPr>
      <w:bookmarkStart w:id="156" w:name="_Toc4846"/>
      <w:bookmarkStart w:id="157" w:name="_Toc28884"/>
      <w:r>
        <w:rPr>
          <w:rFonts w:hint="eastAsia" w:hAnsi="黑体" w:cs="黑体"/>
          <w:b w:val="0"/>
          <w:bCs/>
          <w:sz w:val="21"/>
          <w:szCs w:val="21"/>
          <w:lang w:val="en-US" w:eastAsia="zh-CN"/>
        </w:rPr>
        <w:t>安全救援与应急处置服务</w:t>
      </w:r>
      <w:bookmarkEnd w:id="156"/>
      <w:bookmarkEnd w:id="157"/>
    </w:p>
    <w:p w14:paraId="3F720B93">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lang w:val="en-US" w:eastAsia="zh-CN"/>
        </w:rPr>
      </w:pPr>
      <w:r>
        <w:rPr>
          <w:rFonts w:hint="eastAsia"/>
          <w:lang w:val="en-US" w:eastAsia="zh-CN"/>
        </w:rPr>
        <w:t>应建立突发事件应急预案体系和应急救援体系，配备必要的应急感知报警设备和应急救援器材与物资设备并维护良好，及时发布预警信息和风险提示，事故应急处置与救援能力</w:t>
      </w:r>
      <w:r>
        <w:rPr>
          <w:rFonts w:hint="default"/>
          <w:lang w:val="en-US" w:eastAsia="zh-CN"/>
        </w:rPr>
        <w:t>强</w:t>
      </w:r>
      <w:r>
        <w:rPr>
          <w:rFonts w:hint="eastAsia"/>
          <w:lang w:val="en-US" w:eastAsia="zh-CN"/>
        </w:rPr>
        <w:t>。</w:t>
      </w:r>
    </w:p>
    <w:p w14:paraId="714AC0FE">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lang w:val="en-US" w:eastAsia="zh-CN"/>
        </w:rPr>
      </w:pPr>
      <w:r>
        <w:rPr>
          <w:rFonts w:hint="eastAsia"/>
          <w:lang w:val="en-US" w:eastAsia="zh-CN"/>
        </w:rPr>
        <w:t>应设立急救室，公布应急救援电话，配备必要的医务人员和急救设施，提供常用药品和常规医护服务。</w:t>
      </w:r>
    </w:p>
    <w:p w14:paraId="26833C77">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lang w:val="en-US" w:eastAsia="zh-CN"/>
        </w:rPr>
      </w:pPr>
      <w:r>
        <w:rPr>
          <w:rFonts w:hint="eastAsia"/>
          <w:lang w:val="en-US" w:eastAsia="zh-CN"/>
        </w:rPr>
        <w:t>应对直接为游客提供服务的从业人员定期开展应急救助技能培训并组织演练。</w:t>
      </w:r>
    </w:p>
    <w:p w14:paraId="79660BB4">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lang w:val="en-US" w:eastAsia="zh-CN"/>
        </w:rPr>
      </w:pPr>
      <w:r>
        <w:rPr>
          <w:rFonts w:hint="default"/>
          <w:lang w:val="en-US" w:eastAsia="zh-CN"/>
        </w:rPr>
        <w:t>应与公安、医疗、救援、应急等部门或单位建立</w:t>
      </w:r>
      <w:r>
        <w:rPr>
          <w:rFonts w:hint="eastAsia"/>
          <w:lang w:val="en-US" w:eastAsia="zh-CN"/>
        </w:rPr>
        <w:t>营地</w:t>
      </w:r>
      <w:r>
        <w:rPr>
          <w:rFonts w:hint="default"/>
          <w:lang w:val="en-US" w:eastAsia="zh-CN"/>
        </w:rPr>
        <w:t>应急救援联动、社会公共安全事件联处等机制，反应快速，运行有效。</w:t>
      </w:r>
    </w:p>
    <w:p w14:paraId="3014B9E0">
      <w:pPr>
        <w:pStyle w:val="71"/>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lang w:val="en-US" w:eastAsia="zh-CN"/>
        </w:rPr>
      </w:pPr>
      <w:r>
        <w:rPr>
          <w:rFonts w:hint="eastAsia" w:ascii="宋体" w:hAnsi="Times New Roman" w:eastAsia="宋体" w:cs="Times New Roman"/>
          <w:sz w:val="21"/>
          <w:lang w:val="en-US" w:eastAsia="zh-CN" w:bidi="ar-SA"/>
        </w:rPr>
        <w:t>宜建立健全完善的安全质量管理体系，落实安全责任。</w:t>
      </w:r>
    </w:p>
    <w:bookmarkEnd w:id="108"/>
    <w:bookmarkEnd w:id="109"/>
    <w:bookmarkEnd w:id="110"/>
    <w:bookmarkEnd w:id="111"/>
    <w:bookmarkEnd w:id="115"/>
    <w:p w14:paraId="651E4224">
      <w:pPr>
        <w:pStyle w:val="69"/>
        <w:keepNext w:val="0"/>
        <w:keepLines w:val="0"/>
        <w:pageBreakBefore w:val="0"/>
        <w:widowControl/>
        <w:kinsoku/>
        <w:wordWrap/>
        <w:overflowPunct/>
        <w:topLinePunct w:val="0"/>
        <w:autoSpaceDE/>
        <w:autoSpaceDN/>
        <w:bidi w:val="0"/>
        <w:adjustRightInd/>
        <w:snapToGrid w:val="0"/>
        <w:spacing w:before="312" w:after="312" w:line="240" w:lineRule="auto"/>
        <w:textAlignment w:val="auto"/>
        <w:rPr>
          <w:rFonts w:hint="eastAsia" w:ascii="黑体" w:hAnsi="Times New Roman" w:cs="Times New Roman"/>
          <w:b w:val="0"/>
          <w:bCs w:val="0"/>
          <w:sz w:val="21"/>
          <w:szCs w:val="20"/>
          <w:highlight w:val="none"/>
          <w:lang w:val="en-US" w:eastAsia="zh-CN"/>
        </w:rPr>
      </w:pPr>
      <w:bookmarkStart w:id="158" w:name="_Toc11216"/>
      <w:bookmarkStart w:id="159" w:name="_Toc26374"/>
      <w:r>
        <w:rPr>
          <w:rFonts w:hint="eastAsia" w:cs="Times New Roman"/>
          <w:b w:val="0"/>
          <w:bCs w:val="0"/>
          <w:sz w:val="21"/>
          <w:szCs w:val="20"/>
          <w:highlight w:val="none"/>
          <w:lang w:val="en-US" w:eastAsia="zh-CN"/>
        </w:rPr>
        <w:t>服务评价</w:t>
      </w:r>
      <w:bookmarkEnd w:id="158"/>
      <w:r>
        <w:rPr>
          <w:rFonts w:hint="eastAsia" w:cs="Times New Roman"/>
          <w:b w:val="0"/>
          <w:bCs w:val="0"/>
          <w:sz w:val="21"/>
          <w:szCs w:val="20"/>
          <w:highlight w:val="none"/>
          <w:lang w:val="en-US" w:eastAsia="zh-CN"/>
        </w:rPr>
        <w:t>与改进</w:t>
      </w:r>
      <w:bookmarkEnd w:id="159"/>
    </w:p>
    <w:p w14:paraId="050AC3FF">
      <w:pPr>
        <w:pStyle w:val="68"/>
        <w:keepNext w:val="0"/>
        <w:keepLines w:val="0"/>
        <w:pageBreakBefore w:val="0"/>
        <w:widowControl/>
        <w:kinsoku/>
        <w:wordWrap/>
        <w:overflowPunct/>
        <w:topLinePunct w:val="0"/>
        <w:autoSpaceDE/>
        <w:autoSpaceDN/>
        <w:bidi w:val="0"/>
        <w:adjustRightInd/>
        <w:snapToGrid w:val="0"/>
        <w:spacing w:before="0" w:beforeLines="0" w:after="0" w:afterLines="0" w:line="240" w:lineRule="auto"/>
        <w:ind w:left="0" w:leftChars="0" w:firstLine="0" w:firstLineChars="0"/>
        <w:textAlignment w:val="auto"/>
        <w:rPr>
          <w:rFonts w:hint="default" w:asciiTheme="minorEastAsia" w:hAnsiTheme="minorEastAsia" w:eastAsiaTheme="minorEastAsia" w:cstheme="minorEastAsia"/>
        </w:rPr>
      </w:pPr>
      <w:r>
        <w:rPr>
          <w:rFonts w:hint="default" w:asciiTheme="minorEastAsia" w:hAnsiTheme="minorEastAsia" w:eastAsiaTheme="minorEastAsia" w:cstheme="minorEastAsia"/>
          <w:lang w:val="en-US" w:eastAsia="zh-CN"/>
        </w:rPr>
        <w:t>建立服务评价体系，定期对服务质量进行评价。</w:t>
      </w:r>
    </w:p>
    <w:p w14:paraId="49FDF277">
      <w:pPr>
        <w:pStyle w:val="68"/>
        <w:keepNext w:val="0"/>
        <w:keepLines w:val="0"/>
        <w:pageBreakBefore w:val="0"/>
        <w:widowControl/>
        <w:kinsoku/>
        <w:wordWrap/>
        <w:overflowPunct/>
        <w:topLinePunct w:val="0"/>
        <w:autoSpaceDE/>
        <w:autoSpaceDN/>
        <w:bidi w:val="0"/>
        <w:adjustRightInd/>
        <w:snapToGrid w:val="0"/>
        <w:spacing w:before="0" w:beforeLines="0" w:after="0" w:afterLines="0" w:line="240" w:lineRule="auto"/>
        <w:ind w:left="0" w:leftChars="0" w:firstLine="0" w:firstLineChars="0"/>
        <w:textAlignment w:val="auto"/>
        <w:rPr>
          <w:rFonts w:hint="default" w:asciiTheme="minorEastAsia" w:hAnsiTheme="minorEastAsia" w:eastAsiaTheme="minorEastAsia" w:cstheme="minorEastAsia"/>
        </w:rPr>
      </w:pPr>
      <w:r>
        <w:rPr>
          <w:rFonts w:hint="default" w:asciiTheme="minorEastAsia" w:hAnsiTheme="minorEastAsia" w:eastAsiaTheme="minorEastAsia" w:cstheme="minorEastAsia"/>
        </w:rPr>
        <w:t>根据评价结果，及时发现问题，采取措施进行改进。</w:t>
      </w:r>
    </w:p>
    <w:p w14:paraId="461384C8">
      <w:pPr>
        <w:pStyle w:val="68"/>
        <w:keepNext w:val="0"/>
        <w:keepLines w:val="0"/>
        <w:pageBreakBefore w:val="0"/>
        <w:widowControl/>
        <w:kinsoku/>
        <w:wordWrap/>
        <w:overflowPunct/>
        <w:topLinePunct w:val="0"/>
        <w:autoSpaceDE/>
        <w:autoSpaceDN/>
        <w:bidi w:val="0"/>
        <w:adjustRightInd/>
        <w:snapToGrid w:val="0"/>
        <w:spacing w:before="0" w:beforeLines="0" w:after="0" w:afterLines="0" w:line="240" w:lineRule="auto"/>
        <w:ind w:left="0" w:leftChars="0" w:firstLine="0" w:firstLineChars="0"/>
        <w:textAlignment w:val="auto"/>
        <w:rPr>
          <w:rFonts w:hint="eastAsia" w:asciiTheme="minorEastAsia" w:hAnsiTheme="minorEastAsia" w:eastAsiaTheme="minorEastAsia" w:cstheme="minorEastAsia"/>
          <w:lang w:val="en-US" w:eastAsia="zh-CN"/>
        </w:rPr>
      </w:pPr>
      <w:r>
        <w:rPr>
          <w:rFonts w:hint="default" w:asciiTheme="minorEastAsia" w:hAnsiTheme="minorEastAsia" w:eastAsiaTheme="minorEastAsia" w:cstheme="minorEastAsia"/>
        </w:rPr>
        <w:t>鼓励游客提出意见和建议，不断优化服务流程，提高服务质量。</w:t>
      </w:r>
    </w:p>
    <w:p w14:paraId="05CB6C9E">
      <w:pPr>
        <w:pStyle w:val="70"/>
        <w:ind w:left="0" w:leftChars="0" w:firstLine="0" w:firstLineChars="0"/>
        <w:jc w:val="center"/>
        <w:rPr>
          <w:rFonts w:hint="eastAsia" w:ascii="仿宋" w:hAnsi="仿宋" w:eastAsia="仿宋" w:cs="仿宋"/>
          <w:sz w:val="28"/>
          <w:szCs w:val="28"/>
          <w:highlight w:val="none"/>
        </w:rPr>
      </w:pPr>
    </w:p>
    <w:p w14:paraId="00569A69">
      <w:pPr>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br w:type="page"/>
      </w:r>
    </w:p>
    <w:p w14:paraId="2DD99684">
      <w:pPr>
        <w:pStyle w:val="68"/>
        <w:numPr>
          <w:ilvl w:val="2"/>
          <w:numId w:val="0"/>
        </w:numPr>
        <w:spacing w:before="156" w:after="156"/>
        <w:ind w:leftChars="0"/>
        <w:jc w:val="center"/>
        <w:rPr>
          <w:rFonts w:hint="eastAsia" w:ascii="黑体" w:eastAsia="黑体" w:hAnsiTheme="minorHAnsi" w:cstheme="minorBidi"/>
          <w:color w:val="auto"/>
          <w:spacing w:val="105"/>
          <w:kern w:val="0"/>
          <w:sz w:val="21"/>
          <w:szCs w:val="22"/>
          <w:lang w:val="en-US" w:eastAsia="zh-CN" w:bidi="ar-SA"/>
        </w:rPr>
      </w:pPr>
      <w:bookmarkStart w:id="160" w:name="_Toc11297"/>
      <w:r>
        <w:rPr>
          <w:rFonts w:hint="eastAsia" w:ascii="黑体" w:eastAsia="黑体" w:hAnsiTheme="minorHAnsi" w:cstheme="minorBidi"/>
          <w:color w:val="auto"/>
          <w:spacing w:val="105"/>
          <w:kern w:val="0"/>
          <w:sz w:val="21"/>
          <w:szCs w:val="22"/>
          <w:lang w:val="en-US" w:eastAsia="zh-CN" w:bidi="ar-SA"/>
        </w:rPr>
        <w:t>参考文献</w:t>
      </w:r>
      <w:bookmarkEnd w:id="160"/>
    </w:p>
    <w:p w14:paraId="65244026">
      <w:pPr>
        <w:pStyle w:val="70"/>
        <w:numPr>
          <w:ilvl w:val="0"/>
          <w:numId w:val="10"/>
        </w:numPr>
        <w:spacing w:line="240" w:lineRule="auto"/>
        <w:ind w:firstLine="420"/>
        <w:rPr>
          <w:rFonts w:hint="eastAsia" w:ascii="宋体" w:hAnsi="Times New Roman" w:eastAsia="宋体" w:cs="Times New Roman"/>
          <w:b w:val="0"/>
          <w:bCs w:val="0"/>
          <w:i w:val="0"/>
          <w:iCs w:val="0"/>
          <w:caps w:val="0"/>
          <w:color w:val="auto"/>
          <w:spacing w:val="0"/>
          <w:sz w:val="21"/>
          <w:szCs w:val="20"/>
          <w:highlight w:val="none"/>
        </w:rPr>
      </w:pPr>
      <w:r>
        <w:rPr>
          <w:rFonts w:hint="eastAsia" w:cs="Times New Roman"/>
          <w:sz w:val="21"/>
          <w:lang w:val="en-US" w:eastAsia="zh-CN" w:bidi="ar-SA"/>
        </w:rPr>
        <w:t xml:space="preserve"> </w:t>
      </w:r>
      <w:r>
        <w:rPr>
          <w:rFonts w:hint="eastAsia" w:ascii="宋体" w:hAnsi="Times New Roman" w:eastAsia="宋体" w:cs="Times New Roman"/>
          <w:sz w:val="21"/>
          <w:lang w:val="en-US" w:eastAsia="zh-CN" w:bidi="ar-SA"/>
        </w:rPr>
        <w:t>AC-91-FS-2014-22</w:t>
      </w:r>
      <w:r>
        <w:rPr>
          <w:rFonts w:hint="eastAsia" w:cs="Times New Roman"/>
          <w:sz w:val="21"/>
          <w:lang w:val="en-US" w:eastAsia="zh-CN" w:bidi="ar-SA"/>
        </w:rPr>
        <w:t xml:space="preserve">  </w:t>
      </w:r>
      <w:r>
        <w:rPr>
          <w:rFonts w:hint="eastAsia" w:ascii="宋体" w:hAnsi="Times New Roman" w:eastAsia="宋体" w:cs="Times New Roman"/>
          <w:sz w:val="21"/>
          <w:lang w:val="en-US" w:eastAsia="zh-CN" w:bidi="ar-SA"/>
        </w:rPr>
        <w:t>直升机安全运行指</w:t>
      </w:r>
      <w:r>
        <w:rPr>
          <w:rFonts w:hint="eastAsia" w:cs="Times New Roman"/>
          <w:sz w:val="21"/>
          <w:lang w:val="en-US" w:eastAsia="zh-CN" w:bidi="ar-SA"/>
        </w:rPr>
        <w:t>南</w:t>
      </w:r>
    </w:p>
    <w:p w14:paraId="3217A482">
      <w:pPr>
        <w:pStyle w:val="70"/>
        <w:numPr>
          <w:ilvl w:val="0"/>
          <w:numId w:val="10"/>
        </w:numPr>
        <w:spacing w:line="240" w:lineRule="auto"/>
        <w:ind w:firstLine="420"/>
        <w:rPr>
          <w:rFonts w:hint="eastAsia" w:ascii="宋体" w:hAnsi="Times New Roman" w:eastAsia="宋体" w:cs="Times New Roman"/>
          <w:b w:val="0"/>
          <w:bCs w:val="0"/>
          <w:i w:val="0"/>
          <w:iCs w:val="0"/>
          <w:caps w:val="0"/>
          <w:color w:val="auto"/>
          <w:spacing w:val="0"/>
          <w:sz w:val="21"/>
          <w:szCs w:val="20"/>
          <w:highlight w:val="none"/>
        </w:rPr>
      </w:pPr>
      <w:r>
        <w:rPr>
          <w:rFonts w:hint="eastAsia" w:cs="Times New Roman"/>
          <w:sz w:val="21"/>
          <w:lang w:val="en-US" w:eastAsia="zh-CN" w:bidi="ar-SA"/>
        </w:rPr>
        <w:t xml:space="preserve"> </w:t>
      </w:r>
      <w:r>
        <w:rPr>
          <w:rFonts w:hint="default" w:ascii="宋体" w:hAnsi="Times New Roman" w:eastAsia="宋体" w:cs="Times New Roman"/>
          <w:sz w:val="21"/>
          <w:lang w:val="en-US" w:eastAsia="zh-CN" w:bidi="ar-SA"/>
        </w:rPr>
        <w:fldChar w:fldCharType="begin"/>
      </w:r>
      <w:r>
        <w:rPr>
          <w:rFonts w:hint="default" w:ascii="宋体" w:hAnsi="Times New Roman" w:eastAsia="宋体" w:cs="Times New Roman"/>
          <w:sz w:val="21"/>
          <w:lang w:val="en-US" w:eastAsia="zh-CN" w:bidi="ar-SA"/>
        </w:rPr>
        <w:instrText xml:space="preserve"> HYPERLINK "https://www.xuefeiji.org/cmswk/content/show/id/108.html" \t "https://cn.bing.com/_blank" </w:instrText>
      </w:r>
      <w:r>
        <w:rPr>
          <w:rFonts w:hint="default" w:ascii="宋体" w:hAnsi="Times New Roman" w:eastAsia="宋体" w:cs="Times New Roman"/>
          <w:sz w:val="21"/>
          <w:lang w:val="en-US" w:eastAsia="zh-CN" w:bidi="ar-SA"/>
        </w:rPr>
        <w:fldChar w:fldCharType="separate"/>
      </w:r>
      <w:r>
        <w:rPr>
          <w:rFonts w:hint="default" w:ascii="宋体" w:hAnsi="Times New Roman" w:eastAsia="宋体" w:cs="Times New Roman"/>
          <w:sz w:val="21"/>
          <w:lang w:val="en-US" w:eastAsia="zh-CN" w:bidi="ar-SA"/>
        </w:rPr>
        <w:t xml:space="preserve">AC-91-FS-2018-33R1 </w:t>
      </w:r>
      <w:r>
        <w:rPr>
          <w:rFonts w:hint="eastAsia" w:cs="Times New Roman"/>
          <w:sz w:val="21"/>
          <w:lang w:val="en-US" w:eastAsia="zh-CN" w:bidi="ar-SA"/>
        </w:rPr>
        <w:t xml:space="preserve"> </w:t>
      </w:r>
      <w:r>
        <w:rPr>
          <w:rFonts w:hint="default" w:ascii="宋体" w:hAnsi="Times New Roman" w:eastAsia="宋体" w:cs="Times New Roman"/>
          <w:sz w:val="21"/>
          <w:lang w:val="en-US" w:eastAsia="zh-CN" w:bidi="ar-SA"/>
        </w:rPr>
        <w:t>空中游览</w:t>
      </w:r>
      <w:r>
        <w:rPr>
          <w:rFonts w:hint="default" w:ascii="宋体" w:hAnsi="Times New Roman" w:eastAsia="宋体" w:cs="Times New Roman"/>
          <w:sz w:val="21"/>
          <w:lang w:val="en-US" w:eastAsia="zh-CN" w:bidi="ar-SA"/>
        </w:rPr>
        <w:fldChar w:fldCharType="end"/>
      </w:r>
    </w:p>
    <w:p w14:paraId="01A15ECF">
      <w:pPr>
        <w:pStyle w:val="70"/>
        <w:numPr>
          <w:ilvl w:val="0"/>
          <w:numId w:val="10"/>
        </w:numPr>
        <w:spacing w:line="240" w:lineRule="auto"/>
        <w:ind w:firstLine="420"/>
        <w:rPr>
          <w:rFonts w:hint="default" w:ascii="宋体" w:hAnsi="Times New Roman" w:eastAsia="宋体" w:cs="Times New Roman"/>
          <w:sz w:val="21"/>
          <w:lang w:val="en-US" w:eastAsia="zh-CN" w:bidi="ar-SA"/>
        </w:rPr>
      </w:pPr>
      <w:r>
        <w:rPr>
          <w:rFonts w:hint="eastAsia" w:cs="Times New Roman"/>
          <w:sz w:val="21"/>
          <w:lang w:val="en-US" w:eastAsia="zh-CN" w:bidi="ar-SA"/>
        </w:rPr>
        <w:t xml:space="preserve"> </w:t>
      </w:r>
      <w:r>
        <w:rPr>
          <w:rFonts w:hint="default" w:ascii="宋体" w:hAnsi="Times New Roman" w:eastAsia="宋体" w:cs="Times New Roman"/>
          <w:sz w:val="21"/>
          <w:lang w:val="en-US" w:eastAsia="zh-CN" w:bidi="ar-SA"/>
        </w:rPr>
        <w:t xml:space="preserve">GB/T 17836 </w:t>
      </w:r>
      <w:r>
        <w:rPr>
          <w:rFonts w:hint="eastAsia" w:cs="Times New Roman"/>
          <w:sz w:val="21"/>
          <w:lang w:val="en-US" w:eastAsia="zh-CN" w:bidi="ar-SA"/>
        </w:rPr>
        <w:t xml:space="preserve"> </w:t>
      </w:r>
      <w:r>
        <w:rPr>
          <w:rFonts w:hint="default" w:ascii="宋体" w:hAnsi="Times New Roman" w:eastAsia="宋体" w:cs="Times New Roman"/>
          <w:sz w:val="21"/>
          <w:lang w:val="en-US" w:eastAsia="zh-CN" w:bidi="ar-SA"/>
        </w:rPr>
        <w:t>通用航空机场设备设施</w:t>
      </w:r>
    </w:p>
    <w:p w14:paraId="1542310C">
      <w:pPr>
        <w:pStyle w:val="70"/>
        <w:numPr>
          <w:ilvl w:val="0"/>
          <w:numId w:val="10"/>
        </w:numPr>
        <w:spacing w:line="240" w:lineRule="auto"/>
        <w:ind w:firstLine="420"/>
        <w:rPr>
          <w:rFonts w:hint="default" w:ascii="宋体" w:hAnsi="Times New Roman" w:eastAsia="宋体" w:cs="Times New Roman"/>
          <w:sz w:val="21"/>
          <w:lang w:val="en-US" w:eastAsia="zh-CN" w:bidi="ar-SA"/>
        </w:rPr>
      </w:pPr>
      <w:r>
        <w:rPr>
          <w:rFonts w:hint="eastAsia" w:cs="Times New Roman"/>
          <w:sz w:val="21"/>
          <w:lang w:val="en-US" w:eastAsia="zh-CN" w:bidi="ar-SA"/>
        </w:rPr>
        <w:t xml:space="preserve"> </w:t>
      </w:r>
      <w:r>
        <w:rPr>
          <w:rFonts w:hint="default" w:ascii="宋体" w:hAnsi="Times New Roman" w:eastAsia="宋体" w:cs="Times New Roman"/>
          <w:sz w:val="21"/>
          <w:lang w:val="en-US" w:eastAsia="zh-CN" w:bidi="ar-SA"/>
        </w:rPr>
        <w:t xml:space="preserve">GB/T 26354 </w:t>
      </w:r>
      <w:r>
        <w:rPr>
          <w:rFonts w:hint="eastAsia" w:cs="Times New Roman"/>
          <w:sz w:val="21"/>
          <w:lang w:val="en-US" w:eastAsia="zh-CN" w:bidi="ar-SA"/>
        </w:rPr>
        <w:t xml:space="preserve"> </w:t>
      </w:r>
      <w:r>
        <w:rPr>
          <w:rFonts w:hint="default" w:ascii="宋体" w:hAnsi="Times New Roman" w:eastAsia="宋体" w:cs="Times New Roman"/>
          <w:sz w:val="21"/>
          <w:lang w:val="en-US" w:eastAsia="zh-CN" w:bidi="ar-SA"/>
        </w:rPr>
        <w:t>旅游信息咨询中心设置与服务规范</w:t>
      </w:r>
    </w:p>
    <w:p w14:paraId="3D7ED5A7">
      <w:pPr>
        <w:pStyle w:val="70"/>
        <w:numPr>
          <w:ilvl w:val="0"/>
          <w:numId w:val="10"/>
        </w:numPr>
        <w:spacing w:line="240" w:lineRule="auto"/>
        <w:ind w:firstLine="420"/>
        <w:rPr>
          <w:rFonts w:hint="default" w:ascii="宋体" w:hAnsi="Times New Roman" w:eastAsia="宋体" w:cs="Times New Roman"/>
          <w:sz w:val="21"/>
          <w:lang w:val="en-US" w:eastAsia="zh-CN" w:bidi="ar-SA"/>
        </w:rPr>
      </w:pPr>
      <w:r>
        <w:rPr>
          <w:rFonts w:hint="eastAsia" w:cs="Times New Roman"/>
          <w:sz w:val="21"/>
          <w:lang w:val="en-US" w:eastAsia="zh-CN" w:bidi="ar-SA"/>
        </w:rPr>
        <w:t xml:space="preserve"> </w:t>
      </w:r>
      <w:r>
        <w:rPr>
          <w:rFonts w:hint="eastAsia" w:ascii="宋体" w:hAnsi="Times New Roman" w:eastAsia="宋体" w:cs="Times New Roman"/>
          <w:sz w:val="21"/>
          <w:lang w:val="en-US" w:eastAsia="zh-CN" w:bidi="ar-SA"/>
        </w:rPr>
        <w:t>航空飞行营地设施及空域标准细则.国家体育总局航空无线电模型运动管理中心 2020.05</w:t>
      </w:r>
    </w:p>
    <w:p w14:paraId="10292232">
      <w:pPr>
        <w:pStyle w:val="70"/>
        <w:numPr>
          <w:ilvl w:val="0"/>
          <w:numId w:val="10"/>
        </w:numPr>
        <w:spacing w:line="240" w:lineRule="auto"/>
        <w:ind w:firstLine="420"/>
        <w:rPr>
          <w:rFonts w:hint="default" w:ascii="宋体" w:hAnsi="Times New Roman" w:eastAsia="宋体" w:cs="Times New Roman"/>
          <w:sz w:val="21"/>
          <w:lang w:val="en-US" w:eastAsia="zh-CN" w:bidi="ar-SA"/>
        </w:rPr>
      </w:pPr>
      <w:r>
        <w:rPr>
          <w:rFonts w:hint="eastAsia" w:cs="Times New Roman"/>
          <w:color w:val="auto"/>
          <w:kern w:val="0"/>
          <w:sz w:val="21"/>
          <w:szCs w:val="20"/>
          <w:lang w:val="en-US" w:eastAsia="zh-CN" w:bidi="ar-SA"/>
        </w:rPr>
        <w:t xml:space="preserve"> </w:t>
      </w:r>
      <w:r>
        <w:rPr>
          <w:rFonts w:hint="eastAsia" w:ascii="宋体" w:hAnsi="Times New Roman" w:eastAsia="宋体" w:cs="Times New Roman"/>
          <w:color w:val="auto"/>
          <w:kern w:val="0"/>
          <w:sz w:val="21"/>
          <w:szCs w:val="20"/>
          <w:lang w:val="en-US" w:eastAsia="zh-CN" w:bidi="ar-SA"/>
        </w:rPr>
        <w:t>航空飞行营地管理规定（试行）</w:t>
      </w:r>
      <w:r>
        <w:rPr>
          <w:rFonts w:hint="eastAsia" w:cs="Times New Roman"/>
          <w:color w:val="auto"/>
          <w:kern w:val="0"/>
          <w:sz w:val="21"/>
          <w:szCs w:val="20"/>
          <w:lang w:val="en-US" w:eastAsia="zh-CN" w:bidi="ar-SA"/>
        </w:rPr>
        <w:t>.</w:t>
      </w:r>
      <w:r>
        <w:rPr>
          <w:rFonts w:hint="eastAsia" w:ascii="宋体" w:hAnsi="Times New Roman" w:eastAsia="宋体" w:cs="Times New Roman"/>
          <w:sz w:val="21"/>
          <w:lang w:val="en-US" w:eastAsia="zh-CN" w:bidi="ar-SA"/>
        </w:rPr>
        <w:t>国家体育总局航空无线电模型运动管理中心.202</w:t>
      </w:r>
      <w:r>
        <w:rPr>
          <w:rFonts w:hint="eastAsia" w:cs="Times New Roman"/>
          <w:color w:val="auto"/>
          <w:kern w:val="0"/>
          <w:sz w:val="21"/>
          <w:szCs w:val="20"/>
          <w:lang w:val="en-US" w:eastAsia="zh-CN" w:bidi="ar-SA"/>
        </w:rPr>
        <w:t>1</w:t>
      </w:r>
    </w:p>
    <w:p w14:paraId="39F7F197">
      <w:pPr>
        <w:pStyle w:val="70"/>
        <w:numPr>
          <w:ilvl w:val="0"/>
          <w:numId w:val="0"/>
        </w:numPr>
        <w:spacing w:line="240" w:lineRule="auto"/>
        <w:rPr>
          <w:rFonts w:hint="default" w:ascii="宋体" w:hAnsi="Times New Roman" w:eastAsia="宋体" w:cs="Times New Roman"/>
          <w:sz w:val="21"/>
          <w:lang w:val="en-US" w:eastAsia="zh-CN" w:bidi="ar-SA"/>
        </w:rPr>
      </w:pPr>
    </w:p>
    <w:p w14:paraId="43F0A2CC">
      <w:pPr>
        <w:pStyle w:val="70"/>
        <w:numPr>
          <w:ilvl w:val="0"/>
          <w:numId w:val="0"/>
        </w:numPr>
        <w:spacing w:line="240" w:lineRule="auto"/>
        <w:rPr>
          <w:rFonts w:hint="default" w:ascii="宋体" w:hAnsi="Times New Roman" w:eastAsia="宋体" w:cs="Times New Roman"/>
          <w:sz w:val="21"/>
          <w:lang w:val="en-US" w:eastAsia="zh-CN" w:bidi="ar-SA"/>
        </w:rPr>
      </w:pPr>
    </w:p>
    <w:p w14:paraId="1D44CE16">
      <w:pPr>
        <w:pStyle w:val="70"/>
        <w:numPr>
          <w:ilvl w:val="0"/>
          <w:numId w:val="0"/>
        </w:numPr>
        <w:spacing w:line="240" w:lineRule="auto"/>
        <w:rPr>
          <w:rFonts w:hint="eastAsia" w:ascii="宋体" w:hAnsi="Times New Roman" w:eastAsia="宋体" w:cs="Times New Roman"/>
          <w:sz w:val="21"/>
          <w:lang w:val="en-US" w:eastAsia="zh-CN" w:bidi="ar-SA"/>
        </w:rPr>
      </w:pPr>
    </w:p>
    <w:p w14:paraId="047BE996">
      <w:pPr>
        <w:pStyle w:val="70"/>
        <w:ind w:left="0" w:leftChars="0" w:firstLine="0" w:firstLineChars="0"/>
        <w:jc w:val="center"/>
        <w:rPr>
          <w:rFonts w:hint="default" w:ascii="仿宋" w:hAnsi="仿宋" w:eastAsia="仿宋" w:cs="仿宋"/>
          <w:sz w:val="28"/>
          <w:szCs w:val="28"/>
          <w:highlight w:val="none"/>
          <w:lang w:val="en-US" w:eastAsia="zh-CN"/>
        </w:rPr>
      </w:pPr>
    </w:p>
    <w:sectPr>
      <w:headerReference r:id="rId17" w:type="default"/>
      <w:footerReference r:id="rId19" w:type="default"/>
      <w:headerReference r:id="rId18" w:type="even"/>
      <w:footerReference r:id="rId20" w:type="even"/>
      <w:pgSz w:w="11906" w:h="16838"/>
      <w:pgMar w:top="1417" w:right="1134" w:bottom="1134" w:left="1418" w:header="1417" w:footer="1134"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7D74CB1-BA83-471D-A068-1A60E21BB5A9}"/>
  </w:font>
  <w:font w:name="黑体">
    <w:panose1 w:val="02010609060101010101"/>
    <w:charset w:val="86"/>
    <w:family w:val="auto"/>
    <w:pitch w:val="default"/>
    <w:sig w:usb0="800002BF" w:usb1="38CF7CFA" w:usb2="00000016" w:usb3="00000000" w:csb0="00040001" w:csb1="00000000"/>
    <w:embedRegular r:id="rId2" w:fontKey="{07F7B665-D919-4613-BEF7-1C9A10351A1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4DDB923-629F-4763-B804-986C7E02032A}"/>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script"/>
    <w:pitch w:val="default"/>
    <w:sig w:usb0="00000001" w:usb1="080E0000" w:usb2="00000000" w:usb3="00000000" w:csb0="00040000" w:csb1="00000000"/>
    <w:embedRegular r:id="rId4" w:fontKey="{8AE47605-5905-4A9D-95AD-1201CB931A4E}"/>
  </w:font>
  <w:font w:name="Dotum,Bold">
    <w:altName w:val="黑体"/>
    <w:panose1 w:val="00000000000000000000"/>
    <w:charset w:val="86"/>
    <w:family w:val="auto"/>
    <w:pitch w:val="default"/>
    <w:sig w:usb0="00000000" w:usb1="00000000" w:usb2="00000010" w:usb3="00000000" w:csb0="00040000" w:csb1="00000000"/>
    <w:embedRegular r:id="rId5" w:fontKey="{CAB72E91-5635-45A7-8A53-E77BBBB02D7A}"/>
  </w:font>
  <w:font w:name="SimSun,Bold">
    <w:altName w:val="黑体"/>
    <w:panose1 w:val="00000000000000000000"/>
    <w:charset w:val="86"/>
    <w:family w:val="auto"/>
    <w:pitch w:val="default"/>
    <w:sig w:usb0="00000000" w:usb1="00000000" w:usb2="00000010" w:usb3="00000000" w:csb0="00040000" w:csb1="00000000"/>
    <w:embedRegular r:id="rId6" w:fontKey="{CF7398EC-F2BA-4A7E-A8E8-908EE383F3C2}"/>
  </w:font>
  <w:font w:name="仿宋">
    <w:panose1 w:val="02010609060101010101"/>
    <w:charset w:val="86"/>
    <w:family w:val="modern"/>
    <w:pitch w:val="default"/>
    <w:sig w:usb0="800002BF" w:usb1="38CF7CFA" w:usb2="00000016" w:usb3="00000000" w:csb0="00040001" w:csb1="00000000"/>
    <w:embedRegular r:id="rId7" w:fontKey="{36E2CCFE-8455-4F1E-AA8C-899BD2A2108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7D5B7">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EA217">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43FBF">
    <w:pPr>
      <w:pStyle w:val="15"/>
      <w:jc w:val="center"/>
      <w:rPr>
        <w:rFonts w:asciiTheme="minorEastAsia" w:hAnsiTheme="minorEastAsia"/>
      </w:rPr>
    </w:pPr>
    <w:r>
      <w:rPr>
        <w:sz w:val="18"/>
      </w:rPr>
      <mc:AlternateContent>
        <mc:Choice Requires="wps">
          <w:drawing>
            <wp:anchor distT="0" distB="0" distL="114300" distR="114300" simplePos="0" relativeHeight="251669504" behindDoc="0" locked="0" layoutInCell="1" allowOverlap="1">
              <wp:simplePos x="0" y="0"/>
              <wp:positionH relativeFrom="margin">
                <wp:posOffset>5880735</wp:posOffset>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37879B">
                          <w:pPr>
                            <w:pStyle w:val="15"/>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63.05pt;margin-top:0pt;height:144pt;width:144pt;mso-position-horizontal-relative:margin;mso-wrap-style:none;z-index:251669504;mso-width-relative:page;mso-height-relative:page;" filled="f" stroked="f" coordsize="21600,21600" o:gfxdata="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OdD2ltUAAAAJAQAADwAAAAAAAAABACAAAAAiAAAAZHJzL2Rvd25yZXYueG1sUEsB&#10;AhQAFAAAAAgAh07iQCSCRrQxAgAAYQQAAA4AAAAAAAAAAQAgAAAAJAEAAGRycy9lMm9Eb2MueG1s&#10;UEsFBgAAAAAGAAYAWQEAAMcFAAAAAA==&#10;">
              <v:fill on="f" focussize="0,0"/>
              <v:stroke on="f" weight="0.5pt"/>
              <v:imagedata o:title=""/>
              <o:lock v:ext="edit" aspectratio="f"/>
              <v:textbox inset="0mm,0mm,0mm,0mm" style="mso-fit-shape-to-text:t;">
                <w:txbxContent>
                  <w:p w14:paraId="3137879B">
                    <w:pPr>
                      <w:pStyle w:val="15"/>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9E471">
    <w:pPr>
      <w:pStyle w:val="15"/>
      <w:rPr>
        <w:rFonts w:asciiTheme="minorEastAsia" w:hAnsiTheme="minorEastAsia"/>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ACB2A1">
                          <w:pPr>
                            <w:pStyle w:val="1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FACB2A1">
                    <w:pPr>
                      <w:pStyle w:val="1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C5513">
    <w:pPr>
      <w:pStyle w:val="15"/>
      <w:jc w:val="center"/>
      <w:rPr>
        <w:rFonts w:asciiTheme="minorEastAsia" w:hAnsiTheme="minor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7C91D">
    <w:pPr>
      <w:pStyle w:val="15"/>
      <w:rPr>
        <w:rFonts w:asciiTheme="minorEastAsia" w:hAnsiTheme="minor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27F58">
    <w:pPr>
      <w:pStyle w:val="15"/>
      <w:jc w:val="center"/>
      <w:rPr>
        <w:rFonts w:asciiTheme="minorEastAsia" w:hAnsiTheme="minorEastAsia"/>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A1C566">
                          <w:pPr>
                            <w:pStyle w:val="15"/>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22A1C566">
                    <w:pPr>
                      <w:pStyle w:val="15"/>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A27A9">
    <w:pPr>
      <w:pStyle w:val="15"/>
      <w:jc w:val="right"/>
      <w:rPr>
        <w:rFonts w:asciiTheme="minorEastAsia" w:hAnsiTheme="minorEastAsia"/>
      </w:rPr>
    </w:pPr>
    <w:r>
      <w:rPr>
        <w:sz w:val="18"/>
      </w:rPr>
      <mc:AlternateContent>
        <mc:Choice Requires="wps">
          <w:drawing>
            <wp:anchor distT="0" distB="0" distL="114300" distR="114300" simplePos="0" relativeHeight="251668480" behindDoc="0" locked="0" layoutInCell="1" allowOverlap="1">
              <wp:simplePos x="0" y="0"/>
              <wp:positionH relativeFrom="margin">
                <wp:posOffset>5791200</wp:posOffset>
              </wp:positionH>
              <wp:positionV relativeFrom="paragraph">
                <wp:posOffset>-8255</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281465">
                          <w:pPr>
                            <w:pStyle w:val="15"/>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56pt;margin-top:-0.65pt;height:144pt;width:144pt;mso-position-horizontal-relative:margin;mso-wrap-style:none;z-index:251668480;mso-width-relative:page;mso-height-relative:page;" filled="f" stroked="f" coordsize="21600,21600" o:gfxdata="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TRjQNtgAAAALAQAADwAAAAAAAAABACAAAAAiAAAAZHJzL2Rvd25yZXYueG1s&#10;UEsBAhQAFAAAAAgAh07iQL3z1oQxAgAAYwQAAA4AAAAAAAAAAQAgAAAAJwEAAGRycy9lMm9Eb2Mu&#10;eG1sUEsFBgAAAAAGAAYAWQEAAMoFAAAAAA==&#10;">
              <v:fill on="f" focussize="0,0"/>
              <v:stroke on="f" weight="0.5pt"/>
              <v:imagedata o:title=""/>
              <o:lock v:ext="edit" aspectratio="f"/>
              <v:textbox inset="0mm,0mm,0mm,0mm" style="mso-fit-shape-to-text:t;">
                <w:txbxContent>
                  <w:p w14:paraId="1A281465">
                    <w:pPr>
                      <w:pStyle w:val="15"/>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78AAF">
    <w:pPr>
      <w:pStyle w:val="15"/>
      <w:jc w:val="center"/>
      <w:rPr>
        <w:rFonts w:asciiTheme="minorEastAsia" w:hAnsiTheme="minorEastAsia"/>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758EB">
    <w:pPr>
      <w:pStyle w:val="15"/>
      <w:rPr>
        <w:rFonts w:asciiTheme="minorEastAsia" w:hAnsiTheme="minorEastAsia"/>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4E329">
    <w:pPr>
      <w:pStyle w:val="15"/>
      <w:jc w:val="center"/>
      <w:rPr>
        <w:rFonts w:asciiTheme="minorEastAsia" w:hAnsiTheme="minorEastAsia"/>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312FDD">
                          <w:pPr>
                            <w:pStyle w:val="15"/>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21</w:t>
                          </w:r>
                          <w:r>
                            <w:rPr>
                              <w:rFonts w:asciiTheme="minorEastAsia" w:hAnsiTheme="minorEastAsia"/>
                            </w:rPr>
                            <w:fldChar w:fldCharType="end"/>
                          </w:r>
                        </w:p>
                      </w:txbxContent>
                    </wps:txbx>
                    <wps:bodyPr wrap="none" lIns="0" tIns="0" rIns="0" bIns="0">
                      <a:spAutoFit/>
                    </wps:bodyPr>
                  </wps:wsp>
                </a:graphicData>
              </a:graphic>
            </wp:anchor>
          </w:drawing>
        </mc:Choice>
        <mc:Fallback>
          <w:pict>
            <v:shape id="文本框 17"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BmDhj1wwEAAI8DAAAOAAAAAAAAAAEAIAAAAB4BAABkcnMvZTJvRG9jLnhtbFBL&#10;BQYAAAAABgAGAFkBAABTBQAAAAA=&#10;">
              <v:fill on="f" focussize="0,0"/>
              <v:stroke on="f"/>
              <v:imagedata o:title=""/>
              <o:lock v:ext="edit" aspectratio="f"/>
              <v:textbox inset="0mm,0mm,0mm,0mm" style="mso-fit-shape-to-text:t;">
                <w:txbxContent>
                  <w:p w14:paraId="23312FDD">
                    <w:pPr>
                      <w:pStyle w:val="15"/>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21</w:t>
                    </w:r>
                    <w:r>
                      <w:rPr>
                        <w:rFonts w:asciiTheme="minorEastAsia" w:hAnsiTheme="minor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165CC">
    <w:pPr>
      <w:pStyle w:val="15"/>
      <w:jc w:val="left"/>
      <w:rPr>
        <w:rFonts w:asciiTheme="minorEastAsia" w:hAnsiTheme="minorEastAsia"/>
      </w:rPr>
    </w:pPr>
    <w:r>
      <w:rPr>
        <w:rFonts w:asciiTheme="minorEastAsia" w:hAnsiTheme="minorEastAsia"/>
      </w:rPr>
      <mc:AlternateContent>
        <mc:Choice Requires="wps">
          <w:drawing>
            <wp:anchor distT="0" distB="0" distL="114300" distR="114300" simplePos="0" relativeHeight="251666432" behindDoc="0" locked="0" layoutInCell="1" allowOverlap="1">
              <wp:simplePos x="0" y="0"/>
              <wp:positionH relativeFrom="margin">
                <wp:posOffset>62230</wp:posOffset>
              </wp:positionH>
              <wp:positionV relativeFrom="paragraph">
                <wp:posOffset>-20955</wp:posOffset>
              </wp:positionV>
              <wp:extent cx="1828800" cy="1828800"/>
              <wp:effectExtent l="0" t="0" r="0" b="0"/>
              <wp:wrapNone/>
              <wp:docPr id="34"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48043C">
                          <w:pPr>
                            <w:pStyle w:val="15"/>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22</w:t>
                          </w:r>
                          <w:r>
                            <w:rPr>
                              <w:rFonts w:hint="eastAsia" w:asciiTheme="minorEastAsia" w:hAnsiTheme="minorEastAsia" w:cstheme="minorEastAsia"/>
                            </w:rPr>
                            <w:fldChar w:fldCharType="end"/>
                          </w:r>
                        </w:p>
                      </w:txbxContent>
                    </wps:txbx>
                    <wps:bodyPr wrap="none" lIns="0" tIns="0" rIns="0" bIns="0">
                      <a:spAutoFit/>
                    </wps:bodyPr>
                  </wps:wsp>
                </a:graphicData>
              </a:graphic>
            </wp:anchor>
          </w:drawing>
        </mc:Choice>
        <mc:Fallback>
          <w:pict>
            <v:shape id="文本框 18" o:spid="_x0000_s1026" o:spt="202" type="#_x0000_t202" style="position:absolute;left:0pt;margin-left:4.9pt;margin-top:-1.65pt;height:144pt;width:144pt;mso-position-horizontal-relative:margin;mso-wrap-style:none;z-index:251666432;mso-width-relative:page;mso-height-relative:page;" filled="f" stroked="f" coordsize="21600,21600" o:gfxdata="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lWf6c9YAAAAIAQAADwAAAAAAAAABACAAAAAiAAAAZHJzL2Rvd25yZXYu&#10;eG1sUEsBAhQAFAAAAAgAh07iQO+EZkDEAQAAjwMAAA4AAAAAAAAAAQAgAAAAJQEAAGRycy9lMm9E&#10;b2MueG1sUEsFBgAAAAAGAAYAWQEAAFsFAAAAAA==&#10;">
              <v:fill on="f" focussize="0,0"/>
              <v:stroke on="f"/>
              <v:imagedata o:title=""/>
              <o:lock v:ext="edit" aspectratio="f"/>
              <v:textbox inset="0mm,0mm,0mm,0mm" style="mso-fit-shape-to-text:t;">
                <w:txbxContent>
                  <w:p w14:paraId="5048043C">
                    <w:pPr>
                      <w:pStyle w:val="15"/>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22</w:t>
                    </w:r>
                    <w:r>
                      <w:rPr>
                        <w:rFonts w:hint="eastAsia" w:asciiTheme="minorEastAsia" w:hAnsiTheme="minorEastAsia" w:cstheme="minor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4E348">
    <w:pPr>
      <w:spacing w:after="284"/>
      <w:jc w:val="right"/>
      <w:rPr>
        <w:rStyle w:val="37"/>
        <w:rFonts w:ascii="黑体" w:hAnsi="黑体" w:eastAsia="黑体"/>
        <w:i w:val="0"/>
        <w:color w:val="808080" w:themeColor="text1" w:themeTint="80"/>
        <w14:textFill>
          <w14:solidFill>
            <w14:schemeClr w14:val="tx1">
              <w14:lumMod w14:val="50000"/>
              <w14:lumOff w14:val="50000"/>
            </w14:schemeClr>
          </w14:solidFill>
        </w14:textFill>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hint="eastAsia" w:ascii="黑体" w:hAnsi="黑体" w:eastAsia="黑体"/>
        <w:lang w:val="en-US" w:eastAsia="zh-CN"/>
      </w:rPr>
      <w:t>25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865DE">
    <w:pPr>
      <w:spacing w:after="284"/>
      <w:jc w:val="right"/>
      <w:rPr>
        <w:rFonts w:hint="eastAsia" w:ascii="黑体" w:hAnsi="黑体" w:eastAsia="黑体"/>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CF9A8">
    <w:pPr>
      <w:spacing w:after="284"/>
      <w:jc w:val="right"/>
      <w:rPr>
        <w:rFonts w:hint="eastAsia" w:ascii="黑体" w:hAnsi="黑体" w:eastAsia="黑体"/>
        <w:lang w:val="en-US"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w:t>
    </w:r>
    <w:r>
      <w:rPr>
        <w:rFonts w:hint="eastAsia" w:ascii="黑体" w:hAnsi="黑体" w:eastAsia="黑体"/>
        <w:lang w:eastAsia="zh-CN"/>
      </w:rPr>
      <w:t>2025</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3AE86">
    <w:pPr>
      <w:spacing w:after="284"/>
      <w:jc w:val="right"/>
      <w:rPr>
        <w:rFonts w:hint="eastAsia" w:ascii="黑体" w:hAnsi="黑体" w:eastAsia="黑体"/>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DC5C5">
    <w:pPr>
      <w:pStyle w:val="35"/>
      <w:keepNext w:val="0"/>
      <w:keepLines w:val="0"/>
      <w:pageBreakBefore w:val="0"/>
      <w:widowControl w:val="0"/>
      <w:kinsoku/>
      <w:wordWrap/>
      <w:overflowPunct/>
      <w:topLinePunct w:val="0"/>
      <w:autoSpaceDE/>
      <w:autoSpaceDN/>
      <w:bidi w:val="0"/>
      <w:adjustRightInd w:val="0"/>
      <w:snapToGrid w:val="0"/>
      <w:spacing w:after="283"/>
      <w:textAlignment w:val="auto"/>
      <w:rPr>
        <w:rStyle w:val="37"/>
        <w:rFonts w:hint="eastAsia" w:ascii="黑体" w:hAnsi="黑体" w:eastAsia="黑体"/>
        <w:i w:val="0"/>
        <w:color w:val="808080" w:themeColor="text1" w:themeTint="80"/>
        <w:lang w:val="en-US" w:eastAsia="zh-CN"/>
        <w14:textFill>
          <w14:solidFill>
            <w14:schemeClr w14:val="tx1">
              <w14:lumMod w14:val="50000"/>
              <w14:lumOff w14:val="50000"/>
            </w14:schemeClr>
          </w14:solidFill>
        </w14:textFill>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w:t>
    </w:r>
    <w:r>
      <w:rPr>
        <w:rFonts w:hint="eastAsia" w:ascii="黑体" w:hAnsi="黑体" w:eastAsia="黑体"/>
        <w:lang w:eastAsia="zh-CN"/>
      </w:rPr>
      <w:t>2025</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EF49F">
    <w:pPr>
      <w:keepNext w:val="0"/>
      <w:keepLines w:val="0"/>
      <w:pageBreakBefore w:val="0"/>
      <w:widowControl w:val="0"/>
      <w:kinsoku/>
      <w:wordWrap/>
      <w:overflowPunct/>
      <w:topLinePunct w:val="0"/>
      <w:autoSpaceDE/>
      <w:autoSpaceDN/>
      <w:bidi w:val="0"/>
      <w:adjustRightInd w:val="0"/>
      <w:snapToGrid w:val="0"/>
      <w:spacing w:after="283"/>
      <w:textAlignment w:val="auto"/>
      <w:rPr>
        <w:rFonts w:hint="eastAsia" w:ascii="黑体" w:hAnsi="黑体" w:eastAsia="黑体"/>
        <w:lang w:val="en-US"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w:t>
    </w:r>
    <w:r>
      <w:rPr>
        <w:rFonts w:hint="eastAsia" w:ascii="黑体" w:hAnsi="黑体" w:eastAsia="黑体"/>
        <w:lang w:eastAsia="zh-CN"/>
      </w:rPr>
      <w:t>2025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ED3FEA"/>
    <w:multiLevelType w:val="multilevel"/>
    <w:tmpl w:val="07ED3FEA"/>
    <w:lvl w:ilvl="0" w:tentative="0">
      <w:start w:val="1"/>
      <w:numFmt w:val="none"/>
      <w:pStyle w:val="52"/>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15EF0C26"/>
    <w:multiLevelType w:val="multilevel"/>
    <w:tmpl w:val="15EF0C26"/>
    <w:lvl w:ilvl="0" w:tentative="0">
      <w:start w:val="1"/>
      <w:numFmt w:val="lowerLetter"/>
      <w:pStyle w:val="58"/>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
    <w:nsid w:val="1FC91163"/>
    <w:multiLevelType w:val="multilevel"/>
    <w:tmpl w:val="1FC91163"/>
    <w:lvl w:ilvl="0" w:tentative="0">
      <w:start w:val="1"/>
      <w:numFmt w:val="decimal"/>
      <w:pStyle w:val="53"/>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5"/>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7"/>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C5917C3"/>
    <w:multiLevelType w:val="multilevel"/>
    <w:tmpl w:val="2C5917C3"/>
    <w:lvl w:ilvl="0" w:tentative="0">
      <w:start w:val="1"/>
      <w:numFmt w:val="none"/>
      <w:suff w:val="nothing"/>
      <w:lvlText w:val="%1——"/>
      <w:lvlJc w:val="left"/>
      <w:pPr>
        <w:ind w:left="833" w:hanging="408"/>
      </w:pPr>
      <w:rPr>
        <w:rFonts w:hint="eastAsia"/>
        <w:lang w:val="en-US"/>
      </w:rPr>
    </w:lvl>
    <w:lvl w:ilvl="1" w:tentative="0">
      <w:start w:val="1"/>
      <w:numFmt w:val="bullet"/>
      <w:pStyle w:val="59"/>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4">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77"/>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646260FA"/>
    <w:multiLevelType w:val="multilevel"/>
    <w:tmpl w:val="646260FA"/>
    <w:lvl w:ilvl="0" w:tentative="0">
      <w:start w:val="1"/>
      <w:numFmt w:val="decimal"/>
      <w:pStyle w:val="63"/>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
    <w:nsid w:val="657D3FBC"/>
    <w:multiLevelType w:val="multilevel"/>
    <w:tmpl w:val="657D3FBC"/>
    <w:lvl w:ilvl="0" w:tentative="0">
      <w:start w:val="1"/>
      <w:numFmt w:val="upperLetter"/>
      <w:pStyle w:val="62"/>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6"/>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7">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9"/>
      <w:suff w:val="nothing"/>
      <w:lvlText w:val="%1%2　"/>
      <w:lvlJc w:val="left"/>
      <w:pPr>
        <w:ind w:left="0" w:firstLine="0"/>
      </w:pPr>
      <w:rPr>
        <w:rFonts w:hint="eastAsia" w:ascii="黑体" w:eastAsia="黑体"/>
        <w:b w:val="0"/>
        <w:i w:val="0"/>
        <w:sz w:val="21"/>
      </w:rPr>
    </w:lvl>
    <w:lvl w:ilvl="2" w:tentative="0">
      <w:start w:val="1"/>
      <w:numFmt w:val="decimal"/>
      <w:pStyle w:val="68"/>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72"/>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8">
    <w:nsid w:val="6DBF04F4"/>
    <w:multiLevelType w:val="multilevel"/>
    <w:tmpl w:val="6DBF04F4"/>
    <w:lvl w:ilvl="0" w:tentative="0">
      <w:start w:val="1"/>
      <w:numFmt w:val="none"/>
      <w:pStyle w:val="61"/>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9">
    <w:nsid w:val="6EF127B2"/>
    <w:multiLevelType w:val="singleLevel"/>
    <w:tmpl w:val="6EF127B2"/>
    <w:lvl w:ilvl="0" w:tentative="0">
      <w:start w:val="1"/>
      <w:numFmt w:val="decimal"/>
      <w:suff w:val="space"/>
      <w:lvlText w:val="[%1]"/>
      <w:lvlJc w:val="left"/>
    </w:lvl>
  </w:abstractNum>
  <w:num w:numId="1">
    <w:abstractNumId w:val="0"/>
  </w:num>
  <w:num w:numId="2">
    <w:abstractNumId w:val="2"/>
  </w:num>
  <w:num w:numId="3">
    <w:abstractNumId w:val="1"/>
  </w:num>
  <w:num w:numId="4">
    <w:abstractNumId w:val="3"/>
  </w:num>
  <w:num w:numId="5">
    <w:abstractNumId w:val="8"/>
  </w:num>
  <w:num w:numId="6">
    <w:abstractNumId w:val="6"/>
  </w:num>
  <w:num w:numId="7">
    <w:abstractNumId w:val="5"/>
  </w:num>
  <w:num w:numId="8">
    <w:abstractNumId w:val="7"/>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mirrorMargins w:val="1"/>
  <w:bordersDoNotSurroundHeader w:val="0"/>
  <w:bordersDoNotSurroundFooter w:val="0"/>
  <w:documentProtection w:edit="trackedChanges"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jOTdkMDk2ZTI1OWZiYzFjYTFjZDJlOTYxYjQ5ZTIifQ=="/>
    <w:docVar w:name="KSO_WPS_MARK_KEY" w:val="52548aae-2002-4139-9182-7b8689647ee4"/>
  </w:docVars>
  <w:rsids>
    <w:rsidRoot w:val="002C4A7A"/>
    <w:rsid w:val="00000C6F"/>
    <w:rsid w:val="00002D7A"/>
    <w:rsid w:val="00005817"/>
    <w:rsid w:val="00013861"/>
    <w:rsid w:val="000173A8"/>
    <w:rsid w:val="0001746B"/>
    <w:rsid w:val="00031630"/>
    <w:rsid w:val="0003782B"/>
    <w:rsid w:val="000505F8"/>
    <w:rsid w:val="000511AD"/>
    <w:rsid w:val="0005686E"/>
    <w:rsid w:val="00056E11"/>
    <w:rsid w:val="0006343E"/>
    <w:rsid w:val="00065304"/>
    <w:rsid w:val="00071463"/>
    <w:rsid w:val="00074CE1"/>
    <w:rsid w:val="00075ADA"/>
    <w:rsid w:val="00081105"/>
    <w:rsid w:val="000814DC"/>
    <w:rsid w:val="0009093B"/>
    <w:rsid w:val="0009104A"/>
    <w:rsid w:val="00092A3E"/>
    <w:rsid w:val="000944B1"/>
    <w:rsid w:val="000946C9"/>
    <w:rsid w:val="0009741B"/>
    <w:rsid w:val="000A05E2"/>
    <w:rsid w:val="000B1AD2"/>
    <w:rsid w:val="000B5222"/>
    <w:rsid w:val="000C1F9F"/>
    <w:rsid w:val="000D3EF6"/>
    <w:rsid w:val="000D5C84"/>
    <w:rsid w:val="000E084D"/>
    <w:rsid w:val="000E4AD1"/>
    <w:rsid w:val="000F2CB4"/>
    <w:rsid w:val="001103A2"/>
    <w:rsid w:val="00110D5E"/>
    <w:rsid w:val="00110EC6"/>
    <w:rsid w:val="00112AF7"/>
    <w:rsid w:val="00113409"/>
    <w:rsid w:val="001202C0"/>
    <w:rsid w:val="00120961"/>
    <w:rsid w:val="0012099B"/>
    <w:rsid w:val="00133094"/>
    <w:rsid w:val="0014534C"/>
    <w:rsid w:val="001462B7"/>
    <w:rsid w:val="00147278"/>
    <w:rsid w:val="00147564"/>
    <w:rsid w:val="00147A7E"/>
    <w:rsid w:val="00147F7E"/>
    <w:rsid w:val="001516E1"/>
    <w:rsid w:val="0015700F"/>
    <w:rsid w:val="0016095C"/>
    <w:rsid w:val="0016154E"/>
    <w:rsid w:val="001720FB"/>
    <w:rsid w:val="00173651"/>
    <w:rsid w:val="0017564C"/>
    <w:rsid w:val="00175A7C"/>
    <w:rsid w:val="001760F7"/>
    <w:rsid w:val="00176E61"/>
    <w:rsid w:val="00195C90"/>
    <w:rsid w:val="0019613E"/>
    <w:rsid w:val="001A1683"/>
    <w:rsid w:val="001A2848"/>
    <w:rsid w:val="001A2A72"/>
    <w:rsid w:val="001A2CD6"/>
    <w:rsid w:val="001B007D"/>
    <w:rsid w:val="001B0CF3"/>
    <w:rsid w:val="001B3AC1"/>
    <w:rsid w:val="001C0F5C"/>
    <w:rsid w:val="001C10DE"/>
    <w:rsid w:val="001C3415"/>
    <w:rsid w:val="001C4DED"/>
    <w:rsid w:val="001C7FB4"/>
    <w:rsid w:val="001D0910"/>
    <w:rsid w:val="001D2F2F"/>
    <w:rsid w:val="001D2F99"/>
    <w:rsid w:val="001D48D0"/>
    <w:rsid w:val="001D70CD"/>
    <w:rsid w:val="001E0871"/>
    <w:rsid w:val="001E3D11"/>
    <w:rsid w:val="001E4804"/>
    <w:rsid w:val="001E7BD6"/>
    <w:rsid w:val="001F47C8"/>
    <w:rsid w:val="00211953"/>
    <w:rsid w:val="002209AC"/>
    <w:rsid w:val="00220A99"/>
    <w:rsid w:val="00222A27"/>
    <w:rsid w:val="00223A5B"/>
    <w:rsid w:val="00223BD4"/>
    <w:rsid w:val="00230CF6"/>
    <w:rsid w:val="00230F2F"/>
    <w:rsid w:val="00247720"/>
    <w:rsid w:val="00251127"/>
    <w:rsid w:val="00251550"/>
    <w:rsid w:val="002517ED"/>
    <w:rsid w:val="00262444"/>
    <w:rsid w:val="00276A28"/>
    <w:rsid w:val="002829F1"/>
    <w:rsid w:val="0028337F"/>
    <w:rsid w:val="00285357"/>
    <w:rsid w:val="00286986"/>
    <w:rsid w:val="00290F18"/>
    <w:rsid w:val="00293BD3"/>
    <w:rsid w:val="002950A9"/>
    <w:rsid w:val="00296094"/>
    <w:rsid w:val="002A2A23"/>
    <w:rsid w:val="002A4D51"/>
    <w:rsid w:val="002A5A01"/>
    <w:rsid w:val="002A5BCE"/>
    <w:rsid w:val="002B3E52"/>
    <w:rsid w:val="002B5800"/>
    <w:rsid w:val="002C253D"/>
    <w:rsid w:val="002C3A09"/>
    <w:rsid w:val="002C4A7A"/>
    <w:rsid w:val="002C57A0"/>
    <w:rsid w:val="002C639A"/>
    <w:rsid w:val="002D2351"/>
    <w:rsid w:val="002D38F3"/>
    <w:rsid w:val="002D49DC"/>
    <w:rsid w:val="002D54BC"/>
    <w:rsid w:val="002E5B5C"/>
    <w:rsid w:val="002F2052"/>
    <w:rsid w:val="002F2C23"/>
    <w:rsid w:val="002F3CCA"/>
    <w:rsid w:val="00301D6E"/>
    <w:rsid w:val="0030224A"/>
    <w:rsid w:val="00302D0D"/>
    <w:rsid w:val="00304C82"/>
    <w:rsid w:val="00311B67"/>
    <w:rsid w:val="0031322E"/>
    <w:rsid w:val="00317DB9"/>
    <w:rsid w:val="00327834"/>
    <w:rsid w:val="00330DE3"/>
    <w:rsid w:val="00334B35"/>
    <w:rsid w:val="00334DA4"/>
    <w:rsid w:val="00335ABA"/>
    <w:rsid w:val="00340030"/>
    <w:rsid w:val="00340CAC"/>
    <w:rsid w:val="003422C6"/>
    <w:rsid w:val="003438AA"/>
    <w:rsid w:val="00344E14"/>
    <w:rsid w:val="0034543B"/>
    <w:rsid w:val="00346C04"/>
    <w:rsid w:val="00354DAE"/>
    <w:rsid w:val="00355096"/>
    <w:rsid w:val="003568F1"/>
    <w:rsid w:val="00362FF0"/>
    <w:rsid w:val="003662BC"/>
    <w:rsid w:val="00366DB7"/>
    <w:rsid w:val="00367200"/>
    <w:rsid w:val="0037136A"/>
    <w:rsid w:val="003720DC"/>
    <w:rsid w:val="00375FCF"/>
    <w:rsid w:val="00387FF8"/>
    <w:rsid w:val="00393266"/>
    <w:rsid w:val="003A0DBB"/>
    <w:rsid w:val="003A238B"/>
    <w:rsid w:val="003B6878"/>
    <w:rsid w:val="003C0E5B"/>
    <w:rsid w:val="003C2C65"/>
    <w:rsid w:val="003C31B0"/>
    <w:rsid w:val="003D0151"/>
    <w:rsid w:val="003D13FA"/>
    <w:rsid w:val="003D1497"/>
    <w:rsid w:val="003E0580"/>
    <w:rsid w:val="003E28CE"/>
    <w:rsid w:val="003F714F"/>
    <w:rsid w:val="00407B9E"/>
    <w:rsid w:val="00417738"/>
    <w:rsid w:val="0042003E"/>
    <w:rsid w:val="004212D3"/>
    <w:rsid w:val="00422051"/>
    <w:rsid w:val="0042333A"/>
    <w:rsid w:val="00426BC8"/>
    <w:rsid w:val="00430DD2"/>
    <w:rsid w:val="004426FC"/>
    <w:rsid w:val="0044581A"/>
    <w:rsid w:val="00451407"/>
    <w:rsid w:val="00451847"/>
    <w:rsid w:val="00454031"/>
    <w:rsid w:val="0045451F"/>
    <w:rsid w:val="004574AE"/>
    <w:rsid w:val="004610BF"/>
    <w:rsid w:val="00471508"/>
    <w:rsid w:val="004926A0"/>
    <w:rsid w:val="00495E4E"/>
    <w:rsid w:val="004A0644"/>
    <w:rsid w:val="004A132F"/>
    <w:rsid w:val="004A6AB6"/>
    <w:rsid w:val="004B01AE"/>
    <w:rsid w:val="004B12F5"/>
    <w:rsid w:val="004B2D06"/>
    <w:rsid w:val="004B540D"/>
    <w:rsid w:val="004C2F70"/>
    <w:rsid w:val="004C5E71"/>
    <w:rsid w:val="004D09E4"/>
    <w:rsid w:val="004D424C"/>
    <w:rsid w:val="004D5B9A"/>
    <w:rsid w:val="004E01DA"/>
    <w:rsid w:val="004E3E2D"/>
    <w:rsid w:val="004E4186"/>
    <w:rsid w:val="004E4DE6"/>
    <w:rsid w:val="004F0C75"/>
    <w:rsid w:val="004F3DCC"/>
    <w:rsid w:val="00506EF4"/>
    <w:rsid w:val="005102EF"/>
    <w:rsid w:val="00510EBE"/>
    <w:rsid w:val="005122CD"/>
    <w:rsid w:val="00520237"/>
    <w:rsid w:val="00523728"/>
    <w:rsid w:val="00524CE2"/>
    <w:rsid w:val="0053086A"/>
    <w:rsid w:val="00534D92"/>
    <w:rsid w:val="00536AD1"/>
    <w:rsid w:val="00540818"/>
    <w:rsid w:val="00542910"/>
    <w:rsid w:val="00546657"/>
    <w:rsid w:val="00554600"/>
    <w:rsid w:val="0055478B"/>
    <w:rsid w:val="005606B4"/>
    <w:rsid w:val="00563D0F"/>
    <w:rsid w:val="005701EA"/>
    <w:rsid w:val="00575480"/>
    <w:rsid w:val="00591331"/>
    <w:rsid w:val="005928C2"/>
    <w:rsid w:val="00596070"/>
    <w:rsid w:val="005A2C7F"/>
    <w:rsid w:val="005A4975"/>
    <w:rsid w:val="005A60AC"/>
    <w:rsid w:val="005B6D29"/>
    <w:rsid w:val="005C370B"/>
    <w:rsid w:val="005E015F"/>
    <w:rsid w:val="005E1CA7"/>
    <w:rsid w:val="005F2DCC"/>
    <w:rsid w:val="005F5CFF"/>
    <w:rsid w:val="00600F7C"/>
    <w:rsid w:val="006045C0"/>
    <w:rsid w:val="00610AF4"/>
    <w:rsid w:val="00613357"/>
    <w:rsid w:val="00616AFA"/>
    <w:rsid w:val="00621AD2"/>
    <w:rsid w:val="00626507"/>
    <w:rsid w:val="0062656D"/>
    <w:rsid w:val="00633884"/>
    <w:rsid w:val="00635FE2"/>
    <w:rsid w:val="00637850"/>
    <w:rsid w:val="00640CD9"/>
    <w:rsid w:val="00646C9D"/>
    <w:rsid w:val="006476F3"/>
    <w:rsid w:val="0065660B"/>
    <w:rsid w:val="00662568"/>
    <w:rsid w:val="006738FB"/>
    <w:rsid w:val="00673C24"/>
    <w:rsid w:val="006763FD"/>
    <w:rsid w:val="006839CD"/>
    <w:rsid w:val="006867E4"/>
    <w:rsid w:val="00686AB4"/>
    <w:rsid w:val="00687FF9"/>
    <w:rsid w:val="00694817"/>
    <w:rsid w:val="00695FD6"/>
    <w:rsid w:val="006965B2"/>
    <w:rsid w:val="00697323"/>
    <w:rsid w:val="006A3A00"/>
    <w:rsid w:val="006A587D"/>
    <w:rsid w:val="006B00F8"/>
    <w:rsid w:val="006B0EDD"/>
    <w:rsid w:val="006B4E4A"/>
    <w:rsid w:val="006D1713"/>
    <w:rsid w:val="006D3593"/>
    <w:rsid w:val="006D384B"/>
    <w:rsid w:val="006D7F23"/>
    <w:rsid w:val="006E42DF"/>
    <w:rsid w:val="006E6B90"/>
    <w:rsid w:val="00705B6D"/>
    <w:rsid w:val="0070744F"/>
    <w:rsid w:val="007078CB"/>
    <w:rsid w:val="00711444"/>
    <w:rsid w:val="00716D47"/>
    <w:rsid w:val="00717C25"/>
    <w:rsid w:val="00720335"/>
    <w:rsid w:val="00721D42"/>
    <w:rsid w:val="00723CE8"/>
    <w:rsid w:val="00724CC3"/>
    <w:rsid w:val="00732CFF"/>
    <w:rsid w:val="00732DD3"/>
    <w:rsid w:val="00733FAB"/>
    <w:rsid w:val="00734A6B"/>
    <w:rsid w:val="00736BCB"/>
    <w:rsid w:val="007373F7"/>
    <w:rsid w:val="007404DC"/>
    <w:rsid w:val="0074159C"/>
    <w:rsid w:val="0074173E"/>
    <w:rsid w:val="00741CBE"/>
    <w:rsid w:val="00743636"/>
    <w:rsid w:val="00751B91"/>
    <w:rsid w:val="00754A67"/>
    <w:rsid w:val="007569D0"/>
    <w:rsid w:val="00762676"/>
    <w:rsid w:val="007667E9"/>
    <w:rsid w:val="007747B0"/>
    <w:rsid w:val="00775703"/>
    <w:rsid w:val="0077630C"/>
    <w:rsid w:val="00777F91"/>
    <w:rsid w:val="00784961"/>
    <w:rsid w:val="007906E7"/>
    <w:rsid w:val="00790CFC"/>
    <w:rsid w:val="00793C9B"/>
    <w:rsid w:val="007A262B"/>
    <w:rsid w:val="007A325E"/>
    <w:rsid w:val="007B71FE"/>
    <w:rsid w:val="007B7740"/>
    <w:rsid w:val="007C5205"/>
    <w:rsid w:val="007C6FAF"/>
    <w:rsid w:val="007C72D7"/>
    <w:rsid w:val="007D209B"/>
    <w:rsid w:val="007D6D20"/>
    <w:rsid w:val="007D77B7"/>
    <w:rsid w:val="007E1F24"/>
    <w:rsid w:val="007E451F"/>
    <w:rsid w:val="007F0AD4"/>
    <w:rsid w:val="007F0CE2"/>
    <w:rsid w:val="007F3D33"/>
    <w:rsid w:val="007F7E53"/>
    <w:rsid w:val="008029D3"/>
    <w:rsid w:val="008034D8"/>
    <w:rsid w:val="00803B33"/>
    <w:rsid w:val="0080474D"/>
    <w:rsid w:val="00804961"/>
    <w:rsid w:val="008062A9"/>
    <w:rsid w:val="0081659D"/>
    <w:rsid w:val="008204BD"/>
    <w:rsid w:val="00820C60"/>
    <w:rsid w:val="00822BEB"/>
    <w:rsid w:val="008237E6"/>
    <w:rsid w:val="00823FD0"/>
    <w:rsid w:val="008338C4"/>
    <w:rsid w:val="00842185"/>
    <w:rsid w:val="008423AD"/>
    <w:rsid w:val="00844C83"/>
    <w:rsid w:val="0084707B"/>
    <w:rsid w:val="0085002F"/>
    <w:rsid w:val="0085316A"/>
    <w:rsid w:val="008570AF"/>
    <w:rsid w:val="008601C4"/>
    <w:rsid w:val="0086279F"/>
    <w:rsid w:val="00864F8B"/>
    <w:rsid w:val="00866D54"/>
    <w:rsid w:val="00867DB6"/>
    <w:rsid w:val="0087171A"/>
    <w:rsid w:val="00871E5F"/>
    <w:rsid w:val="00874360"/>
    <w:rsid w:val="00874E16"/>
    <w:rsid w:val="008778D8"/>
    <w:rsid w:val="008823C4"/>
    <w:rsid w:val="00885586"/>
    <w:rsid w:val="00886D2A"/>
    <w:rsid w:val="00892FE8"/>
    <w:rsid w:val="008A525F"/>
    <w:rsid w:val="008A778B"/>
    <w:rsid w:val="008A7A04"/>
    <w:rsid w:val="008B2AA1"/>
    <w:rsid w:val="008B4744"/>
    <w:rsid w:val="008B4CD3"/>
    <w:rsid w:val="008C1198"/>
    <w:rsid w:val="008C23EA"/>
    <w:rsid w:val="008C6DE2"/>
    <w:rsid w:val="008C754A"/>
    <w:rsid w:val="008D32D9"/>
    <w:rsid w:val="008D50F3"/>
    <w:rsid w:val="008D6AC9"/>
    <w:rsid w:val="008E1D3D"/>
    <w:rsid w:val="008E73CE"/>
    <w:rsid w:val="008F7846"/>
    <w:rsid w:val="00900625"/>
    <w:rsid w:val="00900D6C"/>
    <w:rsid w:val="00902C03"/>
    <w:rsid w:val="009056B3"/>
    <w:rsid w:val="00905EC8"/>
    <w:rsid w:val="00906EE2"/>
    <w:rsid w:val="00912AA0"/>
    <w:rsid w:val="00914E1E"/>
    <w:rsid w:val="0092183B"/>
    <w:rsid w:val="00922FAC"/>
    <w:rsid w:val="009304BF"/>
    <w:rsid w:val="00932FD3"/>
    <w:rsid w:val="00941A12"/>
    <w:rsid w:val="00941B18"/>
    <w:rsid w:val="009449CC"/>
    <w:rsid w:val="00945592"/>
    <w:rsid w:val="00953360"/>
    <w:rsid w:val="009534B7"/>
    <w:rsid w:val="0095703E"/>
    <w:rsid w:val="0096181B"/>
    <w:rsid w:val="00961EC7"/>
    <w:rsid w:val="00970C6E"/>
    <w:rsid w:val="00975728"/>
    <w:rsid w:val="00992159"/>
    <w:rsid w:val="0099488E"/>
    <w:rsid w:val="009956AD"/>
    <w:rsid w:val="00996CA4"/>
    <w:rsid w:val="009A18CB"/>
    <w:rsid w:val="009A67D7"/>
    <w:rsid w:val="009A7D1D"/>
    <w:rsid w:val="009B2735"/>
    <w:rsid w:val="009B5AFA"/>
    <w:rsid w:val="009B6DC7"/>
    <w:rsid w:val="009B7156"/>
    <w:rsid w:val="009C15D7"/>
    <w:rsid w:val="009C71D1"/>
    <w:rsid w:val="009D11D8"/>
    <w:rsid w:val="009D27A6"/>
    <w:rsid w:val="009D5852"/>
    <w:rsid w:val="009E229D"/>
    <w:rsid w:val="009E4501"/>
    <w:rsid w:val="009F022A"/>
    <w:rsid w:val="009F25EB"/>
    <w:rsid w:val="009F4144"/>
    <w:rsid w:val="009F655E"/>
    <w:rsid w:val="00A0144F"/>
    <w:rsid w:val="00A0565D"/>
    <w:rsid w:val="00A0685D"/>
    <w:rsid w:val="00A06B8F"/>
    <w:rsid w:val="00A129D5"/>
    <w:rsid w:val="00A25BFF"/>
    <w:rsid w:val="00A26884"/>
    <w:rsid w:val="00A27283"/>
    <w:rsid w:val="00A2795C"/>
    <w:rsid w:val="00A31209"/>
    <w:rsid w:val="00A32E92"/>
    <w:rsid w:val="00A35EAE"/>
    <w:rsid w:val="00A415A9"/>
    <w:rsid w:val="00A421AD"/>
    <w:rsid w:val="00A516F3"/>
    <w:rsid w:val="00A52074"/>
    <w:rsid w:val="00A561C6"/>
    <w:rsid w:val="00A62CE9"/>
    <w:rsid w:val="00A634E6"/>
    <w:rsid w:val="00A66329"/>
    <w:rsid w:val="00A7056C"/>
    <w:rsid w:val="00A713B5"/>
    <w:rsid w:val="00A72B72"/>
    <w:rsid w:val="00A73768"/>
    <w:rsid w:val="00A87B13"/>
    <w:rsid w:val="00A92BF9"/>
    <w:rsid w:val="00A96125"/>
    <w:rsid w:val="00AA0DC4"/>
    <w:rsid w:val="00AA377C"/>
    <w:rsid w:val="00AA425D"/>
    <w:rsid w:val="00AB2CAF"/>
    <w:rsid w:val="00AB64F6"/>
    <w:rsid w:val="00AD00A8"/>
    <w:rsid w:val="00AD428E"/>
    <w:rsid w:val="00AD74A7"/>
    <w:rsid w:val="00AE49BE"/>
    <w:rsid w:val="00AE55AC"/>
    <w:rsid w:val="00AE5F8A"/>
    <w:rsid w:val="00AF53DB"/>
    <w:rsid w:val="00AF7AFE"/>
    <w:rsid w:val="00B01237"/>
    <w:rsid w:val="00B02086"/>
    <w:rsid w:val="00B06017"/>
    <w:rsid w:val="00B10919"/>
    <w:rsid w:val="00B1286A"/>
    <w:rsid w:val="00B1318E"/>
    <w:rsid w:val="00B17747"/>
    <w:rsid w:val="00B21CF9"/>
    <w:rsid w:val="00B309C2"/>
    <w:rsid w:val="00B319F3"/>
    <w:rsid w:val="00B33754"/>
    <w:rsid w:val="00B36BE0"/>
    <w:rsid w:val="00B37391"/>
    <w:rsid w:val="00B42D11"/>
    <w:rsid w:val="00B42FF5"/>
    <w:rsid w:val="00B450A3"/>
    <w:rsid w:val="00B61230"/>
    <w:rsid w:val="00B61250"/>
    <w:rsid w:val="00B618E8"/>
    <w:rsid w:val="00B634DB"/>
    <w:rsid w:val="00B64FF7"/>
    <w:rsid w:val="00B66014"/>
    <w:rsid w:val="00B759FB"/>
    <w:rsid w:val="00B857D0"/>
    <w:rsid w:val="00B97265"/>
    <w:rsid w:val="00BA4CDD"/>
    <w:rsid w:val="00BA70BA"/>
    <w:rsid w:val="00BA7E3E"/>
    <w:rsid w:val="00BB0517"/>
    <w:rsid w:val="00BC34A7"/>
    <w:rsid w:val="00BC6585"/>
    <w:rsid w:val="00BC76F2"/>
    <w:rsid w:val="00BD3F71"/>
    <w:rsid w:val="00BD44B5"/>
    <w:rsid w:val="00BE3C8C"/>
    <w:rsid w:val="00BE537A"/>
    <w:rsid w:val="00BE6581"/>
    <w:rsid w:val="00BF4AEF"/>
    <w:rsid w:val="00C042FA"/>
    <w:rsid w:val="00C1161C"/>
    <w:rsid w:val="00C16AD7"/>
    <w:rsid w:val="00C20320"/>
    <w:rsid w:val="00C2384C"/>
    <w:rsid w:val="00C245B1"/>
    <w:rsid w:val="00C27A7C"/>
    <w:rsid w:val="00C30043"/>
    <w:rsid w:val="00C33755"/>
    <w:rsid w:val="00C34933"/>
    <w:rsid w:val="00C40C1D"/>
    <w:rsid w:val="00C40E79"/>
    <w:rsid w:val="00C42E3C"/>
    <w:rsid w:val="00C45C14"/>
    <w:rsid w:val="00C462F3"/>
    <w:rsid w:val="00C46ADD"/>
    <w:rsid w:val="00C477F2"/>
    <w:rsid w:val="00C47CFD"/>
    <w:rsid w:val="00C50974"/>
    <w:rsid w:val="00C51190"/>
    <w:rsid w:val="00C61AF0"/>
    <w:rsid w:val="00C624AE"/>
    <w:rsid w:val="00C657CE"/>
    <w:rsid w:val="00C65B45"/>
    <w:rsid w:val="00C672AB"/>
    <w:rsid w:val="00C67BC0"/>
    <w:rsid w:val="00C7008A"/>
    <w:rsid w:val="00C72B93"/>
    <w:rsid w:val="00C7460A"/>
    <w:rsid w:val="00C774B2"/>
    <w:rsid w:val="00C83947"/>
    <w:rsid w:val="00C84D5C"/>
    <w:rsid w:val="00C91A53"/>
    <w:rsid w:val="00C93A0F"/>
    <w:rsid w:val="00C93CF3"/>
    <w:rsid w:val="00CA2979"/>
    <w:rsid w:val="00CA3ECD"/>
    <w:rsid w:val="00CA5E90"/>
    <w:rsid w:val="00CB084A"/>
    <w:rsid w:val="00CB251A"/>
    <w:rsid w:val="00CB69C0"/>
    <w:rsid w:val="00CB6A26"/>
    <w:rsid w:val="00CC212B"/>
    <w:rsid w:val="00CE0575"/>
    <w:rsid w:val="00CE1209"/>
    <w:rsid w:val="00CE274E"/>
    <w:rsid w:val="00CE5A6D"/>
    <w:rsid w:val="00CF2291"/>
    <w:rsid w:val="00D069E0"/>
    <w:rsid w:val="00D137EA"/>
    <w:rsid w:val="00D169F2"/>
    <w:rsid w:val="00D20D83"/>
    <w:rsid w:val="00D2420F"/>
    <w:rsid w:val="00D256C0"/>
    <w:rsid w:val="00D32A80"/>
    <w:rsid w:val="00D403C5"/>
    <w:rsid w:val="00D4585F"/>
    <w:rsid w:val="00D47CAE"/>
    <w:rsid w:val="00D50BA3"/>
    <w:rsid w:val="00D53255"/>
    <w:rsid w:val="00D6138F"/>
    <w:rsid w:val="00D624B9"/>
    <w:rsid w:val="00D6371B"/>
    <w:rsid w:val="00D642F5"/>
    <w:rsid w:val="00D7138D"/>
    <w:rsid w:val="00D7526C"/>
    <w:rsid w:val="00D77234"/>
    <w:rsid w:val="00D80501"/>
    <w:rsid w:val="00D81394"/>
    <w:rsid w:val="00D85470"/>
    <w:rsid w:val="00D86D72"/>
    <w:rsid w:val="00D914B1"/>
    <w:rsid w:val="00D91668"/>
    <w:rsid w:val="00D965AB"/>
    <w:rsid w:val="00D965BD"/>
    <w:rsid w:val="00DA7326"/>
    <w:rsid w:val="00DB3696"/>
    <w:rsid w:val="00DC418F"/>
    <w:rsid w:val="00DD4EC4"/>
    <w:rsid w:val="00DD5468"/>
    <w:rsid w:val="00DD6F40"/>
    <w:rsid w:val="00DE201D"/>
    <w:rsid w:val="00DF1EBF"/>
    <w:rsid w:val="00DF29FB"/>
    <w:rsid w:val="00DF3B2F"/>
    <w:rsid w:val="00DF48F2"/>
    <w:rsid w:val="00DF4BB1"/>
    <w:rsid w:val="00E0028F"/>
    <w:rsid w:val="00E0383F"/>
    <w:rsid w:val="00E03A13"/>
    <w:rsid w:val="00E03C54"/>
    <w:rsid w:val="00E0525C"/>
    <w:rsid w:val="00E1059E"/>
    <w:rsid w:val="00E120F0"/>
    <w:rsid w:val="00E14F1D"/>
    <w:rsid w:val="00E20A7B"/>
    <w:rsid w:val="00E22829"/>
    <w:rsid w:val="00E3004D"/>
    <w:rsid w:val="00E31B6C"/>
    <w:rsid w:val="00E3509B"/>
    <w:rsid w:val="00E3537D"/>
    <w:rsid w:val="00E36C78"/>
    <w:rsid w:val="00E401C4"/>
    <w:rsid w:val="00E42F0F"/>
    <w:rsid w:val="00E45044"/>
    <w:rsid w:val="00E504BD"/>
    <w:rsid w:val="00E537D1"/>
    <w:rsid w:val="00E55655"/>
    <w:rsid w:val="00E621A8"/>
    <w:rsid w:val="00E72AA8"/>
    <w:rsid w:val="00E72BBB"/>
    <w:rsid w:val="00E81B66"/>
    <w:rsid w:val="00E8389F"/>
    <w:rsid w:val="00E84983"/>
    <w:rsid w:val="00E90FDD"/>
    <w:rsid w:val="00E91C59"/>
    <w:rsid w:val="00E96805"/>
    <w:rsid w:val="00EA115D"/>
    <w:rsid w:val="00EB1109"/>
    <w:rsid w:val="00EB2C29"/>
    <w:rsid w:val="00EB2DBC"/>
    <w:rsid w:val="00EB3505"/>
    <w:rsid w:val="00EB3E6D"/>
    <w:rsid w:val="00EB474D"/>
    <w:rsid w:val="00EB5D5A"/>
    <w:rsid w:val="00EB6A2C"/>
    <w:rsid w:val="00EC1078"/>
    <w:rsid w:val="00EC6E3E"/>
    <w:rsid w:val="00ED3E70"/>
    <w:rsid w:val="00ED4091"/>
    <w:rsid w:val="00ED5E11"/>
    <w:rsid w:val="00EE07BC"/>
    <w:rsid w:val="00EE2AFA"/>
    <w:rsid w:val="00EE4615"/>
    <w:rsid w:val="00EE4642"/>
    <w:rsid w:val="00EF0721"/>
    <w:rsid w:val="00EF20A1"/>
    <w:rsid w:val="00F12CCA"/>
    <w:rsid w:val="00F16A12"/>
    <w:rsid w:val="00F16BA1"/>
    <w:rsid w:val="00F200FB"/>
    <w:rsid w:val="00F233DA"/>
    <w:rsid w:val="00F26471"/>
    <w:rsid w:val="00F31218"/>
    <w:rsid w:val="00F435EB"/>
    <w:rsid w:val="00F535DE"/>
    <w:rsid w:val="00F55043"/>
    <w:rsid w:val="00F57198"/>
    <w:rsid w:val="00F63CB5"/>
    <w:rsid w:val="00F65D80"/>
    <w:rsid w:val="00F7039A"/>
    <w:rsid w:val="00F71261"/>
    <w:rsid w:val="00F74A9C"/>
    <w:rsid w:val="00F770EC"/>
    <w:rsid w:val="00F7776A"/>
    <w:rsid w:val="00F86029"/>
    <w:rsid w:val="00F87873"/>
    <w:rsid w:val="00F936A8"/>
    <w:rsid w:val="00F9473B"/>
    <w:rsid w:val="00F95647"/>
    <w:rsid w:val="00FA7729"/>
    <w:rsid w:val="00FB0303"/>
    <w:rsid w:val="00FB2A20"/>
    <w:rsid w:val="00FB2C86"/>
    <w:rsid w:val="00FB5098"/>
    <w:rsid w:val="00FB5530"/>
    <w:rsid w:val="00FC4373"/>
    <w:rsid w:val="00FC741B"/>
    <w:rsid w:val="00FC7C26"/>
    <w:rsid w:val="00FD0995"/>
    <w:rsid w:val="00FD4916"/>
    <w:rsid w:val="00FD6E30"/>
    <w:rsid w:val="00FE06BE"/>
    <w:rsid w:val="00FE26D3"/>
    <w:rsid w:val="00FE6BAA"/>
    <w:rsid w:val="00FE7CB2"/>
    <w:rsid w:val="00FF2E8A"/>
    <w:rsid w:val="00FF47E6"/>
    <w:rsid w:val="01521C8D"/>
    <w:rsid w:val="016C3180"/>
    <w:rsid w:val="01981D96"/>
    <w:rsid w:val="023D3B52"/>
    <w:rsid w:val="02670DCF"/>
    <w:rsid w:val="03421684"/>
    <w:rsid w:val="03F82FC0"/>
    <w:rsid w:val="043164D2"/>
    <w:rsid w:val="04DB69C7"/>
    <w:rsid w:val="053973EC"/>
    <w:rsid w:val="05AD1B88"/>
    <w:rsid w:val="076C4614"/>
    <w:rsid w:val="078D3A1F"/>
    <w:rsid w:val="079923C4"/>
    <w:rsid w:val="08D94A4A"/>
    <w:rsid w:val="09332050"/>
    <w:rsid w:val="09652865"/>
    <w:rsid w:val="096830C9"/>
    <w:rsid w:val="097D3D26"/>
    <w:rsid w:val="098E2AB2"/>
    <w:rsid w:val="09A05116"/>
    <w:rsid w:val="09D973F0"/>
    <w:rsid w:val="0A522AB2"/>
    <w:rsid w:val="0ADA2F69"/>
    <w:rsid w:val="0AE10BBF"/>
    <w:rsid w:val="0B4B7E79"/>
    <w:rsid w:val="0B4C4D17"/>
    <w:rsid w:val="0BAE21B6"/>
    <w:rsid w:val="0BBA5614"/>
    <w:rsid w:val="0BBD0185"/>
    <w:rsid w:val="0D011260"/>
    <w:rsid w:val="1023182F"/>
    <w:rsid w:val="10AB6E1F"/>
    <w:rsid w:val="10F22B45"/>
    <w:rsid w:val="10FC1C64"/>
    <w:rsid w:val="10FE2F15"/>
    <w:rsid w:val="113B0036"/>
    <w:rsid w:val="11BB50E1"/>
    <w:rsid w:val="11EA4A5D"/>
    <w:rsid w:val="123426ED"/>
    <w:rsid w:val="1330335A"/>
    <w:rsid w:val="14696754"/>
    <w:rsid w:val="14A423A8"/>
    <w:rsid w:val="14AB42D7"/>
    <w:rsid w:val="159863B1"/>
    <w:rsid w:val="1614131D"/>
    <w:rsid w:val="16B6476F"/>
    <w:rsid w:val="16C24568"/>
    <w:rsid w:val="1986454E"/>
    <w:rsid w:val="19D653D3"/>
    <w:rsid w:val="1A6920CA"/>
    <w:rsid w:val="1AF62448"/>
    <w:rsid w:val="1B6B3803"/>
    <w:rsid w:val="1BA743BB"/>
    <w:rsid w:val="1BA86153"/>
    <w:rsid w:val="1CE617B0"/>
    <w:rsid w:val="1D475092"/>
    <w:rsid w:val="1D98083A"/>
    <w:rsid w:val="1DAD6772"/>
    <w:rsid w:val="1E82618F"/>
    <w:rsid w:val="1E901E0D"/>
    <w:rsid w:val="1F3709E9"/>
    <w:rsid w:val="1F3D3B25"/>
    <w:rsid w:val="1F5511FE"/>
    <w:rsid w:val="1F652A28"/>
    <w:rsid w:val="1F791B4A"/>
    <w:rsid w:val="1FF922F7"/>
    <w:rsid w:val="203A6C9D"/>
    <w:rsid w:val="21CB5418"/>
    <w:rsid w:val="21DE5CBC"/>
    <w:rsid w:val="228331B5"/>
    <w:rsid w:val="234611FA"/>
    <w:rsid w:val="235D1A58"/>
    <w:rsid w:val="23893375"/>
    <w:rsid w:val="23D049E7"/>
    <w:rsid w:val="23E05F12"/>
    <w:rsid w:val="23FA5E37"/>
    <w:rsid w:val="246F0458"/>
    <w:rsid w:val="24957F99"/>
    <w:rsid w:val="24F31A54"/>
    <w:rsid w:val="264659B5"/>
    <w:rsid w:val="269C0CFB"/>
    <w:rsid w:val="28407C9A"/>
    <w:rsid w:val="288307FB"/>
    <w:rsid w:val="291C47AB"/>
    <w:rsid w:val="29262FCE"/>
    <w:rsid w:val="299E589B"/>
    <w:rsid w:val="29D60DFE"/>
    <w:rsid w:val="2A9E6EDA"/>
    <w:rsid w:val="2AC259E9"/>
    <w:rsid w:val="2B764647"/>
    <w:rsid w:val="2C26606D"/>
    <w:rsid w:val="2D0D3FF4"/>
    <w:rsid w:val="2D2A1CF4"/>
    <w:rsid w:val="2DB9443D"/>
    <w:rsid w:val="2E000586"/>
    <w:rsid w:val="2E724486"/>
    <w:rsid w:val="2F033AB7"/>
    <w:rsid w:val="2F776BDF"/>
    <w:rsid w:val="2F7B047E"/>
    <w:rsid w:val="2FC604F2"/>
    <w:rsid w:val="30512DC8"/>
    <w:rsid w:val="305807BF"/>
    <w:rsid w:val="30A17232"/>
    <w:rsid w:val="30BA0FA5"/>
    <w:rsid w:val="323D57F3"/>
    <w:rsid w:val="326C2300"/>
    <w:rsid w:val="355276CD"/>
    <w:rsid w:val="36180E6B"/>
    <w:rsid w:val="363B057A"/>
    <w:rsid w:val="36A25291"/>
    <w:rsid w:val="37875802"/>
    <w:rsid w:val="37E868CC"/>
    <w:rsid w:val="395B30CE"/>
    <w:rsid w:val="397A5D84"/>
    <w:rsid w:val="39D864CC"/>
    <w:rsid w:val="39F1794B"/>
    <w:rsid w:val="3A38257A"/>
    <w:rsid w:val="3A7F5886"/>
    <w:rsid w:val="3AB05CD7"/>
    <w:rsid w:val="3B337E5E"/>
    <w:rsid w:val="3C4A49FE"/>
    <w:rsid w:val="3CA57A04"/>
    <w:rsid w:val="3D6F398A"/>
    <w:rsid w:val="3D956BAE"/>
    <w:rsid w:val="3D9E1027"/>
    <w:rsid w:val="3FCB4391"/>
    <w:rsid w:val="3FDD4BE2"/>
    <w:rsid w:val="407103DB"/>
    <w:rsid w:val="41CC6917"/>
    <w:rsid w:val="423E1A36"/>
    <w:rsid w:val="42493525"/>
    <w:rsid w:val="4255323F"/>
    <w:rsid w:val="42700166"/>
    <w:rsid w:val="432D5ADB"/>
    <w:rsid w:val="437454B8"/>
    <w:rsid w:val="44A678F3"/>
    <w:rsid w:val="44C12AB8"/>
    <w:rsid w:val="4550160D"/>
    <w:rsid w:val="455B5C08"/>
    <w:rsid w:val="45E5444B"/>
    <w:rsid w:val="46024881"/>
    <w:rsid w:val="46432AD9"/>
    <w:rsid w:val="47F0588E"/>
    <w:rsid w:val="47FB4EEE"/>
    <w:rsid w:val="491679AE"/>
    <w:rsid w:val="493D38AC"/>
    <w:rsid w:val="495952D5"/>
    <w:rsid w:val="4B1D6435"/>
    <w:rsid w:val="4B71071A"/>
    <w:rsid w:val="4C602A7D"/>
    <w:rsid w:val="4CE00592"/>
    <w:rsid w:val="4D7C7F66"/>
    <w:rsid w:val="4DD7302D"/>
    <w:rsid w:val="4E497F1B"/>
    <w:rsid w:val="4E72372F"/>
    <w:rsid w:val="4E812330"/>
    <w:rsid w:val="4E826BA1"/>
    <w:rsid w:val="4F2515B7"/>
    <w:rsid w:val="4F2D4518"/>
    <w:rsid w:val="4FA36166"/>
    <w:rsid w:val="4FB262DF"/>
    <w:rsid w:val="4FE14605"/>
    <w:rsid w:val="50225CC8"/>
    <w:rsid w:val="502913D8"/>
    <w:rsid w:val="506A1CDA"/>
    <w:rsid w:val="513145D7"/>
    <w:rsid w:val="51595CED"/>
    <w:rsid w:val="52013E99"/>
    <w:rsid w:val="522042F9"/>
    <w:rsid w:val="525C5A95"/>
    <w:rsid w:val="52884ADC"/>
    <w:rsid w:val="531C6FD2"/>
    <w:rsid w:val="532365B3"/>
    <w:rsid w:val="53426A39"/>
    <w:rsid w:val="536E3CD2"/>
    <w:rsid w:val="53EF4249"/>
    <w:rsid w:val="54EF45B2"/>
    <w:rsid w:val="54F12AFD"/>
    <w:rsid w:val="55052414"/>
    <w:rsid w:val="561C68FE"/>
    <w:rsid w:val="56FA05E0"/>
    <w:rsid w:val="57205312"/>
    <w:rsid w:val="575B4970"/>
    <w:rsid w:val="590A496A"/>
    <w:rsid w:val="5934424D"/>
    <w:rsid w:val="5AA42EE1"/>
    <w:rsid w:val="5ADD04B0"/>
    <w:rsid w:val="5CD13B32"/>
    <w:rsid w:val="5CE46DB3"/>
    <w:rsid w:val="5D06569C"/>
    <w:rsid w:val="5E127A94"/>
    <w:rsid w:val="5EC2103E"/>
    <w:rsid w:val="5F3651D2"/>
    <w:rsid w:val="5F7C5280"/>
    <w:rsid w:val="5F9F4504"/>
    <w:rsid w:val="5FA32EAB"/>
    <w:rsid w:val="61E0223F"/>
    <w:rsid w:val="62275A9D"/>
    <w:rsid w:val="62A274F4"/>
    <w:rsid w:val="62C852CA"/>
    <w:rsid w:val="62F263A0"/>
    <w:rsid w:val="63473BF7"/>
    <w:rsid w:val="64490C49"/>
    <w:rsid w:val="65202952"/>
    <w:rsid w:val="65C73A3D"/>
    <w:rsid w:val="66832C22"/>
    <w:rsid w:val="67581E72"/>
    <w:rsid w:val="67FB3202"/>
    <w:rsid w:val="681A7B2C"/>
    <w:rsid w:val="68706054"/>
    <w:rsid w:val="688A0DE6"/>
    <w:rsid w:val="68917B90"/>
    <w:rsid w:val="689F5456"/>
    <w:rsid w:val="68A713FF"/>
    <w:rsid w:val="68A815DC"/>
    <w:rsid w:val="68F02F9E"/>
    <w:rsid w:val="691D1DC4"/>
    <w:rsid w:val="6994475B"/>
    <w:rsid w:val="69B80A37"/>
    <w:rsid w:val="6A4626EF"/>
    <w:rsid w:val="6ADF74D7"/>
    <w:rsid w:val="6BAF228A"/>
    <w:rsid w:val="6BCA186A"/>
    <w:rsid w:val="6C0563E5"/>
    <w:rsid w:val="6C5725E3"/>
    <w:rsid w:val="6C6C0C3F"/>
    <w:rsid w:val="6C89702F"/>
    <w:rsid w:val="6D8223FC"/>
    <w:rsid w:val="6DAD049D"/>
    <w:rsid w:val="6E624096"/>
    <w:rsid w:val="6ECD387A"/>
    <w:rsid w:val="6F2F03DB"/>
    <w:rsid w:val="6FF139B8"/>
    <w:rsid w:val="70234776"/>
    <w:rsid w:val="706C0880"/>
    <w:rsid w:val="71CF615B"/>
    <w:rsid w:val="72127AC6"/>
    <w:rsid w:val="73E57241"/>
    <w:rsid w:val="73F751C6"/>
    <w:rsid w:val="746E0F30"/>
    <w:rsid w:val="748E5C99"/>
    <w:rsid w:val="74BF2C7A"/>
    <w:rsid w:val="75032BD1"/>
    <w:rsid w:val="754C6DDF"/>
    <w:rsid w:val="75682D8E"/>
    <w:rsid w:val="75A31161"/>
    <w:rsid w:val="75D25B10"/>
    <w:rsid w:val="76442929"/>
    <w:rsid w:val="76C27A63"/>
    <w:rsid w:val="76DE441B"/>
    <w:rsid w:val="77F51D1A"/>
    <w:rsid w:val="795409C4"/>
    <w:rsid w:val="7AF60F49"/>
    <w:rsid w:val="7B8E01BE"/>
    <w:rsid w:val="7BBE3424"/>
    <w:rsid w:val="7C5B7E0D"/>
    <w:rsid w:val="7DA708F4"/>
    <w:rsid w:val="7DCB0647"/>
    <w:rsid w:val="7E0328BC"/>
    <w:rsid w:val="7F460DAF"/>
    <w:rsid w:val="7FAC1FBF"/>
    <w:rsid w:val="7FF57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34"/>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5">
    <w:name w:val="heading 2"/>
    <w:basedOn w:val="1"/>
    <w:next w:val="1"/>
    <w:link w:val="4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41"/>
    <w:semiHidden/>
    <w:unhideWhenUsed/>
    <w:qFormat/>
    <w:uiPriority w:val="9"/>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style>
  <w:style w:type="paragraph" w:styleId="3">
    <w:name w:val="Body Text Indent"/>
    <w:basedOn w:val="1"/>
    <w:qFormat/>
    <w:uiPriority w:val="0"/>
    <w:pPr>
      <w:ind w:firstLine="420"/>
    </w:pPr>
    <w:rPr>
      <w:rFonts w:ascii="Times New Roman" w:hAnsi="Times New Roman" w:cs="Times New Roman"/>
      <w:szCs w:val="20"/>
    </w:rPr>
  </w:style>
  <w:style w:type="paragraph" w:styleId="7">
    <w:name w:val="Normal Indent"/>
    <w:basedOn w:val="1"/>
    <w:next w:val="8"/>
    <w:qFormat/>
    <w:uiPriority w:val="0"/>
    <w:pPr>
      <w:ind w:firstLine="420"/>
    </w:pPr>
  </w:style>
  <w:style w:type="paragraph" w:styleId="8">
    <w:name w:val="envelope return"/>
    <w:basedOn w:val="1"/>
    <w:qFormat/>
    <w:uiPriority w:val="0"/>
    <w:pPr>
      <w:snapToGrid w:val="0"/>
    </w:pPr>
    <w:rPr>
      <w:rFonts w:ascii="Arial" w:hAnsi="Arial" w:eastAsia="仿宋_GB2312"/>
      <w:sz w:val="32"/>
    </w:rPr>
  </w:style>
  <w:style w:type="paragraph" w:styleId="9">
    <w:name w:val="annotation text"/>
    <w:basedOn w:val="1"/>
    <w:semiHidden/>
    <w:unhideWhenUsed/>
    <w:qFormat/>
    <w:uiPriority w:val="99"/>
    <w:pPr>
      <w:jc w:val="left"/>
    </w:pPr>
  </w:style>
  <w:style w:type="paragraph" w:styleId="10">
    <w:name w:val="Body Text"/>
    <w:basedOn w:val="1"/>
    <w:qFormat/>
    <w:uiPriority w:val="0"/>
  </w:style>
  <w:style w:type="paragraph" w:styleId="11">
    <w:name w:val="toc 3"/>
    <w:basedOn w:val="1"/>
    <w:next w:val="1"/>
    <w:semiHidden/>
    <w:unhideWhenUsed/>
    <w:qFormat/>
    <w:uiPriority w:val="39"/>
    <w:pPr>
      <w:ind w:left="840" w:leftChars="400"/>
    </w:pPr>
  </w:style>
  <w:style w:type="paragraph" w:styleId="12">
    <w:name w:val="Date"/>
    <w:basedOn w:val="1"/>
    <w:next w:val="1"/>
    <w:link w:val="49"/>
    <w:semiHidden/>
    <w:unhideWhenUsed/>
    <w:qFormat/>
    <w:uiPriority w:val="99"/>
    <w:pPr>
      <w:ind w:left="100" w:leftChars="2500"/>
    </w:pPr>
  </w:style>
  <w:style w:type="paragraph" w:styleId="13">
    <w:name w:val="Body Text Indent 2"/>
    <w:basedOn w:val="1"/>
    <w:link w:val="42"/>
    <w:qFormat/>
    <w:uiPriority w:val="0"/>
    <w:pPr>
      <w:spacing w:line="276" w:lineRule="auto"/>
      <w:ind w:firstLine="420" w:firstLineChars="200"/>
    </w:pPr>
    <w:rPr>
      <w:rFonts w:ascii="宋体" w:hAnsi="宋体" w:eastAsia="宋体" w:cs="Times New Roman"/>
      <w:snapToGrid w:val="0"/>
      <w:kern w:val="0"/>
      <w:szCs w:val="24"/>
    </w:rPr>
  </w:style>
  <w:style w:type="paragraph" w:styleId="14">
    <w:name w:val="Balloon Text"/>
    <w:basedOn w:val="1"/>
    <w:link w:val="30"/>
    <w:semiHidden/>
    <w:unhideWhenUsed/>
    <w:qFormat/>
    <w:uiPriority w:val="99"/>
    <w:rPr>
      <w:sz w:val="18"/>
      <w:szCs w:val="18"/>
    </w:rPr>
  </w:style>
  <w:style w:type="paragraph" w:styleId="15">
    <w:name w:val="footer"/>
    <w:basedOn w:val="1"/>
    <w:link w:val="29"/>
    <w:unhideWhenUsed/>
    <w:qFormat/>
    <w:uiPriority w:val="99"/>
    <w:pPr>
      <w:tabs>
        <w:tab w:val="center" w:pos="4153"/>
        <w:tab w:val="right" w:pos="8306"/>
      </w:tabs>
      <w:snapToGrid w:val="0"/>
      <w:jc w:val="left"/>
    </w:pPr>
    <w:rPr>
      <w:sz w:val="18"/>
      <w:szCs w:val="18"/>
    </w:rPr>
  </w:style>
  <w:style w:type="paragraph" w:styleId="16">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style>
  <w:style w:type="paragraph" w:styleId="18">
    <w:name w:val="Subtitle"/>
    <w:basedOn w:val="1"/>
    <w:next w:val="1"/>
    <w:link w:val="38"/>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9">
    <w:name w:val="toc 2"/>
    <w:basedOn w:val="1"/>
    <w:next w:val="1"/>
    <w:unhideWhenUsed/>
    <w:qFormat/>
    <w:uiPriority w:val="39"/>
    <w:pPr>
      <w:tabs>
        <w:tab w:val="right" w:leader="dot" w:pos="9344"/>
      </w:tabs>
      <w:ind w:left="420" w:leftChars="200"/>
    </w:pPr>
  </w:style>
  <w:style w:type="paragraph" w:styleId="20">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next w:val="1"/>
    <w:link w:val="39"/>
    <w:qFormat/>
    <w:uiPriority w:val="10"/>
    <w:pPr>
      <w:spacing w:before="240" w:after="60"/>
      <w:jc w:val="center"/>
      <w:outlineLvl w:val="0"/>
    </w:pPr>
    <w:rPr>
      <w:rFonts w:eastAsia="宋体" w:asciiTheme="majorHAnsi" w:hAnsiTheme="majorHAnsi" w:cstheme="majorBidi"/>
      <w:b/>
      <w:bCs/>
      <w:sz w:val="32"/>
      <w:szCs w:val="32"/>
    </w:rPr>
  </w:style>
  <w:style w:type="table" w:styleId="23">
    <w:name w:val="Table Grid"/>
    <w:basedOn w:val="2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22"/>
    <w:rPr>
      <w:b/>
    </w:rPr>
  </w:style>
  <w:style w:type="character" w:styleId="26">
    <w:name w:val="Hyperlink"/>
    <w:basedOn w:val="24"/>
    <w:unhideWhenUsed/>
    <w:qFormat/>
    <w:uiPriority w:val="99"/>
    <w:rPr>
      <w:color w:val="0000FF" w:themeColor="hyperlink"/>
      <w:u w:val="single"/>
      <w14:textFill>
        <w14:solidFill>
          <w14:schemeClr w14:val="hlink"/>
        </w14:solidFill>
      </w14:textFill>
    </w:rPr>
  </w:style>
  <w:style w:type="character" w:styleId="27">
    <w:name w:val="annotation reference"/>
    <w:basedOn w:val="24"/>
    <w:semiHidden/>
    <w:unhideWhenUsed/>
    <w:qFormat/>
    <w:uiPriority w:val="99"/>
    <w:rPr>
      <w:sz w:val="21"/>
      <w:szCs w:val="21"/>
    </w:rPr>
  </w:style>
  <w:style w:type="character" w:customStyle="1" w:styleId="28">
    <w:name w:val="页眉 Char"/>
    <w:basedOn w:val="24"/>
    <w:link w:val="16"/>
    <w:qFormat/>
    <w:uiPriority w:val="99"/>
    <w:rPr>
      <w:sz w:val="18"/>
      <w:szCs w:val="18"/>
    </w:rPr>
  </w:style>
  <w:style w:type="character" w:customStyle="1" w:styleId="29">
    <w:name w:val="页脚 Char"/>
    <w:basedOn w:val="24"/>
    <w:link w:val="15"/>
    <w:qFormat/>
    <w:uiPriority w:val="99"/>
    <w:rPr>
      <w:sz w:val="18"/>
      <w:szCs w:val="18"/>
    </w:rPr>
  </w:style>
  <w:style w:type="character" w:customStyle="1" w:styleId="30">
    <w:name w:val="批注框文本 Char"/>
    <w:basedOn w:val="24"/>
    <w:link w:val="14"/>
    <w:semiHidden/>
    <w:qFormat/>
    <w:uiPriority w:val="99"/>
    <w:rPr>
      <w:sz w:val="18"/>
      <w:szCs w:val="18"/>
    </w:rPr>
  </w:style>
  <w:style w:type="paragraph" w:styleId="31">
    <w:name w:val="List Paragraph"/>
    <w:basedOn w:val="1"/>
    <w:qFormat/>
    <w:uiPriority w:val="34"/>
    <w:pPr>
      <w:ind w:firstLine="420" w:firstLineChars="200"/>
    </w:pPr>
  </w:style>
  <w:style w:type="paragraph" w:customStyle="1" w:styleId="32">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3">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4">
    <w:name w:val="标题 1 Char"/>
    <w:basedOn w:val="24"/>
    <w:link w:val="4"/>
    <w:qFormat/>
    <w:uiPriority w:val="99"/>
    <w:rPr>
      <w:rFonts w:ascii="Calibri" w:hAnsi="Calibri" w:eastAsia="宋体" w:cs="Times New Roman"/>
      <w:b/>
      <w:bCs/>
      <w:kern w:val="44"/>
      <w:sz w:val="44"/>
      <w:szCs w:val="44"/>
    </w:rPr>
  </w:style>
  <w:style w:type="paragraph" w:styleId="35">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6">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7">
    <w:name w:val="不明显强调1"/>
    <w:basedOn w:val="24"/>
    <w:qFormat/>
    <w:uiPriority w:val="19"/>
    <w:rPr>
      <w:i/>
      <w:iCs/>
      <w:color w:val="808080" w:themeColor="text1" w:themeTint="80"/>
      <w14:textFill>
        <w14:solidFill>
          <w14:schemeClr w14:val="tx1">
            <w14:lumMod w14:val="50000"/>
            <w14:lumOff w14:val="50000"/>
          </w14:schemeClr>
        </w14:solidFill>
      </w14:textFill>
    </w:rPr>
  </w:style>
  <w:style w:type="character" w:customStyle="1" w:styleId="38">
    <w:name w:val="副标题 Char"/>
    <w:basedOn w:val="24"/>
    <w:link w:val="18"/>
    <w:qFormat/>
    <w:uiPriority w:val="11"/>
    <w:rPr>
      <w:rFonts w:eastAsia="宋体" w:asciiTheme="majorHAnsi" w:hAnsiTheme="majorHAnsi" w:cstheme="majorBidi"/>
      <w:b/>
      <w:bCs/>
      <w:kern w:val="28"/>
      <w:sz w:val="32"/>
      <w:szCs w:val="32"/>
    </w:rPr>
  </w:style>
  <w:style w:type="character" w:customStyle="1" w:styleId="39">
    <w:name w:val="标题 Char"/>
    <w:basedOn w:val="24"/>
    <w:link w:val="21"/>
    <w:qFormat/>
    <w:uiPriority w:val="10"/>
    <w:rPr>
      <w:rFonts w:eastAsia="宋体" w:asciiTheme="majorHAnsi" w:hAnsiTheme="majorHAnsi" w:cstheme="majorBidi"/>
      <w:b/>
      <w:bCs/>
      <w:sz w:val="32"/>
      <w:szCs w:val="32"/>
    </w:rPr>
  </w:style>
  <w:style w:type="character" w:customStyle="1" w:styleId="40">
    <w:name w:val="标题 2 Char"/>
    <w:basedOn w:val="24"/>
    <w:link w:val="5"/>
    <w:qFormat/>
    <w:uiPriority w:val="9"/>
    <w:rPr>
      <w:rFonts w:asciiTheme="majorHAnsi" w:hAnsiTheme="majorHAnsi" w:eastAsiaTheme="majorEastAsia" w:cstheme="majorBidi"/>
      <w:b/>
      <w:bCs/>
      <w:sz w:val="32"/>
      <w:szCs w:val="32"/>
    </w:rPr>
  </w:style>
  <w:style w:type="character" w:customStyle="1" w:styleId="41">
    <w:name w:val="标题 3 Char"/>
    <w:basedOn w:val="24"/>
    <w:link w:val="6"/>
    <w:semiHidden/>
    <w:qFormat/>
    <w:uiPriority w:val="9"/>
    <w:rPr>
      <w:b/>
      <w:bCs/>
      <w:sz w:val="32"/>
      <w:szCs w:val="32"/>
    </w:rPr>
  </w:style>
  <w:style w:type="character" w:customStyle="1" w:styleId="42">
    <w:name w:val="正文文本缩进 2 Char"/>
    <w:basedOn w:val="24"/>
    <w:link w:val="13"/>
    <w:qFormat/>
    <w:uiPriority w:val="0"/>
    <w:rPr>
      <w:rFonts w:ascii="宋体" w:hAnsi="宋体" w:eastAsia="宋体" w:cs="Times New Roman"/>
      <w:snapToGrid w:val="0"/>
      <w:kern w:val="0"/>
      <w:szCs w:val="24"/>
    </w:rPr>
  </w:style>
  <w:style w:type="paragraph" w:customStyle="1" w:styleId="43">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44">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5">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6">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7">
    <w:name w:val="high-light-bg4"/>
    <w:basedOn w:val="24"/>
    <w:qFormat/>
    <w:uiPriority w:val="0"/>
  </w:style>
  <w:style w:type="character" w:customStyle="1" w:styleId="48">
    <w:name w:val="ordinary-span-edit2"/>
    <w:basedOn w:val="24"/>
    <w:qFormat/>
    <w:uiPriority w:val="0"/>
  </w:style>
  <w:style w:type="character" w:customStyle="1" w:styleId="49">
    <w:name w:val="日期 Char"/>
    <w:basedOn w:val="24"/>
    <w:link w:val="12"/>
    <w:semiHidden/>
    <w:qFormat/>
    <w:uiPriority w:val="99"/>
  </w:style>
  <w:style w:type="paragraph" w:customStyle="1" w:styleId="50">
    <w:name w:val="正文1"/>
    <w:qFormat/>
    <w:uiPriority w:val="0"/>
    <w:pPr>
      <w:jc w:val="both"/>
    </w:pPr>
    <w:rPr>
      <w:rFonts w:ascii="Calibri" w:hAnsi="Calibri" w:eastAsia="宋体" w:cs="宋体"/>
      <w:kern w:val="2"/>
      <w:sz w:val="21"/>
      <w:szCs w:val="21"/>
      <w:lang w:val="en-US" w:eastAsia="zh-CN" w:bidi="ar-SA"/>
    </w:rPr>
  </w:style>
  <w:style w:type="character" w:customStyle="1" w:styleId="51">
    <w:name w:val="dash6b63_6587__char1"/>
    <w:qFormat/>
    <w:uiPriority w:val="0"/>
    <w:rPr>
      <w:rFonts w:hint="default" w:ascii="Times New Roman" w:hAnsi="Times New Roman" w:cs="Times New Roman"/>
      <w:sz w:val="20"/>
      <w:szCs w:val="20"/>
      <w:u w:val="none"/>
    </w:rPr>
  </w:style>
  <w:style w:type="paragraph" w:customStyle="1" w:styleId="52">
    <w:name w:val="标准文件_前言、引言标题"/>
    <w:next w:val="1"/>
    <w:qFormat/>
    <w:uiPriority w:val="0"/>
    <w:pPr>
      <w:numPr>
        <w:ilvl w:val="0"/>
        <w:numId w:val="1"/>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3">
    <w:name w:val="章标题"/>
    <w:next w:val="54"/>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4">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5">
    <w:name w:val="一级条标题"/>
    <w:next w:val="54"/>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6">
    <w:name w:val="二级无"/>
    <w:basedOn w:val="57"/>
    <w:qFormat/>
    <w:uiPriority w:val="0"/>
    <w:pPr>
      <w:spacing w:before="0" w:beforeLines="0" w:after="0" w:afterLines="0"/>
    </w:pPr>
    <w:rPr>
      <w:rFonts w:ascii="宋体" w:eastAsia="宋体"/>
    </w:rPr>
  </w:style>
  <w:style w:type="paragraph" w:customStyle="1" w:styleId="57">
    <w:name w:val="二级条标题"/>
    <w:basedOn w:val="55"/>
    <w:next w:val="54"/>
    <w:qFormat/>
    <w:uiPriority w:val="0"/>
    <w:pPr>
      <w:numPr>
        <w:ilvl w:val="2"/>
        <w:numId w:val="2"/>
      </w:numPr>
      <w:spacing w:before="50" w:after="50"/>
      <w:outlineLvl w:val="3"/>
    </w:pPr>
  </w:style>
  <w:style w:type="paragraph" w:customStyle="1" w:styleId="58">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59">
    <w:name w:val="列项●（二级）"/>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60">
    <w:name w:val="注：（正文）"/>
    <w:basedOn w:val="61"/>
    <w:next w:val="54"/>
    <w:qFormat/>
    <w:uiPriority w:val="0"/>
  </w:style>
  <w:style w:type="paragraph" w:customStyle="1" w:styleId="61">
    <w:name w:val="注："/>
    <w:next w:val="54"/>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62">
    <w:name w:val="附录标识"/>
    <w:basedOn w:val="1"/>
    <w:next w:val="54"/>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3">
    <w:name w:val="正文表标题"/>
    <w:next w:val="54"/>
    <w:qFormat/>
    <w:uiPriority w:val="0"/>
    <w:pPr>
      <w:numPr>
        <w:ilvl w:val="0"/>
        <w:numId w:val="7"/>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64">
    <w:name w:val="Other|1"/>
    <w:basedOn w:val="1"/>
    <w:qFormat/>
    <w:uiPriority w:val="0"/>
    <w:rPr>
      <w:rFonts w:ascii="宋体" w:hAnsi="宋体" w:cs="宋体"/>
      <w:sz w:val="19"/>
      <w:szCs w:val="19"/>
      <w:lang w:val="zh-CN" w:bidi="zh-CN"/>
    </w:rPr>
  </w:style>
  <w:style w:type="paragraph" w:customStyle="1" w:styleId="65">
    <w:name w:val="终结线"/>
    <w:basedOn w:val="1"/>
    <w:qFormat/>
    <w:uiPriority w:val="0"/>
    <w:pPr>
      <w:framePr w:hSpace="181" w:vSpace="181" w:wrap="around" w:vAnchor="text" w:hAnchor="margin" w:xAlign="center" w:y="285"/>
    </w:pPr>
  </w:style>
  <w:style w:type="paragraph" w:customStyle="1" w:styleId="66">
    <w:name w:val="标准文件_术语条一"/>
    <w:basedOn w:val="67"/>
    <w:next w:val="70"/>
    <w:qFormat/>
    <w:uiPriority w:val="0"/>
  </w:style>
  <w:style w:type="paragraph" w:customStyle="1" w:styleId="67">
    <w:name w:val="标准文件_一级无标题"/>
    <w:basedOn w:val="68"/>
    <w:qFormat/>
    <w:uiPriority w:val="0"/>
    <w:pPr>
      <w:spacing w:before="0" w:beforeLines="0" w:after="0" w:afterLines="0"/>
      <w:outlineLvl w:val="9"/>
    </w:pPr>
    <w:rPr>
      <w:rFonts w:ascii="宋体" w:eastAsia="宋体"/>
    </w:rPr>
  </w:style>
  <w:style w:type="paragraph" w:customStyle="1" w:styleId="68">
    <w:name w:val="标准文件_一级条标题"/>
    <w:basedOn w:val="69"/>
    <w:next w:val="70"/>
    <w:qFormat/>
    <w:uiPriority w:val="0"/>
    <w:pPr>
      <w:numPr>
        <w:ilvl w:val="2"/>
      </w:numPr>
      <w:spacing w:before="50" w:beforeLines="50" w:after="50" w:afterLines="50"/>
      <w:outlineLvl w:val="1"/>
    </w:pPr>
  </w:style>
  <w:style w:type="paragraph" w:customStyle="1" w:styleId="69">
    <w:name w:val="标准文件_章标题"/>
    <w:next w:val="70"/>
    <w:qFormat/>
    <w:uiPriority w:val="0"/>
    <w:pPr>
      <w:numPr>
        <w:ilvl w:val="1"/>
        <w:numId w:val="8"/>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70">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71">
    <w:name w:val="标准文件_二级无标题"/>
    <w:basedOn w:val="72"/>
    <w:link w:val="82"/>
    <w:qFormat/>
    <w:uiPriority w:val="0"/>
    <w:pPr>
      <w:spacing w:before="0" w:beforeLines="0" w:after="0" w:afterLines="0"/>
      <w:outlineLvl w:val="9"/>
    </w:pPr>
    <w:rPr>
      <w:rFonts w:ascii="宋体" w:eastAsia="宋体"/>
    </w:rPr>
  </w:style>
  <w:style w:type="paragraph" w:customStyle="1" w:styleId="72">
    <w:name w:val="标准文件_二级条标题"/>
    <w:next w:val="70"/>
    <w:link w:val="81"/>
    <w:qFormat/>
    <w:uiPriority w:val="0"/>
    <w:pPr>
      <w:widowControl w:val="0"/>
      <w:numPr>
        <w:ilvl w:val="3"/>
        <w:numId w:val="8"/>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3">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4">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75">
    <w:name w:val="说明文字"/>
    <w:basedOn w:val="1"/>
    <w:qFormat/>
    <w:uiPriority w:val="0"/>
    <w:pPr>
      <w:ind w:firstLine="0" w:firstLineChars="0"/>
    </w:pPr>
    <w:rPr>
      <w:sz w:val="21"/>
    </w:rPr>
  </w:style>
  <w:style w:type="paragraph" w:customStyle="1" w:styleId="76">
    <w:name w:val="标准文件_附录一级条标题"/>
    <w:next w:val="70"/>
    <w:qFormat/>
    <w:uiPriority w:val="0"/>
    <w:pPr>
      <w:widowControl w:val="0"/>
      <w:numPr>
        <w:ilvl w:val="1"/>
        <w:numId w:val="6"/>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7">
    <w:name w:val="标准文件_附录图标题"/>
    <w:next w:val="70"/>
    <w:qFormat/>
    <w:uiPriority w:val="0"/>
    <w:pPr>
      <w:numPr>
        <w:ilvl w:val="1"/>
        <w:numId w:val="9"/>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78">
    <w:name w:val="标准文件_参考文献标题"/>
    <w:basedOn w:val="1"/>
    <w:next w:val="1"/>
    <w:qFormat/>
    <w:uiPriority w:val="0"/>
    <w:pPr>
      <w:widowControl/>
      <w:shd w:val="clear" w:color="FFFFFF" w:fill="FFFFFF"/>
      <w:spacing w:before="580" w:after="50" w:afterLines="50"/>
      <w:jc w:val="center"/>
      <w:outlineLvl w:val="0"/>
    </w:pPr>
    <w:rPr>
      <w:rFonts w:ascii="黑体" w:eastAsia="黑体"/>
      <w:kern w:val="0"/>
    </w:rPr>
  </w:style>
  <w:style w:type="paragraph" w:customStyle="1" w:styleId="79">
    <w:name w:val="WPSOffice手动目录 1"/>
    <w:qFormat/>
    <w:uiPriority w:val="0"/>
    <w:pPr>
      <w:ind w:leftChars="0"/>
    </w:pPr>
    <w:rPr>
      <w:rFonts w:ascii="Times New Roman" w:hAnsi="Times New Roman" w:eastAsia="宋体" w:cs="Times New Roman"/>
      <w:sz w:val="20"/>
      <w:szCs w:val="20"/>
    </w:rPr>
  </w:style>
  <w:style w:type="paragraph" w:customStyle="1" w:styleId="80">
    <w:name w:val="WPSOffice手动目录 2"/>
    <w:qFormat/>
    <w:uiPriority w:val="0"/>
    <w:pPr>
      <w:ind w:leftChars="200"/>
    </w:pPr>
    <w:rPr>
      <w:rFonts w:ascii="Times New Roman" w:hAnsi="Times New Roman" w:eastAsia="宋体" w:cs="Times New Roman"/>
      <w:sz w:val="20"/>
      <w:szCs w:val="20"/>
    </w:rPr>
  </w:style>
  <w:style w:type="character" w:customStyle="1" w:styleId="81">
    <w:name w:val="标准文件_二级条标题 Char"/>
    <w:link w:val="72"/>
    <w:qFormat/>
    <w:uiPriority w:val="0"/>
    <w:rPr>
      <w:rFonts w:ascii="黑体" w:hAnsi="Times New Roman" w:eastAsia="黑体" w:cs="Times New Roman"/>
      <w:sz w:val="21"/>
      <w:lang w:val="en-US" w:eastAsia="zh-CN" w:bidi="ar-SA"/>
    </w:rPr>
  </w:style>
  <w:style w:type="character" w:customStyle="1" w:styleId="82">
    <w:name w:val="标准文件_二级无标题 Char"/>
    <w:link w:val="71"/>
    <w:qFormat/>
    <w:uiPriority w:val="0"/>
    <w:rPr>
      <w:rFonts w:ascii="宋体" w:eastAsia="宋体"/>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header" Target="header6.xml"/><Relationship Id="rId17" Type="http://schemas.openxmlformats.org/officeDocument/2006/relationships/header" Target="header5.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3B264C-F4AB-4750-B0F2-36A656C9AE92}">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15</Pages>
  <Words>3222</Words>
  <Characters>3575</Characters>
  <Lines>78</Lines>
  <Paragraphs>22</Paragraphs>
  <TotalTime>8</TotalTime>
  <ScaleCrop>false</ScaleCrop>
  <LinksUpToDate>false</LinksUpToDate>
  <CharactersWithSpaces>3972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2022-12-21T07:00:00Z</dcterms:created>
  <dc:creator>wy</dc:creator>
  <cp:lastModifiedBy>TZ</cp:lastModifiedBy>
  <cp:lastPrinted>2024-08-07T09:09:00Z</cp:lastPrinted>
  <dcterms:modified xsi:type="dcterms:W3CDTF">2025-05-22T03:14:44Z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3C5BBD6F14FB42B78D49C8507EADF49B_13</vt:lpwstr>
  </property>
  <property fmtid="{D5CDD505-2E9C-101B-9397-08002B2CF9AE}" pid="4" name="KSOTemplateDocerSaveRecord">
    <vt:lpwstr>eyJoZGlkIjoiMjIxMDg2ZDVmODAxZDIyMjVlZjY0Zjk3MTNiYWIwMTciLCJ1c2VySWQiOiIxMzM4NDc1MDkxIn0=</vt:lpwstr>
  </property>
</Properties>
</file>