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7CF45E">
      <w:pPr>
        <w:rPr>
          <w:rFonts w:ascii="黑体" w:hAnsi="黑体" w:eastAsia="黑体" w:cs="Times New Roman"/>
        </w:rPr>
      </w:pPr>
      <w:r>
        <w:rPr>
          <w:rFonts w:ascii="黑体" w:hAnsi="黑体" w:eastAsia="黑体" w:cs="Times New Roman"/>
        </w:rPr>
        <w:pict>
          <v:shape id="Text Box 2" o:spid="_x0000_s1046" o:spt="202" type="#_x0000_t202" style="position:absolute;left:0pt;margin-left:296.05pt;margin-top:36.65pt;height:62.4pt;width:291.1pt;mso-position-horizontal-relative:page;mso-position-vertical-relative:page;z-index:251659264;mso-width-relative:page;mso-height-relative:page;" filled="f" stroked="f" coordsize="21600,21600" o:gfxdata="UEsDBAoAAAAAAIdO4kAAAAAAAAAAAAAAAAAEAAAAZHJzL1BLAwQUAAAACACHTuJAenX47tgAAAAL&#10;AQAADwAAAGRycy9kb3ducmV2LnhtbE2PTU/DMAyG70j8h8hI3FjSlcJWmk6ID4nDLozunjWmrWic&#10;qsnW7t/jneBkW370+nGxmV0vTjiGzpOGZKFAINXedtRoqL7e71YgQjRkTe8JNZwxwKa8vipMbv1E&#10;n3jaxUZwCIXcaGhjHHIpQ92iM2HhByTeffvRmcjj2Eg7monDXS+XSj1IZzriC60Z8KXF+md3dBpi&#10;tM/JuXpz4WM/b1+nVtWZqbS+vUnUE4iIc/yD4aLP6lCy08EfyQbRa7jPVMqohseU6wVQ6TIDceBu&#10;vUpAloX8/0P5C1BLAwQUAAAACACHTuJA6QXcpAYCAAAUBAAADgAAAGRycy9lMm9Eb2MueG1srVPB&#10;jtMwEL0j8Q+W7zRtKe02arpatipCWhakXT7AdZzGIvaYsdukfD1jJy1lueyBS2TPjN+892ayuu1M&#10;w44KvQZb8MlozJmyEkpt9wX//rx9d8OZD8KWogGrCn5Snt+u375ZtS5XU6ihKRUyArE+b13B6xBc&#10;nmVe1soIPwKnLCUrQCMCXXGflShaQjdNNh2P51kLWDoEqbyn6KZP8gERXwMIVaWl2oA8GGVDj4qq&#10;EYEk+Vo7z9eJbVUpGb5WlVeBNQUnpSF9qQmdd/GbrVci36NwtZYDBfEaCi80GaEtNb1AbUQQ7ID6&#10;HyijJYKHKowkmKwXkhwhFZPxC2+eauFU0kJWe3cx3f8/WPl4/IZMlwVfcGaFoYE/qy6wj9CxaXSn&#10;dT6noidHZaGjMO1MUurdA8gfnlm4r4XdqztEaGslSmI3iS+zq6c9jo8gu/YLlNRGHAIkoK5CE60j&#10;Mxih02ROl8lEKpKC7+fL+XJBKUm5xXI6u0mjy0R+fu3Qh08KDIuHgiNNPqGL44MPkY3IzyWxmYWt&#10;bpo0/cb+FaDCGEnsI+Geeuh23eDGDsoT6UDol4l+JTrUgL84a2mRCu5/HgQqzprPlrxYTmazuHnp&#10;MvuwmNIFrzO764ywkqAKHjjrj/eh39aDQ72vqdPZ/Tvyb6uTtGh0z2rgTcuSFA+LHbfx+p6q/vzM&#10;6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6dfju2AAAAAsBAAAPAAAAAAAAAAEAIAAAACIAAABk&#10;cnMvZG93bnJldi54bWxQSwECFAAUAAAACACHTuJA6QXcpAYCAAAUBAAADgAAAAAAAAABACAAAAAn&#10;AQAAZHJzL2Uyb0RvYy54bWxQSwUGAAAAAAYABgBZAQAAnwUAAAAA&#10;">
            <v:path/>
            <v:fill on="f" focussize="0,0"/>
            <v:stroke on="f" joinstyle="miter"/>
            <v:imagedata o:title=""/>
            <o:lock v:ext="edit"/>
            <v:textbox style="mso-fit-shape-to-text:t;">
              <w:txbxContent>
                <w:p w14:paraId="37C28529">
                  <w:pPr>
                    <w:pStyle w:val="30"/>
                    <w:shd w:val="clear" w:color="auto" w:fill="auto"/>
                    <w:wordWrap w:val="0"/>
                    <w:ind w:right="471" w:firstLine="626" w:firstLineChars="50"/>
                    <w:jc w:val="both"/>
                    <w:rPr>
                      <w:rFonts w:eastAsia="方正小标宋_GBK"/>
                      <w:sz w:val="84"/>
                      <w:szCs w:val="84"/>
                    </w:rPr>
                  </w:pPr>
                  <w:r>
                    <w:rPr>
                      <w:rFonts w:eastAsia="方正小标宋_GBK"/>
                      <w:szCs w:val="84"/>
                    </w:rPr>
                    <w:t>DB3205</w:t>
                  </w:r>
                </w:p>
              </w:txbxContent>
            </v:textbox>
          </v:shape>
        </w:pict>
      </w:r>
      <w:r>
        <w:rPr>
          <w:rFonts w:ascii="黑体" w:hAnsi="黑体" w:eastAsia="黑体" w:cs="Times New Roman"/>
        </w:rPr>
        <w:t xml:space="preserve">ICS </w:t>
      </w:r>
      <w:r>
        <w:rPr>
          <w:rFonts w:hint="eastAsia" w:ascii="黑体" w:hAnsi="黑体" w:eastAsia="黑体" w:cs="Times New Roman"/>
        </w:rPr>
        <w:t>65</w:t>
      </w:r>
      <w:r>
        <w:rPr>
          <w:rFonts w:ascii="黑体" w:hAnsi="黑体" w:eastAsia="黑体" w:cs="Times New Roman"/>
        </w:rPr>
        <w:t>.</w:t>
      </w:r>
      <w:r>
        <w:rPr>
          <w:rFonts w:hint="eastAsia" w:ascii="黑体" w:hAnsi="黑体" w:eastAsia="黑体" w:cs="Times New Roman"/>
        </w:rPr>
        <w:t>020</w:t>
      </w:r>
      <w:r>
        <w:rPr>
          <w:rFonts w:ascii="黑体" w:hAnsi="黑体" w:eastAsia="黑体" w:cs="Times New Roman"/>
        </w:rPr>
        <w:t>.</w:t>
      </w:r>
      <w:r>
        <w:rPr>
          <w:rFonts w:hint="eastAsia" w:ascii="黑体" w:hAnsi="黑体" w:eastAsia="黑体" w:cs="Times New Roman"/>
        </w:rPr>
        <w:t>20</w:t>
      </w:r>
    </w:p>
    <w:p w14:paraId="3E43AEFA">
      <w:pPr>
        <w:rPr>
          <w:rFonts w:ascii="黑体" w:hAnsi="黑体" w:eastAsia="黑体" w:cs="Times New Roman"/>
        </w:rPr>
      </w:pPr>
      <w:r>
        <w:rPr>
          <w:rFonts w:ascii="黑体" w:hAnsi="黑体" w:eastAsia="黑体" w:cs="Times New Roman"/>
        </w:rPr>
        <w:t>CCS B</w:t>
      </w:r>
      <w:r>
        <w:rPr>
          <w:rFonts w:hint="eastAsia" w:ascii="黑体" w:hAnsi="黑体" w:eastAsia="黑体" w:cs="Times New Roman"/>
        </w:rPr>
        <w:t>22</w:t>
      </w:r>
    </w:p>
    <w:p w14:paraId="0CC26544">
      <w:pPr>
        <w:rPr>
          <w:rFonts w:ascii="黑体" w:hAnsi="黑体" w:eastAsia="黑体"/>
        </w:rPr>
      </w:pPr>
    </w:p>
    <w:p w14:paraId="2FC75643">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w:pict>
          <v:shape id="Text Box 18" o:spid="_x0000_s1045" o:spt="202" type="#_x0000_t202" style="position:absolute;left:0pt;margin-left:77.25pt;margin-top:93pt;height:48.5pt;width:481.9pt;mso-position-horizontal-relative:page;mso-position-vertical-relative:page;z-index:251662336;mso-width-relative:page;mso-height-relative:page;" filled="f" stroked="f" coordsize="21600,21600" o:gfxdata="UEsDBAoAAAAAAIdO4kAAAAAAAAAAAAAAAAAEAAAAZHJzL1BLAwQUAAAACACHTuJAp6icQ9gAAAAK&#10;AQAADwAAAGRycy9kb3ducmV2LnhtbE2PTU+DQBCG7yb+h82YeLMLNFKkLD00amLqwVZ+wMJOAWVn&#10;Cbv04987nvQ0eTNP3o9ic7GDOOHke0cK4kUEAqlxpqdWQfX58pCB8EGT0YMjVHBFD5vy9qbQuXFn&#10;2uPpEFrBJuRzraALYcyl9E2HVvuFG5H4d3ST1YHl1Eoz6TOb20EmUZRKq3vihE6PuO2w+T7MVsG8&#10;fLvWu9fdPn1/pq8u/qiw31ZK3d/F0RpEwEv4g+G3PleHkjvVbibjxcA6WTHJN0t5EwNPq/QRRK0g&#10;yZYRyLKQ/yeUP1BLAwQUAAAACACHTuJA9gHqLBcCAAAyBAAADgAAAGRycy9lMm9Eb2MueG1srVPB&#10;btswDL0P2D8Iui+O0yRLjThF16DDgK4b0O4DFFmOhVmiRimxu68fJbtZkF16mA+GKEqPfI9P65ve&#10;tOyo0GuwJc8nU86UlVBpuy/5j+f7DyvOfBC2Ei1YVfIX5fnN5v27decKNYMG2kohIxDri86VvAnB&#10;FVnmZaOM8BNwylKyBjQiUIj7rELREbpps9l0usw6wMohSOU97W6HJB8R8S2AUNdaqi3Ig1E2DKio&#10;WhGIkm+083yTuq1rJcO3uvYqsLbkxDSkPxWh9S7+s81aFHsUrtFybEG8pYULTkZoS0VPUFsRBDug&#10;/gfKaIngoQ4TCSYbiCRFiEU+vdDmqRFOJS4ktXcn0f3/g5WPx+/IdFXyK86sMDTwZ9UH9gl6lq+i&#10;PJ3zBZ16cnQu9LRPpklUvXsA+dMzC3eNsHt1iwhdo0RF7eXxZnZ2dcDxEWTXfYWK6ohDgATU12ii&#10;dqQGI3QazctpNLEXSZvLnPS5opSk3DJfXC/S7DJRvN526MNnBYbFRcmRRp/QxfHBh9iNKF6PxGIW&#10;7nXbpvG3lnWx4MW20YGM3mpT8tU0fomTKFo7UotsBl6h3/WjVDuoXogkwmA1emi0aAB/c9aRzUru&#10;fx0EKs7aL5aEus7n8+jLFMwXH2cU4Hlmd54RVhJUyQNnw/IuDF4+ONT7hioNo7FwS+LWOvGOUxi6&#10;GvsmKyU5RttHr57H6dTfp775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KeonEPYAAAACgEAAA8A&#10;AAAAAAAAAQAgAAAAIgAAAGRycy9kb3ducmV2LnhtbFBLAQIUABQAAAAIAIdO4kD2AeosFwIAADIE&#10;AAAOAAAAAAAAAAEAIAAAACcBAABkcnMvZTJvRG9jLnhtbFBLBQYAAAAABgAGAFkBAACwBQAAAAA=&#10;">
            <v:path/>
            <v:fill on="f" focussize="0,0"/>
            <v:stroke on="f" weight="0pt" joinstyle="miter"/>
            <v:imagedata o:title=""/>
            <o:lock v:ext="edit"/>
            <v:textbox>
              <w:txbxContent>
                <w:p w14:paraId="21CF8FE4">
                  <w:pPr>
                    <w:jc w:val="distribute"/>
                  </w:pPr>
                  <w:r>
                    <w:rPr>
                      <w:rFonts w:hint="eastAsia" w:ascii="方正小标宋_GBK" w:hAnsi="宋体" w:eastAsia="方正小标宋_GBK" w:cs="SimSun,Bold"/>
                      <w:bCs/>
                      <w:snapToGrid w:val="0"/>
                      <w:kern w:val="0"/>
                      <w:sz w:val="52"/>
                      <w:szCs w:val="52"/>
                    </w:rPr>
                    <w:t>苏州市地方标准</w:t>
                  </w:r>
                </w:p>
              </w:txbxContent>
            </v:textbox>
          </v:shape>
        </w:pict>
      </w:r>
    </w:p>
    <w:p w14:paraId="23818892">
      <w:pPr>
        <w:spacing w:line="510" w:lineRule="exact"/>
        <w:rPr>
          <w:rFonts w:ascii="黑体" w:hAnsi="黑体" w:eastAsia="黑体"/>
          <w:kern w:val="0"/>
          <w:sz w:val="28"/>
          <w:szCs w:val="28"/>
        </w:rPr>
      </w:pPr>
    </w:p>
    <w:p w14:paraId="4D74B286">
      <w:pPr>
        <w:autoSpaceDE w:val="0"/>
        <w:autoSpaceDN w:val="0"/>
        <w:adjustRightInd w:val="0"/>
        <w:spacing w:line="3686" w:lineRule="exact"/>
        <w:jc w:val="center"/>
        <w:rPr>
          <w:rFonts w:ascii="黑体" w:hAnsi="黑体" w:eastAsia="黑体"/>
        </w:rPr>
      </w:pPr>
      <w:r>
        <w:rPr>
          <w:rFonts w:ascii="黑体" w:hAnsi="黑体" w:eastAsia="黑体"/>
        </w:rPr>
        <w:pict>
          <v:shape id="Text Box 19" o:spid="_x0000_s1044" o:spt="202" type="#_x0000_t202" style="position:absolute;left:0pt;margin-left:417.9pt;margin-top:176.25pt;height:24pt;width:151.75pt;mso-position-horizontal-relative:page;mso-position-vertical-relative:page;z-index:251663360;mso-width-relative:page;mso-height-relative:page;" filled="f" stroked="f" coordsize="21600,21600" o:gfxdata="UEsDBAoAAAAAAIdO4kAAAAAAAAAAAAAAAAAEAAAAZHJzL1BLAwQUAAAACACHTuJAqvnXftsAAAAL&#10;AQAADwAAAGRycy9kb3ducmV2LnhtbE2Py07DMBBF90j8gzVI7Fo7CQltiNNFBUioXdCSD3CSIQ7E&#10;4yh2+vh7zAqWozm699xiczEDO+HkeksSoqUAhtTYtqdOQvXxslgBc15RqwZLKOGKDjbl7U2h8tae&#10;6YCno+9YCCGXKwna+zHn3DUajXJLOyKF36edjPLhnDreTuocws3AYyEyblRPoUGrEbcam+/jbCTM&#10;ydu13r3uDtn+mb509F5hv62kvL+LxBMwjxf/B8OvflCHMjjVdqbWsUHCIs7Wj4GVkKRxCiwgSRLG&#10;1BIehEiBlwX/v6H8AVBLAwQUAAAACACHTuJAzkxZKRgCAAAyBAAADgAAAGRycy9lMm9Eb2MueG1s&#10;rVPBbtswDL0P2D8Iui92Uq9tjDhF16DDgK4b0O4DGFmOhVmiJimxu68fJbtZkF16mA+GKEqPfI9P&#10;q5tBd+wgnVdoKj6f5ZxJI7BWZlfxH8/3H6458wFMDR0aWfEX6fnN+v27VW9LucAWu1o6RiDGl72t&#10;eBuCLbPMi1Zq8DO00lCyQachUOh2We2gJ3TdZYs8v8x6dLV1KKT3tLsZk3xCdG8BxKZRQm5Q7LU0&#10;YUR1soNAlHyrrOfr1G3TSBG+NY2XgXUVJ6Yh/akIrbfxn61XUO4c2FaJqQV4SwtnnDQoQ0WPUBsI&#10;wPZO/QOllXDosQkzgTobiSRFiMU8P9PmqQUrExeS2tuj6P7/wYrHw3fHVF3xS84MaBr4sxwC+4QD&#10;my+jPL31JZ16snQuDLRPpklUvX1A8dMzg3ctmJ28dQ77VkJN7c3jzezk6ojjI8i2/4o11YF9wAQ0&#10;NE5H7UgNRug0mpfjaGIvIpZcLq4uioIzQbmLvLjO0+wyKF9vW+fDZ4maxUXFHY0+ocPhwYfYDZSv&#10;R2Ixg/eq69L4O8P6WPBsW6tARu+UrjhVoy9xgrIzE7XIZuQVhu0wSbXF+oVIOhytRg+NFi2635z1&#10;ZLOK+197cJKz7oshoZbzooi+TEHx8WpBgTvNbE8zYARBVTxwNi7vwujlvXVq11KlcTQGb0ncRiXe&#10;cQpjV1PfZKUkx2T76NXTOJ36+9TX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q+dd+2wAAAAsB&#10;AAAPAAAAAAAAAAEAIAAAACIAAABkcnMvZG93bnJldi54bWxQSwECFAAUAAAACACHTuJAzkxZKRgC&#10;AAAyBAAADgAAAAAAAAABACAAAAAqAQAAZHJzL2Uyb0RvYy54bWxQSwUGAAAAAAYABgBZAQAAtAUA&#10;AAAA&#10;">
            <v:path/>
            <v:fill on="f" focussize="0,0"/>
            <v:stroke on="f" weight="0pt" joinstyle="miter"/>
            <v:imagedata o:title=""/>
            <o:lock v:ext="edit"/>
            <v:textbox>
              <w:txbxContent>
                <w:p w14:paraId="19E5EEFE">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v:textbox>
          </v:shape>
        </w:pict>
      </w:r>
      <w:r>
        <w:rPr>
          <w:rFonts w:ascii="黑体" w:hAnsi="黑体" w:eastAsia="黑体"/>
        </w:rPr>
        <w:pict>
          <v:shape id="AutoShape 13" o:spid="_x0000_s1043" o:spt="32" type="#_x0000_t32" style="position:absolute;left:0pt;margin-left:70.9pt;margin-top:213.3pt;height:0pt;width:481.5pt;mso-position-horizontal-relative:page;mso-position-vertical-relative:page;z-index:251660288;mso-width-relative:page;mso-height-relative:page;" filled="f" coordsize="21600,21600" o:gfxdata="UEsDBAoAAAAAAIdO4kAAAAAAAAAAAAAAAAAEAAAAZHJzL1BLAwQUAAAACACHTuJAiMuFsdMAAAAI&#10;AQAADwAAAGRycy9kb3ducmV2LnhtbE2PwU7DMBBE70j8g7VI3KjT0pqSxqkEEueKlAs3J97GUeN1&#10;FLtN+HsWCQmOOzOafVPsZ9+LK46xC6RhuchAIDXBdtRq+Di+PWxBxGTImj4QavjCCPvy9qYwuQ0T&#10;veO1Sq3gEoq50eBSGnIpY+PQm7gIAxJ7pzB6k/gcW2lHM3G57+Uqy5T0piP+4MyArw6bc3XxGp7W&#10;9jMY9bKpN9PhmPDkqu1h1vr+bpntQCSc018YfvAZHUpmqsOFbBS9Bh6SNKxXSoFg+1k9slL/KrIs&#10;5P8B5TdQSwMEFAAAAAgAh07iQEcFaoDVAQAAtAMAAA4AAABkcnMvZTJvRG9jLnhtbK1TTW/bMAy9&#10;D9h/EHRfbGdINxhxiiFBd+m2AO1+gCLLtjBZFEglTv79KOVjXXfpYT4Ikki+x/coL++PoxMHg2TB&#10;N7KalVIYr6G1vm/kz+eHD5+loKh8qxx408iTIXm/ev9uOYXazGEA1xoUDOKpnkIjhxhDXRSkBzMq&#10;mkEwnoMd4KgiH7EvWlQTo4+umJflXTEBtgFBGyK+3ZyD8oKIbwGErrPabEDvR+PjGRWNU5El0WAD&#10;yVXutuuMjj+6jkwUrpGsNOaVSXi/S2uxWqq6RxUGqy8tqLe08ErTqKxn0hvURkUl9mj/gRqtRiDo&#10;4kzDWJyFZEdYRVW+8uZpUMFkLWw1hZvp9P9g9ffDFoVtG7mQwquRB/5lHyEzi+pj8mcKVHPa2m8x&#10;KdRH/xQeQf8i4WE9KN+bnP18ClxcpYrir5J0oMAsu+kbtJyjmCCbdexwTJBsgzjmmZxuMzHHKDRf&#10;3lXVolzwuPQ1Vqj6WhiQ4lcDo0ibRlJEZfshrsF7njxglWnU4ZFiakvV14LE6uHBOpcfgPNi4t7n&#10;n8oyVxA426ZoyiPsd2uH4qDSG8pfFsmRl2kIe9+eWZy/eJBknw3cQXva4tUbHmZu5/Lw0mt5ec7V&#10;f362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Iy4Wx0wAAAAgBAAAPAAAAAAAAAAEAIAAAACIA&#10;AABkcnMvZG93bnJldi54bWxQSwECFAAUAAAACACHTuJARwVqgNUBAAC0AwAADgAAAAAAAAABACAA&#10;AAAiAQAAZHJzL2Uyb0RvYy54bWxQSwUGAAAAAAYABgBZAQAAaQUAAAAA&#10;">
            <v:path arrowok="t"/>
            <v:fill on="f" focussize="0,0"/>
            <v:stroke weight="1pt"/>
            <v:imagedata o:title=""/>
            <o:lock v:ext="edit"/>
          </v:shape>
        </w:pict>
      </w:r>
      <w:r>
        <w:rPr>
          <w:rFonts w:ascii="黑体" w:hAnsi="黑体" w:eastAsia="黑体"/>
        </w:rPr>
        <w:pict>
          <v:shape id="Text Box 17" o:spid="_x0000_s1042" o:spt="202" type="#_x0000_t202" style="position:absolute;left:0pt;margin-left:77.25pt;margin-top:326.05pt;height:255.75pt;width:466.5pt;mso-position-horizontal-relative:page;mso-position-vertical-relative:page;z-index:251661312;mso-width-relative:page;mso-height-relative:page;" filled="f" stroked="f" coordsize="21600,21600" o:gfxdata="UEsDBAoAAAAAAIdO4kAAAAAAAAAAAAAAAAAEAAAAZHJzL1BLAwQUAAAACACHTuJAhzBuOtkAAAAL&#10;AQAADwAAAGRycy9kb3ducmV2LnhtbE2PzU7DMBCE70i8g7VI3KjjlBoIcXqoAAmVAy15ACdZkkC8&#10;jmKnP2/PcoLj7HyancnXJzeIA06h92RALRIQSLVvemoNlB/PN/cgQrTU2METGjhjgHVxeZHbrPFH&#10;2uFhH1vBIRQya6CLccykDHWHzoaFH5HY+/STs5Hl1MpmskcOd4NMk0RLZ3viD50dcdNh/b2fnYF5&#10;+Xquti/bnX57oq9OvZfYb0pjrq9U8ggi4in+wfBbn6tDwZ0qP1MTxMA6vWPSgF6lCgQDD7crvlTs&#10;KL3UIItc/t9Q/ABQSwMEFAAAAAgAh07iQMAFxFsXAgAAMwQAAA4AAABkcnMvZTJvRG9jLnhtbK1T&#10;y27bMBC8F+g/ELzXklW5cQTLQRojRYH0AST5AJqiLKIklyVpS+7Xd0kpruFccqgOApdLzu7MDlc3&#10;g1bkIJyXYGo6n+WUCMOhkWZX0+en+w9LSnxgpmEKjKjpUXh6s37/btXbShTQgWqEIwhifNXbmnYh&#10;2CrLPO+EZn4GVhhMtuA0Cxi6XdY41iO6VlmR55+yHlxjHXDhPe5uxiSdEN1bAKFtJRcb4HstTBhR&#10;nVAsICXfSevpOnXbtoKHH23rRSCqpsg0pD8WwfU2/rP1ilU7x2wn+dQCe0sLF5w0kwaLnqA2LDCy&#10;d/IVlJbcgYc2zDjobCSSFEEW8/xCm8eOWZG4oNTenkT3/w+Wfz/8dEQ2NS0pMUzjwJ/EEMhnGMj8&#10;KsrTW1/hqUeL58KA+2iaRNXbB+C/PDFw1zGzE7fOQd8J1mB783gzO7s64vgIsu2/QYN12D5AAhpa&#10;p6N2qAZBdBzN8TSa2AvHzcV1US4WmOKY+1iUy7xYpBqserlunQ9fBGgSFzV1OPsEzw4PPsR2WPVy&#10;JFYzcC+VSvNXhvSx4sW2lgGdrqSu6TKP31RQmYlbpDMSC8N2mLTaQnNElg5Gr+FLw0UH7g8lPfqs&#10;pv73njlBifpqUKnreVlGY6agXFwVGLjzzPY8wwxHqJoGSsblXRjNvLdO7jqsNM7GwC2q28rEO45h&#10;7GrqG72U5Jh8H816HqdT/976+i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HMG462QAAAAsBAAAP&#10;AAAAAAAAAAEAIAAAACIAAABkcnMvZG93bnJldi54bWxQSwECFAAUAAAACACHTuJAwAXEWxcCAAAz&#10;BAAADgAAAAAAAAABACAAAAAoAQAAZHJzL2Uyb0RvYy54bWxQSwUGAAAAAAYABgBZAQAAsQUAAAAA&#10;">
            <v:path/>
            <v:fill on="f" focussize="0,0"/>
            <v:stroke on="f" weight="0pt" joinstyle="miter"/>
            <v:imagedata o:title=""/>
            <o:lock v:ext="edit"/>
            <v:textbox>
              <w:txbxContent>
                <w:p w14:paraId="47F22C2D">
                  <w:pPr>
                    <w:jc w:val="center"/>
                    <w:rPr>
                      <w:rFonts w:ascii="黑体" w:hAnsi="宋体" w:eastAsia="黑体"/>
                      <w:sz w:val="52"/>
                      <w:szCs w:val="52"/>
                    </w:rPr>
                  </w:pPr>
                  <w:r>
                    <w:rPr>
                      <w:rFonts w:hint="eastAsia" w:ascii="黑体" w:hAnsi="宋体" w:eastAsia="黑体"/>
                      <w:sz w:val="52"/>
                      <w:szCs w:val="52"/>
                    </w:rPr>
                    <w:t>低空无人机遥感水稻穗密度监测技术应用规范</w:t>
                  </w:r>
                </w:p>
                <w:p w14:paraId="302229C9">
                  <w:pPr>
                    <w:jc w:val="center"/>
                    <w:rPr>
                      <w:rStyle w:val="45"/>
                      <w:rFonts w:ascii="黑体" w:hAnsi="黑体" w:eastAsia="黑体"/>
                      <w:kern w:val="0"/>
                      <w:sz w:val="28"/>
                      <w:szCs w:val="21"/>
                    </w:rPr>
                  </w:pPr>
                  <w:r>
                    <w:rPr>
                      <w:rFonts w:ascii="黑体" w:hAnsi="黑体" w:eastAsia="黑体"/>
                      <w:kern w:val="0"/>
                      <w:sz w:val="28"/>
                      <w:szCs w:val="21"/>
                    </w:rPr>
                    <w:t>Application specification of low altitude UAV remote sensing rice panicle density monitoring technology</w:t>
                  </w:r>
                </w:p>
                <w:p w14:paraId="6DE18EB7">
                  <w:pPr>
                    <w:jc w:val="center"/>
                    <w:rPr>
                      <w:rFonts w:asciiTheme="minorEastAsia" w:hAnsiTheme="minorEastAsia"/>
                      <w:sz w:val="24"/>
                    </w:rPr>
                  </w:pPr>
                  <w:r>
                    <w:rPr>
                      <w:rFonts w:hint="eastAsia" w:asciiTheme="minorEastAsia" w:hAnsiTheme="minorEastAsia"/>
                      <w:sz w:val="24"/>
                    </w:rPr>
                    <w:t>（报批稿）</w:t>
                  </w:r>
                </w:p>
              </w:txbxContent>
            </v:textbox>
          </v:shape>
        </w:pict>
      </w:r>
    </w:p>
    <w:p w14:paraId="7F533960">
      <w:pPr>
        <w:rPr>
          <w:rFonts w:ascii="黑体" w:hAnsi="黑体" w:eastAsia="黑体"/>
        </w:rPr>
      </w:pPr>
    </w:p>
    <w:p w14:paraId="335B360B">
      <w:pPr>
        <w:rPr>
          <w:rFonts w:ascii="黑体" w:hAnsi="黑体" w:eastAsia="黑体"/>
        </w:rPr>
      </w:pPr>
    </w:p>
    <w:p w14:paraId="7FB9D196">
      <w:pPr>
        <w:rPr>
          <w:rFonts w:ascii="黑体" w:hAnsi="黑体" w:eastAsia="黑体"/>
        </w:rPr>
      </w:pPr>
    </w:p>
    <w:p w14:paraId="7414CB09">
      <w:pPr>
        <w:rPr>
          <w:rFonts w:ascii="黑体" w:hAnsi="黑体" w:eastAsia="黑体"/>
        </w:rPr>
      </w:pPr>
    </w:p>
    <w:p w14:paraId="6B7321F9">
      <w:pPr>
        <w:rPr>
          <w:rFonts w:ascii="黑体" w:hAnsi="黑体" w:eastAsia="黑体"/>
        </w:rPr>
      </w:pPr>
    </w:p>
    <w:p w14:paraId="79945932">
      <w:pPr>
        <w:rPr>
          <w:rFonts w:ascii="黑体" w:hAnsi="黑体" w:eastAsia="黑体"/>
        </w:rPr>
      </w:pPr>
    </w:p>
    <w:p w14:paraId="6464952D">
      <w:pPr>
        <w:pStyle w:val="2"/>
      </w:pPr>
    </w:p>
    <w:p w14:paraId="1048A21C">
      <w:pPr>
        <w:pStyle w:val="2"/>
      </w:pPr>
    </w:p>
    <w:p w14:paraId="3EBE61AA">
      <w:pPr>
        <w:pStyle w:val="2"/>
      </w:pPr>
    </w:p>
    <w:p w14:paraId="09C24A85">
      <w:pPr>
        <w:rPr>
          <w:rFonts w:ascii="黑体" w:hAnsi="黑体" w:eastAsia="黑体"/>
        </w:rPr>
      </w:pPr>
    </w:p>
    <w:p w14:paraId="41843B66">
      <w:pPr>
        <w:rPr>
          <w:rFonts w:ascii="黑体" w:hAnsi="黑体" w:eastAsia="黑体"/>
        </w:rPr>
      </w:pPr>
    </w:p>
    <w:p w14:paraId="2356DB21">
      <w:pPr>
        <w:rPr>
          <w:rFonts w:ascii="黑体" w:hAnsi="黑体" w:eastAsia="黑体"/>
        </w:rPr>
      </w:pPr>
    </w:p>
    <w:p w14:paraId="090E38F1">
      <w:pPr>
        <w:rPr>
          <w:rFonts w:ascii="黑体" w:hAnsi="黑体" w:eastAsia="黑体"/>
        </w:rPr>
      </w:pPr>
    </w:p>
    <w:p w14:paraId="50E602A7">
      <w:pPr>
        <w:rPr>
          <w:rFonts w:ascii="黑体" w:hAnsi="黑体" w:eastAsia="黑体"/>
        </w:rPr>
      </w:pPr>
    </w:p>
    <w:p w14:paraId="5556B2EB">
      <w:pPr>
        <w:rPr>
          <w:rFonts w:ascii="黑体" w:hAnsi="黑体" w:eastAsia="黑体"/>
        </w:rPr>
      </w:pPr>
    </w:p>
    <w:p w14:paraId="0686859D">
      <w:pPr>
        <w:rPr>
          <w:rFonts w:ascii="黑体" w:hAnsi="黑体" w:eastAsia="黑体"/>
        </w:rPr>
      </w:pPr>
    </w:p>
    <w:p w14:paraId="226C5699">
      <w:pPr>
        <w:rPr>
          <w:rFonts w:ascii="黑体" w:hAnsi="黑体" w:eastAsia="黑体"/>
        </w:rPr>
      </w:pPr>
    </w:p>
    <w:p w14:paraId="4882C7D2">
      <w:pPr>
        <w:rPr>
          <w:rFonts w:ascii="黑体" w:hAnsi="黑体" w:eastAsia="黑体"/>
        </w:rPr>
      </w:pPr>
    </w:p>
    <w:p w14:paraId="41EF93EF">
      <w:pPr>
        <w:rPr>
          <w:rFonts w:ascii="黑体" w:hAnsi="黑体" w:eastAsia="黑体"/>
        </w:rPr>
      </w:pPr>
    </w:p>
    <w:p w14:paraId="7B436617">
      <w:pPr>
        <w:rPr>
          <w:rFonts w:ascii="黑体" w:hAnsi="黑体" w:eastAsia="黑体"/>
        </w:rPr>
      </w:pPr>
    </w:p>
    <w:p w14:paraId="7263A8A6">
      <w:pPr>
        <w:rPr>
          <w:rFonts w:ascii="黑体" w:hAnsi="黑体" w:eastAsia="黑体"/>
        </w:rPr>
      </w:pPr>
    </w:p>
    <w:p w14:paraId="0169C5CF">
      <w:pPr>
        <w:rPr>
          <w:rFonts w:ascii="黑体" w:hAnsi="黑体" w:eastAsia="黑体"/>
        </w:rPr>
      </w:pPr>
    </w:p>
    <w:p w14:paraId="3444BA32">
      <w:pPr>
        <w:rPr>
          <w:rFonts w:ascii="黑体" w:hAnsi="黑体" w:eastAsia="黑体"/>
        </w:rPr>
      </w:pPr>
    </w:p>
    <w:p w14:paraId="3B459599">
      <w:pPr>
        <w:rPr>
          <w:rFonts w:ascii="黑体" w:hAnsi="黑体" w:eastAsia="黑体"/>
          <w:sz w:val="28"/>
          <w:szCs w:val="28"/>
        </w:rPr>
      </w:pPr>
      <w:r>
        <w:rPr>
          <w:rFonts w:ascii="黑体" w:hAnsi="黑体" w:eastAsia="黑体"/>
          <w:sz w:val="28"/>
          <w:szCs w:val="28"/>
        </w:rPr>
        <w:pict>
          <v:shape id="_x0000_s1041" o:spid="_x0000_s1041" o:spt="32" type="#_x0000_t32" style="position:absolute;left:0pt;margin-left:69.75pt;margin-top:719.15pt;height:0pt;width:481.5pt;mso-position-horizontal-relative:page;mso-position-vertical-relative:page;z-index:251664384;mso-width-relative:page;mso-height-relative:page;" filled="f" coordsize="21600,21600" o:gfxdata="UEsDBAoAAAAAAIdO4kAAAAAAAAAAAAAAAAAEAAAAZHJzL1BLAwQUAAAACACHTuJArzIFx9YAAAAM&#10;AQAADwAAAGRycy9kb3ducmV2LnhtbE2PzU7DMBCE70i8g7VI3Fq7f2kIcSqBxLki7YWbE2+TiHgd&#10;xW4T3p7lgOC2OzOa/TY/zK4XNxxD50nDaqlAINXedtRoOJ/eFimIEA1Z03tCDV8Y4FDc3+Ums36i&#10;d7yVsRFcQiEzGtoYh0zKULfoTFj6AYm9ix+dibyOjbSjmbjc9XKtVCKd6YgvtGbA1xbrz/LqNOy3&#10;9sOb5GVX7abjKeKlLdPjrPXjw0o9g4g4x78w/OAzOhTMVPkr2SB6DYv1hpOsbzcpT5x4StQeRPUr&#10;ySKX/58ovgFQSwMEFAAAAAgAh07iQPv+MarVAQAAtAMAAA4AAABkcnMvZTJvRG9jLnhtbK1TTW/b&#10;MAy9D9h/EHRfbGdoNxhxiiFBd+m2AO1+gCLLtlBZFEglTv79KOVjXXfpoT4Ikki+x/coL+4OoxN7&#10;g2TBN7KalVIYr6G1vm/k76f7T1+loKh8qxx408ijIXm3/PhhMYXazGEA1xoUDOKpnkIjhxhDXRSk&#10;BzMqmkEwnoMd4KgiH7EvWlQTo4+umJflbTEBtgFBGyK+XZ+C8oyIbwGErrParEHvRuPjCRWNU5El&#10;0WADyWXutuuMjr+6jkwUrpGsNOaVSXi/TWuxXKi6RxUGq88tqLe08ErTqKxn0ivUWkUldmj/gxqt&#10;RiDo4kzDWJyEZEdYRVW+8uZxUMFkLWw1havp9H6w+ud+g8K2jeSxezXywL/tImRmUX1O/kyBak5b&#10;+Q0mhfrgH8MD6GcSHlaD8r3J2U/HwMVVqij+KUkHCsyynX5AyzmKCbJZhw7HBMk2iEOeyfE6E3OI&#10;QvPlbVXdlDc8Ln2JFaq+FAak+N3AKNKmkRRR2X6IK/CeJw9YZRq1f6CY2lL1pSCxeri3zuUH4LyY&#10;uPf5l7LMFQTOtima8gj77cqh2Kv0hvKXRXLkZRrCzrcnFufPHiTZJwO30B43ePGGh5nbOT+89Fpe&#10;nnP1359t+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MgXH1gAAAAwBAAAPAAAAAAAAAAEAIAAA&#10;ACIAAABkcnMvZG93bnJldi54bWxQSwECFAAUAAAACACHTuJA+/4xqtUBAAC0AwAADgAAAAAAAAAB&#10;ACAAAAAlAQAAZHJzL2Uyb0RvYy54bWxQSwUGAAAAAAYABgBZAQAAbAUAAAAA&#10;">
            <v:path arrowok="t"/>
            <v:fill on="f" focussize="0,0"/>
            <v:stroke weight="1pt"/>
            <v:imagedata o:title=""/>
            <o:lock v:ext="edit"/>
          </v:shape>
        </w:pict>
      </w:r>
      <w:r>
        <w:rPr>
          <w:rFonts w:hint="eastAsia" w:ascii="黑体" w:hAnsi="黑体" w:eastAsia="黑体"/>
          <w:sz w:val="28"/>
          <w:szCs w:val="28"/>
        </w:rPr>
        <w:t>2025-XX-XX发布                                       2025-XX-XX实施</w:t>
      </w:r>
    </w:p>
    <w:p w14:paraId="051586DD">
      <w:pPr>
        <w:spacing w:line="1247" w:lineRule="exact"/>
        <w:jc w:val="center"/>
        <w:rPr>
          <w:rFonts w:ascii="黑体" w:hAnsi="黑体" w:eastAsia="黑体"/>
          <w:sz w:val="28"/>
          <w:szCs w:val="28"/>
        </w:rPr>
      </w:pPr>
      <w:bookmarkStart w:id="0" w:name="_Toc3547"/>
      <w:bookmarkStart w:id="1" w:name="_Toc18385"/>
      <w:r>
        <w:rPr>
          <w:rFonts w:hint="eastAsia" w:ascii="方正小标宋_GBK" w:eastAsia="方正小标宋_GBK"/>
          <w:sz w:val="44"/>
          <w:szCs w:val="44"/>
        </w:rPr>
        <w:t>苏州市市场监督管理局</w:t>
      </w:r>
      <w:r>
        <w:rPr>
          <w:rFonts w:hint="eastAsia" w:ascii="方正小标宋_GBK" w:eastAsia="方正小标宋_GBK"/>
          <w:sz w:val="44"/>
          <w:szCs w:val="44"/>
          <w:lang w:val="en-US" w:eastAsia="zh-CN"/>
        </w:rPr>
        <w:t xml:space="preserve">  </w:t>
      </w:r>
      <w:r>
        <w:rPr>
          <w:rFonts w:hint="eastAsia" w:ascii="黑体" w:hAnsi="黑体" w:eastAsia="黑体"/>
          <w:sz w:val="28"/>
          <w:szCs w:val="28"/>
        </w:rPr>
        <w:t>发 布</w:t>
      </w:r>
      <w:bookmarkEnd w:id="0"/>
      <w:bookmarkEnd w:id="1"/>
    </w:p>
    <w:p w14:paraId="256C7F2A">
      <w:pPr>
        <w:pStyle w:val="2"/>
      </w:pPr>
    </w:p>
    <w:p w14:paraId="1BF07EFC">
      <w:pPr>
        <w:rPr>
          <w:rFonts w:ascii="黑体" w:hAnsi="黑体" w:eastAsia="黑体"/>
          <w:sz w:val="28"/>
          <w:szCs w:val="28"/>
        </w:rPr>
        <w:sectPr>
          <w:headerReference r:id="rId3" w:type="default"/>
          <w:headerReference r:id="rId4" w:type="even"/>
          <w:pgSz w:w="11906" w:h="16838"/>
          <w:pgMar w:top="567" w:right="851" w:bottom="1134" w:left="1418" w:header="0" w:footer="0" w:gutter="0"/>
          <w:cols w:space="425" w:num="1"/>
          <w:docGrid w:type="lines" w:linePitch="312" w:charSpace="0"/>
        </w:sectPr>
      </w:pPr>
    </w:p>
    <w:p w14:paraId="5AD9A334">
      <w:pPr>
        <w:snapToGrid w:val="0"/>
        <w:spacing w:before="567" w:after="680"/>
        <w:jc w:val="center"/>
        <w:rPr>
          <w:rFonts w:ascii="黑体" w:hAnsi="黑体" w:eastAsia="黑体"/>
          <w:sz w:val="32"/>
          <w:szCs w:val="32"/>
        </w:rPr>
      </w:pPr>
      <w:r>
        <w:rPr>
          <w:rFonts w:hint="eastAsia" w:ascii="黑体" w:hAnsi="黑体" w:eastAsia="黑体"/>
          <w:sz w:val="32"/>
          <w:szCs w:val="32"/>
        </w:rPr>
        <w:t>目次</w:t>
      </w:r>
    </w:p>
    <w:p w14:paraId="34986B6C">
      <w:pPr>
        <w:pStyle w:val="16"/>
        <w:tabs>
          <w:tab w:val="right" w:leader="dot" w:pos="9354"/>
        </w:tabs>
        <w:rPr>
          <w:rFonts w:asciiTheme="minorEastAsia" w:hAnsiTheme="minorEastAsia" w:cstheme="minorEastAsia"/>
        </w:rPr>
      </w:pPr>
      <w:r>
        <w:rPr>
          <w:rFonts w:hint="eastAsia" w:asciiTheme="minorEastAsia" w:hAnsiTheme="minorEastAsia" w:cstheme="minorEastAsia"/>
          <w:szCs w:val="21"/>
        </w:rPr>
        <w:fldChar w:fldCharType="begin"/>
      </w:r>
      <w:r>
        <w:rPr>
          <w:rFonts w:hint="eastAsia" w:asciiTheme="minorEastAsia" w:hAnsiTheme="minorEastAsia" w:cstheme="minorEastAsia"/>
          <w:szCs w:val="21"/>
        </w:rPr>
        <w:instrText xml:space="preserve">TOC \o "1-2" \h \u </w:instrText>
      </w:r>
      <w:r>
        <w:rPr>
          <w:rFonts w:hint="eastAsia" w:asciiTheme="minorEastAsia" w:hAnsiTheme="minorEastAsia" w:cstheme="minorEastAsia"/>
          <w:szCs w:val="21"/>
        </w:rPr>
        <w:fldChar w:fldCharType="separate"/>
      </w:r>
      <w:r>
        <w:fldChar w:fldCharType="begin"/>
      </w:r>
      <w:r>
        <w:instrText xml:space="preserve"> HYPERLINK \l "_Toc1816" </w:instrText>
      </w:r>
      <w:r>
        <w:fldChar w:fldCharType="separate"/>
      </w:r>
      <w:r>
        <w:rPr>
          <w:rFonts w:hint="eastAsia" w:asciiTheme="minorEastAsia" w:hAnsiTheme="minorEastAsia" w:cstheme="minorEastAsia"/>
          <w:kern w:val="0"/>
          <w:szCs w:val="32"/>
        </w:rPr>
        <w:t>前言</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_Toc1816 \h </w:instrText>
      </w:r>
      <w:r>
        <w:rPr>
          <w:rFonts w:hint="eastAsia" w:asciiTheme="minorEastAsia" w:hAnsiTheme="minorEastAsia" w:cstheme="minorEastAsia"/>
        </w:rPr>
        <w:fldChar w:fldCharType="separate"/>
      </w:r>
      <w:r>
        <w:rPr>
          <w:rFonts w:hint="eastAsia" w:asciiTheme="minorEastAsia" w:hAnsiTheme="minorEastAsia" w:cstheme="minorEastAsia"/>
        </w:rPr>
        <w:t>II</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5A144EED">
      <w:pPr>
        <w:pStyle w:val="16"/>
        <w:tabs>
          <w:tab w:val="right" w:leader="dot" w:pos="9354"/>
        </w:tabs>
        <w:rPr>
          <w:rFonts w:asciiTheme="minorEastAsia" w:hAnsiTheme="minorEastAsia" w:cstheme="minorEastAsia"/>
        </w:rPr>
      </w:pPr>
      <w:r>
        <w:fldChar w:fldCharType="begin"/>
      </w:r>
      <w:r>
        <w:instrText xml:space="preserve"> HYPERLINK \l "_Toc19104" </w:instrText>
      </w:r>
      <w:r>
        <w:fldChar w:fldCharType="separate"/>
      </w:r>
      <w:r>
        <w:rPr>
          <w:rFonts w:hint="eastAsia" w:asciiTheme="minorEastAsia" w:hAnsiTheme="minorEastAsia" w:cstheme="minorEastAsia"/>
        </w:rPr>
        <w:t xml:space="preserve">1 </w:t>
      </w:r>
      <w:r>
        <w:rPr>
          <w:rFonts w:hint="eastAsia" w:asciiTheme="minorEastAsia" w:hAnsiTheme="minorEastAsia" w:cstheme="minorEastAsia"/>
          <w:lang w:val="en-US" w:eastAsia="zh-CN"/>
        </w:rPr>
        <w:t xml:space="preserve"> </w:t>
      </w:r>
      <w:r>
        <w:rPr>
          <w:rFonts w:hint="eastAsia" w:asciiTheme="minorEastAsia" w:hAnsiTheme="minorEastAsia" w:cstheme="minorEastAsia"/>
        </w:rPr>
        <w:t>范围</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_Toc19104 \h </w:instrText>
      </w:r>
      <w:r>
        <w:rPr>
          <w:rFonts w:hint="eastAsia" w:asciiTheme="minorEastAsia" w:hAnsiTheme="minorEastAsia" w:cstheme="minorEastAsia"/>
        </w:rPr>
        <w:fldChar w:fldCharType="separate"/>
      </w:r>
      <w:r>
        <w:rPr>
          <w:rFonts w:hint="eastAsia" w:asciiTheme="minorEastAsia" w:hAnsiTheme="minorEastAsia" w:cstheme="minorEastAsia"/>
        </w:rPr>
        <w:t>1</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33A19F7C">
      <w:pPr>
        <w:pStyle w:val="16"/>
        <w:tabs>
          <w:tab w:val="right" w:leader="dot" w:pos="9354"/>
        </w:tabs>
        <w:rPr>
          <w:rFonts w:asciiTheme="minorEastAsia" w:hAnsiTheme="minorEastAsia" w:cstheme="minorEastAsia"/>
        </w:rPr>
      </w:pPr>
      <w:r>
        <w:fldChar w:fldCharType="begin"/>
      </w:r>
      <w:r>
        <w:instrText xml:space="preserve"> HYPERLINK \l "_Toc16158" </w:instrText>
      </w:r>
      <w:r>
        <w:fldChar w:fldCharType="separate"/>
      </w:r>
      <w:r>
        <w:rPr>
          <w:rFonts w:hint="eastAsia" w:asciiTheme="minorEastAsia" w:hAnsiTheme="minorEastAsia" w:cstheme="minorEastAsia"/>
        </w:rPr>
        <w:t xml:space="preserve">2 </w:t>
      </w:r>
      <w:r>
        <w:rPr>
          <w:rFonts w:hint="eastAsia" w:asciiTheme="minorEastAsia" w:hAnsiTheme="minorEastAsia" w:cstheme="minorEastAsia"/>
          <w:lang w:val="en-US" w:eastAsia="zh-CN"/>
        </w:rPr>
        <w:t xml:space="preserve"> </w:t>
      </w:r>
      <w:r>
        <w:rPr>
          <w:rFonts w:hint="eastAsia" w:asciiTheme="minorEastAsia" w:hAnsiTheme="minorEastAsia" w:cstheme="minorEastAsia"/>
        </w:rPr>
        <w:t>规范性引用文件</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_Toc16158 \h </w:instrText>
      </w:r>
      <w:r>
        <w:rPr>
          <w:rFonts w:hint="eastAsia" w:asciiTheme="minorEastAsia" w:hAnsiTheme="minorEastAsia" w:cstheme="minorEastAsia"/>
        </w:rPr>
        <w:fldChar w:fldCharType="separate"/>
      </w:r>
      <w:r>
        <w:rPr>
          <w:rFonts w:hint="eastAsia" w:asciiTheme="minorEastAsia" w:hAnsiTheme="minorEastAsia" w:cstheme="minorEastAsia"/>
        </w:rPr>
        <w:t>1</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2EEA16DE">
      <w:pPr>
        <w:pStyle w:val="16"/>
        <w:tabs>
          <w:tab w:val="right" w:leader="dot" w:pos="9354"/>
        </w:tabs>
        <w:rPr>
          <w:rFonts w:asciiTheme="minorEastAsia" w:hAnsiTheme="minorEastAsia" w:cstheme="minorEastAsia"/>
        </w:rPr>
      </w:pPr>
      <w:r>
        <w:fldChar w:fldCharType="begin"/>
      </w:r>
      <w:r>
        <w:instrText xml:space="preserve"> HYPERLINK \l "_Toc20438" </w:instrText>
      </w:r>
      <w:r>
        <w:fldChar w:fldCharType="separate"/>
      </w:r>
      <w:r>
        <w:rPr>
          <w:rFonts w:hint="eastAsia" w:asciiTheme="minorEastAsia" w:hAnsiTheme="minorEastAsia" w:cstheme="minorEastAsia"/>
          <w:szCs w:val="21"/>
        </w:rPr>
        <w:t xml:space="preserve">3 </w:t>
      </w:r>
      <w:r>
        <w:rPr>
          <w:rFonts w:hint="eastAsia" w:asciiTheme="minorEastAsia" w:hAnsiTheme="minorEastAsia" w:cstheme="minorEastAsia"/>
          <w:szCs w:val="21"/>
          <w:lang w:val="en-US" w:eastAsia="zh-CN"/>
        </w:rPr>
        <w:t xml:space="preserve"> </w:t>
      </w:r>
      <w:r>
        <w:rPr>
          <w:rFonts w:hint="eastAsia" w:asciiTheme="minorEastAsia" w:hAnsiTheme="minorEastAsia" w:cstheme="minorEastAsia"/>
          <w:szCs w:val="21"/>
        </w:rPr>
        <w:t>术语和定义</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_Toc20438 \h </w:instrText>
      </w:r>
      <w:r>
        <w:rPr>
          <w:rFonts w:hint="eastAsia" w:asciiTheme="minorEastAsia" w:hAnsiTheme="minorEastAsia" w:cstheme="minorEastAsia"/>
        </w:rPr>
        <w:fldChar w:fldCharType="separate"/>
      </w:r>
      <w:r>
        <w:rPr>
          <w:rFonts w:hint="eastAsia" w:asciiTheme="minorEastAsia" w:hAnsiTheme="minorEastAsia" w:cstheme="minorEastAsia"/>
        </w:rPr>
        <w:t>1</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078A409A">
      <w:pPr>
        <w:pStyle w:val="16"/>
        <w:tabs>
          <w:tab w:val="right" w:leader="dot" w:pos="9354"/>
        </w:tabs>
        <w:rPr>
          <w:rFonts w:asciiTheme="minorEastAsia" w:hAnsiTheme="minorEastAsia" w:cstheme="minorEastAsia"/>
        </w:rPr>
      </w:pPr>
      <w:r>
        <w:fldChar w:fldCharType="begin"/>
      </w:r>
      <w:r>
        <w:instrText xml:space="preserve"> HYPERLINK \l "_Toc4292" </w:instrText>
      </w:r>
      <w:r>
        <w:fldChar w:fldCharType="separate"/>
      </w:r>
      <w:r>
        <w:rPr>
          <w:rFonts w:hint="eastAsia" w:asciiTheme="minorEastAsia" w:hAnsiTheme="minorEastAsia" w:cstheme="minorEastAsia"/>
        </w:rPr>
        <w:t xml:space="preserve">4 </w:t>
      </w:r>
      <w:r>
        <w:rPr>
          <w:rFonts w:hint="eastAsia" w:asciiTheme="minorEastAsia" w:hAnsiTheme="minorEastAsia" w:cstheme="minorEastAsia"/>
          <w:lang w:val="en-US" w:eastAsia="zh-CN"/>
        </w:rPr>
        <w:t xml:space="preserve"> </w:t>
      </w:r>
      <w:r>
        <w:rPr>
          <w:rFonts w:hint="eastAsia" w:asciiTheme="minorEastAsia" w:hAnsiTheme="minorEastAsia" w:cstheme="minorEastAsia"/>
        </w:rPr>
        <w:t>缩略语</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_Toc4292 \h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5EBF153C">
      <w:pPr>
        <w:pStyle w:val="16"/>
        <w:tabs>
          <w:tab w:val="right" w:leader="dot" w:pos="9354"/>
        </w:tabs>
        <w:rPr>
          <w:rFonts w:asciiTheme="minorEastAsia" w:hAnsiTheme="minorEastAsia" w:cstheme="minorEastAsia"/>
        </w:rPr>
      </w:pPr>
      <w:r>
        <w:fldChar w:fldCharType="begin"/>
      </w:r>
      <w:r>
        <w:instrText xml:space="preserve"> HYPERLINK \l "_Toc31657" </w:instrText>
      </w:r>
      <w:r>
        <w:fldChar w:fldCharType="separate"/>
      </w:r>
      <w:r>
        <w:rPr>
          <w:rFonts w:hint="eastAsia" w:asciiTheme="minorEastAsia" w:hAnsiTheme="minorEastAsia" w:cstheme="minorEastAsia"/>
        </w:rPr>
        <w:t xml:space="preserve">5 </w:t>
      </w:r>
      <w:r>
        <w:rPr>
          <w:rFonts w:hint="eastAsia" w:asciiTheme="minorEastAsia" w:hAnsiTheme="minorEastAsia" w:cstheme="minorEastAsia"/>
          <w:lang w:val="en-US" w:eastAsia="zh-CN"/>
        </w:rPr>
        <w:t xml:space="preserve"> </w:t>
      </w:r>
      <w:r>
        <w:rPr>
          <w:rFonts w:hint="eastAsia" w:asciiTheme="minorEastAsia" w:hAnsiTheme="minorEastAsia" w:cstheme="minorEastAsia"/>
        </w:rPr>
        <w:t>基本要求</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_Toc31657 \h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42FE009B">
      <w:pPr>
        <w:pStyle w:val="18"/>
        <w:tabs>
          <w:tab w:val="right" w:leader="dot" w:pos="9354"/>
          <w:tab w:val="clear" w:pos="9344"/>
        </w:tabs>
        <w:rPr>
          <w:rFonts w:asciiTheme="minorEastAsia" w:hAnsiTheme="minorEastAsia" w:cstheme="minorEastAsia"/>
        </w:rPr>
      </w:pPr>
      <w:r>
        <w:fldChar w:fldCharType="begin"/>
      </w:r>
      <w:r>
        <w:instrText xml:space="preserve"> HYPERLINK \l "_Toc23832" </w:instrText>
      </w:r>
      <w:r>
        <w:fldChar w:fldCharType="separate"/>
      </w:r>
      <w:r>
        <w:rPr>
          <w:rFonts w:hint="eastAsia" w:asciiTheme="minorEastAsia" w:hAnsiTheme="minorEastAsia" w:cstheme="minorEastAsia"/>
          <w:kern w:val="0"/>
        </w:rPr>
        <w:t xml:space="preserve">5.1 </w:t>
      </w:r>
      <w:r>
        <w:rPr>
          <w:rFonts w:hint="eastAsia" w:asciiTheme="minorEastAsia" w:hAnsiTheme="minorEastAsia" w:cstheme="minorEastAsia"/>
          <w:kern w:val="0"/>
          <w:lang w:val="en-US" w:eastAsia="zh-CN"/>
        </w:rPr>
        <w:t xml:space="preserve"> </w:t>
      </w:r>
      <w:r>
        <w:rPr>
          <w:rFonts w:hint="eastAsia" w:asciiTheme="minorEastAsia" w:hAnsiTheme="minorEastAsia" w:cstheme="minorEastAsia"/>
        </w:rPr>
        <w:t>低空无人机遥感影像数据</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_Toc23832 \h </w:instrText>
      </w:r>
      <w:r>
        <w:rPr>
          <w:rFonts w:hint="eastAsia" w:asciiTheme="minorEastAsia" w:hAnsiTheme="minorEastAsia" w:cstheme="minorEastAsia"/>
        </w:rPr>
        <w:fldChar w:fldCharType="separate"/>
      </w:r>
      <w:r>
        <w:rPr>
          <w:rFonts w:hint="eastAsia" w:asciiTheme="minorEastAsia" w:hAnsiTheme="minorEastAsia" w:cstheme="minorEastAsia"/>
        </w:rPr>
        <w:t>2</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271C8DBD">
      <w:pPr>
        <w:pStyle w:val="18"/>
        <w:tabs>
          <w:tab w:val="right" w:leader="dot" w:pos="9354"/>
          <w:tab w:val="clear" w:pos="9344"/>
        </w:tabs>
        <w:rPr>
          <w:rFonts w:asciiTheme="minorEastAsia" w:hAnsiTheme="minorEastAsia" w:cstheme="minorEastAsia"/>
        </w:rPr>
      </w:pPr>
      <w:r>
        <w:fldChar w:fldCharType="begin"/>
      </w:r>
      <w:r>
        <w:instrText xml:space="preserve"> HYPERLINK \l "_Toc4326" </w:instrText>
      </w:r>
      <w:r>
        <w:fldChar w:fldCharType="separate"/>
      </w:r>
      <w:r>
        <w:rPr>
          <w:rFonts w:hint="eastAsia" w:asciiTheme="minorEastAsia" w:hAnsiTheme="minorEastAsia" w:cstheme="minorEastAsia"/>
          <w:kern w:val="0"/>
        </w:rPr>
        <w:t xml:space="preserve">5.2 </w:t>
      </w:r>
      <w:r>
        <w:rPr>
          <w:rFonts w:hint="eastAsia" w:asciiTheme="minorEastAsia" w:hAnsiTheme="minorEastAsia" w:cstheme="minorEastAsia"/>
          <w:kern w:val="0"/>
          <w:lang w:val="en-US" w:eastAsia="zh-CN"/>
        </w:rPr>
        <w:t xml:space="preserve"> </w:t>
      </w:r>
      <w:r>
        <w:rPr>
          <w:rFonts w:hint="eastAsia" w:asciiTheme="minorEastAsia" w:hAnsiTheme="minorEastAsia" w:cstheme="minorEastAsia"/>
        </w:rPr>
        <w:t>空间基准</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_Toc4326 \h </w:instrText>
      </w:r>
      <w:r>
        <w:rPr>
          <w:rFonts w:hint="eastAsia" w:asciiTheme="minorEastAsia" w:hAnsiTheme="minorEastAsia" w:cstheme="minorEastAsia"/>
        </w:rPr>
        <w:fldChar w:fldCharType="separate"/>
      </w:r>
      <w:r>
        <w:rPr>
          <w:rFonts w:hint="eastAsia" w:asciiTheme="minorEastAsia" w:hAnsiTheme="minorEastAsia" w:cstheme="minorEastAsia"/>
        </w:rPr>
        <w:t>3</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135A9AED">
      <w:pPr>
        <w:pStyle w:val="18"/>
        <w:tabs>
          <w:tab w:val="right" w:leader="dot" w:pos="9354"/>
          <w:tab w:val="clear" w:pos="9344"/>
        </w:tabs>
        <w:rPr>
          <w:rFonts w:asciiTheme="minorEastAsia" w:hAnsiTheme="minorEastAsia" w:cstheme="minorEastAsia"/>
        </w:rPr>
      </w:pPr>
      <w:r>
        <w:fldChar w:fldCharType="begin"/>
      </w:r>
      <w:r>
        <w:instrText xml:space="preserve"> HYPERLINK \l "_Toc29152" </w:instrText>
      </w:r>
      <w:r>
        <w:fldChar w:fldCharType="separate"/>
      </w:r>
      <w:r>
        <w:rPr>
          <w:rFonts w:hint="eastAsia" w:asciiTheme="minorEastAsia" w:hAnsiTheme="minorEastAsia" w:cstheme="minorEastAsia"/>
          <w:kern w:val="0"/>
        </w:rPr>
        <w:t xml:space="preserve">5.3 </w:t>
      </w:r>
      <w:r>
        <w:rPr>
          <w:rFonts w:hint="eastAsia" w:asciiTheme="minorEastAsia" w:hAnsiTheme="minorEastAsia" w:cstheme="minorEastAsia"/>
          <w:kern w:val="0"/>
          <w:lang w:val="en-US" w:eastAsia="zh-CN"/>
        </w:rPr>
        <w:t xml:space="preserve"> </w:t>
      </w:r>
      <w:r>
        <w:rPr>
          <w:rFonts w:hint="eastAsia" w:asciiTheme="minorEastAsia" w:hAnsiTheme="minorEastAsia" w:cstheme="minorEastAsia"/>
        </w:rPr>
        <w:t>时间基准</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_Toc29152 \h </w:instrText>
      </w:r>
      <w:r>
        <w:rPr>
          <w:rFonts w:hint="eastAsia" w:asciiTheme="minorEastAsia" w:hAnsiTheme="minorEastAsia" w:cstheme="minorEastAsia"/>
        </w:rPr>
        <w:fldChar w:fldCharType="separate"/>
      </w:r>
      <w:r>
        <w:rPr>
          <w:rFonts w:hint="eastAsia" w:asciiTheme="minorEastAsia" w:hAnsiTheme="minorEastAsia" w:cstheme="minorEastAsia"/>
        </w:rPr>
        <w:t>3</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254BCD19">
      <w:pPr>
        <w:pStyle w:val="18"/>
        <w:tabs>
          <w:tab w:val="right" w:leader="dot" w:pos="9354"/>
          <w:tab w:val="clear" w:pos="9344"/>
        </w:tabs>
        <w:rPr>
          <w:rFonts w:asciiTheme="minorEastAsia" w:hAnsiTheme="minorEastAsia" w:cstheme="minorEastAsia"/>
        </w:rPr>
      </w:pPr>
      <w:r>
        <w:fldChar w:fldCharType="begin"/>
      </w:r>
      <w:r>
        <w:instrText xml:space="preserve"> HYPERLINK \l "_Toc2999" </w:instrText>
      </w:r>
      <w:r>
        <w:fldChar w:fldCharType="separate"/>
      </w:r>
      <w:r>
        <w:rPr>
          <w:rFonts w:hint="eastAsia" w:asciiTheme="minorEastAsia" w:hAnsiTheme="minorEastAsia" w:cstheme="minorEastAsia"/>
          <w:kern w:val="0"/>
        </w:rPr>
        <w:t xml:space="preserve">5.4 </w:t>
      </w:r>
      <w:r>
        <w:rPr>
          <w:rFonts w:hint="eastAsia" w:asciiTheme="minorEastAsia" w:hAnsiTheme="minorEastAsia" w:cstheme="minorEastAsia"/>
          <w:kern w:val="0"/>
          <w:lang w:val="en-US" w:eastAsia="zh-CN"/>
        </w:rPr>
        <w:t xml:space="preserve"> </w:t>
      </w:r>
      <w:r>
        <w:rPr>
          <w:rFonts w:hint="eastAsia" w:asciiTheme="minorEastAsia" w:hAnsiTheme="minorEastAsia" w:cstheme="minorEastAsia"/>
        </w:rPr>
        <w:t>监测时间</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_Toc2999 \h </w:instrText>
      </w:r>
      <w:r>
        <w:rPr>
          <w:rFonts w:hint="eastAsia" w:asciiTheme="minorEastAsia" w:hAnsiTheme="minorEastAsia" w:cstheme="minorEastAsia"/>
        </w:rPr>
        <w:fldChar w:fldCharType="separate"/>
      </w:r>
      <w:r>
        <w:rPr>
          <w:rFonts w:hint="eastAsia" w:asciiTheme="minorEastAsia" w:hAnsiTheme="minorEastAsia" w:cstheme="minorEastAsia"/>
        </w:rPr>
        <w:t>3</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0D02D88F">
      <w:pPr>
        <w:pStyle w:val="18"/>
        <w:tabs>
          <w:tab w:val="right" w:leader="dot" w:pos="9354"/>
          <w:tab w:val="clear" w:pos="9344"/>
        </w:tabs>
        <w:rPr>
          <w:rFonts w:asciiTheme="minorEastAsia" w:hAnsiTheme="minorEastAsia" w:cstheme="minorEastAsia"/>
        </w:rPr>
      </w:pPr>
      <w:r>
        <w:fldChar w:fldCharType="begin"/>
      </w:r>
      <w:r>
        <w:instrText xml:space="preserve"> HYPERLINK \l "_Toc12819" </w:instrText>
      </w:r>
      <w:r>
        <w:fldChar w:fldCharType="separate"/>
      </w:r>
      <w:r>
        <w:rPr>
          <w:rFonts w:hint="eastAsia" w:asciiTheme="minorEastAsia" w:hAnsiTheme="minorEastAsia" w:cstheme="minorEastAsia"/>
          <w:kern w:val="0"/>
        </w:rPr>
        <w:t xml:space="preserve">5.5 </w:t>
      </w:r>
      <w:r>
        <w:rPr>
          <w:rFonts w:hint="eastAsia" w:asciiTheme="minorEastAsia" w:hAnsiTheme="minorEastAsia" w:cstheme="minorEastAsia"/>
          <w:kern w:val="0"/>
          <w:lang w:val="en-US" w:eastAsia="zh-CN"/>
        </w:rPr>
        <w:t xml:space="preserve"> </w:t>
      </w:r>
      <w:r>
        <w:rPr>
          <w:rFonts w:hint="eastAsia" w:asciiTheme="minorEastAsia" w:hAnsiTheme="minorEastAsia" w:cstheme="minorEastAsia"/>
        </w:rPr>
        <w:t>无人机平台硬件要求</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_Toc12819 \h </w:instrText>
      </w:r>
      <w:r>
        <w:rPr>
          <w:rFonts w:hint="eastAsia" w:asciiTheme="minorEastAsia" w:hAnsiTheme="minorEastAsia" w:cstheme="minorEastAsia"/>
        </w:rPr>
        <w:fldChar w:fldCharType="separate"/>
      </w:r>
      <w:r>
        <w:rPr>
          <w:rFonts w:hint="eastAsia" w:asciiTheme="minorEastAsia" w:hAnsiTheme="minorEastAsia" w:cstheme="minorEastAsia"/>
        </w:rPr>
        <w:t>3</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02D00E19">
      <w:pPr>
        <w:pStyle w:val="18"/>
        <w:tabs>
          <w:tab w:val="right" w:leader="dot" w:pos="9354"/>
          <w:tab w:val="clear" w:pos="9344"/>
        </w:tabs>
        <w:rPr>
          <w:rFonts w:asciiTheme="minorEastAsia" w:hAnsiTheme="minorEastAsia" w:cstheme="minorEastAsia"/>
        </w:rPr>
      </w:pPr>
      <w:r>
        <w:fldChar w:fldCharType="begin"/>
      </w:r>
      <w:r>
        <w:instrText xml:space="preserve"> HYPERLINK \l "_Toc9416" </w:instrText>
      </w:r>
      <w:r>
        <w:fldChar w:fldCharType="separate"/>
      </w:r>
      <w:r>
        <w:rPr>
          <w:rFonts w:hint="eastAsia" w:asciiTheme="minorEastAsia" w:hAnsiTheme="minorEastAsia" w:cstheme="minorEastAsia"/>
          <w:kern w:val="0"/>
        </w:rPr>
        <w:t xml:space="preserve">5.6 </w:t>
      </w:r>
      <w:r>
        <w:rPr>
          <w:rFonts w:hint="eastAsia" w:asciiTheme="minorEastAsia" w:hAnsiTheme="minorEastAsia" w:cstheme="minorEastAsia"/>
          <w:kern w:val="0"/>
          <w:lang w:val="en-US" w:eastAsia="zh-CN"/>
        </w:rPr>
        <w:t xml:space="preserve"> </w:t>
      </w:r>
      <w:r>
        <w:rPr>
          <w:rFonts w:hint="eastAsia" w:asciiTheme="minorEastAsia" w:hAnsiTheme="minorEastAsia" w:cstheme="minorEastAsia"/>
        </w:rPr>
        <w:t>软件要求</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_Toc9416 \h </w:instrText>
      </w:r>
      <w:r>
        <w:rPr>
          <w:rFonts w:hint="eastAsia" w:asciiTheme="minorEastAsia" w:hAnsiTheme="minorEastAsia" w:cstheme="minorEastAsia"/>
        </w:rPr>
        <w:fldChar w:fldCharType="separate"/>
      </w:r>
      <w:r>
        <w:rPr>
          <w:rFonts w:hint="eastAsia" w:asciiTheme="minorEastAsia" w:hAnsiTheme="minorEastAsia" w:cstheme="minorEastAsia"/>
        </w:rPr>
        <w:t>3</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3033ED35">
      <w:pPr>
        <w:pStyle w:val="18"/>
        <w:tabs>
          <w:tab w:val="right" w:leader="dot" w:pos="9354"/>
          <w:tab w:val="clear" w:pos="9344"/>
        </w:tabs>
        <w:rPr>
          <w:rFonts w:asciiTheme="minorEastAsia" w:hAnsiTheme="minorEastAsia" w:cstheme="minorEastAsia"/>
        </w:rPr>
      </w:pPr>
      <w:r>
        <w:fldChar w:fldCharType="begin"/>
      </w:r>
      <w:r>
        <w:instrText xml:space="preserve"> HYPERLINK \l "_Toc5880" </w:instrText>
      </w:r>
      <w:r>
        <w:fldChar w:fldCharType="separate"/>
      </w:r>
      <w:r>
        <w:rPr>
          <w:rFonts w:hint="eastAsia" w:asciiTheme="minorEastAsia" w:hAnsiTheme="minorEastAsia" w:cstheme="minorEastAsia"/>
          <w:kern w:val="0"/>
        </w:rPr>
        <w:t xml:space="preserve">5.7 </w:t>
      </w:r>
      <w:r>
        <w:rPr>
          <w:rFonts w:hint="eastAsia" w:asciiTheme="minorEastAsia" w:hAnsiTheme="minorEastAsia" w:cstheme="minorEastAsia"/>
          <w:kern w:val="0"/>
          <w:lang w:val="en-US" w:eastAsia="zh-CN"/>
        </w:rPr>
        <w:t xml:space="preserve"> </w:t>
      </w:r>
      <w:r>
        <w:rPr>
          <w:rFonts w:hint="eastAsia" w:asciiTheme="minorEastAsia" w:hAnsiTheme="minorEastAsia" w:cstheme="minorEastAsia"/>
        </w:rPr>
        <w:t>其他数据</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_Toc5880 \h </w:instrText>
      </w:r>
      <w:r>
        <w:rPr>
          <w:rFonts w:hint="eastAsia" w:asciiTheme="minorEastAsia" w:hAnsiTheme="minorEastAsia" w:cstheme="minorEastAsia"/>
        </w:rPr>
        <w:fldChar w:fldCharType="separate"/>
      </w:r>
      <w:r>
        <w:rPr>
          <w:rFonts w:hint="eastAsia" w:asciiTheme="minorEastAsia" w:hAnsiTheme="minorEastAsia" w:cstheme="minorEastAsia"/>
        </w:rPr>
        <w:t>3</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44BF277D">
      <w:pPr>
        <w:pStyle w:val="18"/>
        <w:tabs>
          <w:tab w:val="right" w:leader="dot" w:pos="9354"/>
          <w:tab w:val="clear" w:pos="9344"/>
        </w:tabs>
        <w:rPr>
          <w:rFonts w:asciiTheme="minorEastAsia" w:hAnsiTheme="minorEastAsia" w:cstheme="minorEastAsia"/>
        </w:rPr>
      </w:pPr>
      <w:r>
        <w:fldChar w:fldCharType="begin"/>
      </w:r>
      <w:r>
        <w:instrText xml:space="preserve"> HYPERLINK \l "_Toc11885" </w:instrText>
      </w:r>
      <w:r>
        <w:fldChar w:fldCharType="separate"/>
      </w:r>
      <w:r>
        <w:rPr>
          <w:rFonts w:hint="eastAsia" w:asciiTheme="minorEastAsia" w:hAnsiTheme="minorEastAsia" w:cstheme="minorEastAsia"/>
          <w:kern w:val="0"/>
        </w:rPr>
        <w:t xml:space="preserve">5.8 </w:t>
      </w:r>
      <w:r>
        <w:rPr>
          <w:rFonts w:hint="eastAsia" w:asciiTheme="minorEastAsia" w:hAnsiTheme="minorEastAsia" w:cstheme="minorEastAsia"/>
          <w:kern w:val="0"/>
          <w:lang w:val="en-US" w:eastAsia="zh-CN"/>
        </w:rPr>
        <w:t xml:space="preserve"> </w:t>
      </w:r>
      <w:r>
        <w:rPr>
          <w:rFonts w:hint="eastAsia" w:asciiTheme="minorEastAsia" w:hAnsiTheme="minorEastAsia" w:cstheme="minorEastAsia"/>
        </w:rPr>
        <w:t>其他作业要求</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_Toc11885 \h </w:instrText>
      </w:r>
      <w:r>
        <w:rPr>
          <w:rFonts w:hint="eastAsia" w:asciiTheme="minorEastAsia" w:hAnsiTheme="minorEastAsia" w:cstheme="minorEastAsia"/>
        </w:rPr>
        <w:fldChar w:fldCharType="separate"/>
      </w:r>
      <w:r>
        <w:rPr>
          <w:rFonts w:hint="eastAsia" w:asciiTheme="minorEastAsia" w:hAnsiTheme="minorEastAsia" w:cstheme="minorEastAsia"/>
        </w:rPr>
        <w:t>3</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2A8969FC">
      <w:pPr>
        <w:pStyle w:val="16"/>
        <w:tabs>
          <w:tab w:val="right" w:leader="dot" w:pos="9354"/>
        </w:tabs>
        <w:rPr>
          <w:rFonts w:asciiTheme="minorEastAsia" w:hAnsiTheme="minorEastAsia" w:cstheme="minorEastAsia"/>
        </w:rPr>
      </w:pPr>
      <w:r>
        <w:fldChar w:fldCharType="begin"/>
      </w:r>
      <w:r>
        <w:instrText xml:space="preserve"> HYPERLINK \l "_Toc30512" </w:instrText>
      </w:r>
      <w:r>
        <w:fldChar w:fldCharType="separate"/>
      </w:r>
      <w:r>
        <w:rPr>
          <w:rFonts w:hint="eastAsia" w:asciiTheme="minorEastAsia" w:hAnsiTheme="minorEastAsia" w:cstheme="minorEastAsia"/>
        </w:rPr>
        <w:t xml:space="preserve">6 </w:t>
      </w:r>
      <w:r>
        <w:rPr>
          <w:rFonts w:hint="eastAsia" w:asciiTheme="minorEastAsia" w:hAnsiTheme="minorEastAsia" w:cstheme="minorEastAsia"/>
          <w:lang w:val="en-US" w:eastAsia="zh-CN"/>
        </w:rPr>
        <w:t xml:space="preserve"> </w:t>
      </w:r>
      <w:r>
        <w:rPr>
          <w:rFonts w:hint="eastAsia" w:asciiTheme="minorEastAsia" w:hAnsiTheme="minorEastAsia" w:cstheme="minorEastAsia"/>
        </w:rPr>
        <w:t>监测方法</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_Toc30512 \h </w:instrText>
      </w:r>
      <w:r>
        <w:rPr>
          <w:rFonts w:hint="eastAsia" w:asciiTheme="minorEastAsia" w:hAnsiTheme="minorEastAsia" w:cstheme="minorEastAsia"/>
        </w:rPr>
        <w:fldChar w:fldCharType="separate"/>
      </w:r>
      <w:r>
        <w:rPr>
          <w:rFonts w:hint="eastAsia" w:asciiTheme="minorEastAsia" w:hAnsiTheme="minorEastAsia" w:cstheme="minorEastAsia"/>
        </w:rPr>
        <w:t>4</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7EBB69AE">
      <w:pPr>
        <w:pStyle w:val="18"/>
        <w:tabs>
          <w:tab w:val="right" w:leader="dot" w:pos="9354"/>
          <w:tab w:val="clear" w:pos="9344"/>
        </w:tabs>
        <w:rPr>
          <w:rFonts w:asciiTheme="minorEastAsia" w:hAnsiTheme="minorEastAsia" w:cstheme="minorEastAsia"/>
        </w:rPr>
      </w:pPr>
      <w:r>
        <w:fldChar w:fldCharType="begin"/>
      </w:r>
      <w:r>
        <w:instrText xml:space="preserve"> HYPERLINK \l "_Toc9201" </w:instrText>
      </w:r>
      <w:r>
        <w:fldChar w:fldCharType="separate"/>
      </w:r>
      <w:r>
        <w:rPr>
          <w:rFonts w:hint="eastAsia" w:asciiTheme="minorEastAsia" w:hAnsiTheme="minorEastAsia" w:cstheme="minorEastAsia"/>
          <w:kern w:val="0"/>
        </w:rPr>
        <w:t>6.1</w:t>
      </w:r>
      <w:r>
        <w:rPr>
          <w:rFonts w:hint="eastAsia" w:asciiTheme="minorEastAsia" w:hAnsiTheme="minorEastAsia" w:cstheme="minorEastAsia"/>
          <w:kern w:val="0"/>
          <w:lang w:val="en-US" w:eastAsia="zh-CN"/>
        </w:rPr>
        <w:t xml:space="preserve"> </w:t>
      </w:r>
      <w:r>
        <w:rPr>
          <w:rFonts w:hint="eastAsia" w:asciiTheme="minorEastAsia" w:hAnsiTheme="minorEastAsia" w:cstheme="minorEastAsia"/>
          <w:kern w:val="0"/>
        </w:rPr>
        <w:t xml:space="preserve"> </w:t>
      </w:r>
      <w:r>
        <w:rPr>
          <w:rFonts w:hint="eastAsia" w:asciiTheme="minorEastAsia" w:hAnsiTheme="minorEastAsia" w:cstheme="minorEastAsia"/>
        </w:rPr>
        <w:t>监测流程</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_Toc9201 \h </w:instrText>
      </w:r>
      <w:r>
        <w:rPr>
          <w:rFonts w:hint="eastAsia" w:asciiTheme="minorEastAsia" w:hAnsiTheme="minorEastAsia" w:cstheme="minorEastAsia"/>
        </w:rPr>
        <w:fldChar w:fldCharType="separate"/>
      </w:r>
      <w:r>
        <w:rPr>
          <w:rFonts w:hint="eastAsia" w:asciiTheme="minorEastAsia" w:hAnsiTheme="minorEastAsia" w:cstheme="minorEastAsia"/>
        </w:rPr>
        <w:t>4</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1400A56F">
      <w:pPr>
        <w:pStyle w:val="18"/>
        <w:tabs>
          <w:tab w:val="right" w:leader="dot" w:pos="9354"/>
          <w:tab w:val="clear" w:pos="9344"/>
        </w:tabs>
        <w:rPr>
          <w:rFonts w:asciiTheme="minorEastAsia" w:hAnsiTheme="minorEastAsia" w:cstheme="minorEastAsia"/>
        </w:rPr>
      </w:pPr>
      <w:r>
        <w:fldChar w:fldCharType="begin"/>
      </w:r>
      <w:r>
        <w:instrText xml:space="preserve"> HYPERLINK \l "_Toc11074" </w:instrText>
      </w:r>
      <w:r>
        <w:fldChar w:fldCharType="separate"/>
      </w:r>
      <w:r>
        <w:rPr>
          <w:rFonts w:hint="eastAsia" w:asciiTheme="minorEastAsia" w:hAnsiTheme="minorEastAsia" w:cstheme="minorEastAsia"/>
          <w:kern w:val="0"/>
        </w:rPr>
        <w:t>6.2</w:t>
      </w:r>
      <w:r>
        <w:rPr>
          <w:rFonts w:hint="eastAsia" w:asciiTheme="minorEastAsia" w:hAnsiTheme="minorEastAsia" w:cstheme="minorEastAsia"/>
          <w:kern w:val="0"/>
          <w:lang w:val="en-US" w:eastAsia="zh-CN"/>
        </w:rPr>
        <w:t xml:space="preserve"> </w:t>
      </w:r>
      <w:r>
        <w:rPr>
          <w:rFonts w:hint="eastAsia" w:asciiTheme="minorEastAsia" w:hAnsiTheme="minorEastAsia" w:cstheme="minorEastAsia"/>
          <w:kern w:val="0"/>
        </w:rPr>
        <w:t xml:space="preserve"> </w:t>
      </w:r>
      <w:r>
        <w:rPr>
          <w:rFonts w:hint="eastAsia" w:asciiTheme="minorEastAsia" w:hAnsiTheme="minorEastAsia" w:cstheme="minorEastAsia"/>
        </w:rPr>
        <w:t>数据预处理</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_Toc11074 \h </w:instrText>
      </w:r>
      <w:r>
        <w:rPr>
          <w:rFonts w:hint="eastAsia" w:asciiTheme="minorEastAsia" w:hAnsiTheme="minorEastAsia" w:cstheme="minorEastAsia"/>
        </w:rPr>
        <w:fldChar w:fldCharType="separate"/>
      </w:r>
      <w:r>
        <w:rPr>
          <w:rFonts w:hint="eastAsia" w:asciiTheme="minorEastAsia" w:hAnsiTheme="minorEastAsia" w:cstheme="minorEastAsia"/>
        </w:rPr>
        <w:t>4</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743E34F1">
      <w:pPr>
        <w:pStyle w:val="18"/>
        <w:tabs>
          <w:tab w:val="right" w:leader="dot" w:pos="9354"/>
          <w:tab w:val="clear" w:pos="9344"/>
        </w:tabs>
        <w:rPr>
          <w:rFonts w:asciiTheme="minorEastAsia" w:hAnsiTheme="minorEastAsia" w:cstheme="minorEastAsia"/>
        </w:rPr>
      </w:pPr>
      <w:r>
        <w:fldChar w:fldCharType="begin"/>
      </w:r>
      <w:r>
        <w:instrText xml:space="preserve"> HYPERLINK \l "_Toc17536" </w:instrText>
      </w:r>
      <w:r>
        <w:fldChar w:fldCharType="separate"/>
      </w:r>
      <w:r>
        <w:rPr>
          <w:rFonts w:hint="eastAsia" w:asciiTheme="minorEastAsia" w:hAnsiTheme="minorEastAsia" w:cstheme="minorEastAsia"/>
          <w:kern w:val="0"/>
        </w:rPr>
        <w:t>6.3</w:t>
      </w:r>
      <w:r>
        <w:rPr>
          <w:rFonts w:hint="eastAsia" w:asciiTheme="minorEastAsia" w:hAnsiTheme="minorEastAsia" w:cstheme="minorEastAsia"/>
          <w:kern w:val="0"/>
          <w:lang w:val="en-US" w:eastAsia="zh-CN"/>
        </w:rPr>
        <w:t xml:space="preserve"> </w:t>
      </w:r>
      <w:r>
        <w:rPr>
          <w:rFonts w:hint="eastAsia" w:asciiTheme="minorEastAsia" w:hAnsiTheme="minorEastAsia" w:cstheme="minorEastAsia"/>
          <w:kern w:val="0"/>
        </w:rPr>
        <w:t xml:space="preserve"> </w:t>
      </w:r>
      <w:r>
        <w:rPr>
          <w:rFonts w:hint="eastAsia" w:asciiTheme="minorEastAsia" w:hAnsiTheme="minorEastAsia" w:cstheme="minorEastAsia"/>
        </w:rPr>
        <w:t>模型构建</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_Toc17536 \h </w:instrText>
      </w:r>
      <w:r>
        <w:rPr>
          <w:rFonts w:hint="eastAsia" w:asciiTheme="minorEastAsia" w:hAnsiTheme="minorEastAsia" w:cstheme="minorEastAsia"/>
        </w:rPr>
        <w:fldChar w:fldCharType="separate"/>
      </w:r>
      <w:r>
        <w:rPr>
          <w:rFonts w:hint="eastAsia" w:asciiTheme="minorEastAsia" w:hAnsiTheme="minorEastAsia" w:cstheme="minorEastAsia"/>
        </w:rPr>
        <w:t>4</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7E356AB3">
      <w:pPr>
        <w:pStyle w:val="18"/>
        <w:tabs>
          <w:tab w:val="right" w:leader="dot" w:pos="9354"/>
          <w:tab w:val="clear" w:pos="9344"/>
        </w:tabs>
        <w:rPr>
          <w:rFonts w:asciiTheme="minorEastAsia" w:hAnsiTheme="minorEastAsia" w:cstheme="minorEastAsia"/>
        </w:rPr>
      </w:pPr>
      <w:r>
        <w:fldChar w:fldCharType="begin"/>
      </w:r>
      <w:r>
        <w:instrText xml:space="preserve"> HYPERLINK \l "_Toc9060" </w:instrText>
      </w:r>
      <w:r>
        <w:fldChar w:fldCharType="separate"/>
      </w:r>
      <w:r>
        <w:rPr>
          <w:rFonts w:hint="eastAsia" w:asciiTheme="minorEastAsia" w:hAnsiTheme="minorEastAsia" w:cstheme="minorEastAsia"/>
          <w:kern w:val="0"/>
        </w:rPr>
        <w:t>6.4</w:t>
      </w:r>
      <w:r>
        <w:rPr>
          <w:rFonts w:hint="eastAsia" w:asciiTheme="minorEastAsia" w:hAnsiTheme="minorEastAsia" w:cstheme="minorEastAsia"/>
          <w:kern w:val="0"/>
          <w:lang w:val="en-US" w:eastAsia="zh-CN"/>
        </w:rPr>
        <w:t xml:space="preserve"> </w:t>
      </w:r>
      <w:r>
        <w:rPr>
          <w:rFonts w:hint="eastAsia" w:asciiTheme="minorEastAsia" w:hAnsiTheme="minorEastAsia" w:cstheme="minorEastAsia"/>
          <w:kern w:val="0"/>
        </w:rPr>
        <w:t xml:space="preserve"> </w:t>
      </w:r>
      <w:r>
        <w:rPr>
          <w:rFonts w:hint="eastAsia" w:asciiTheme="minorEastAsia" w:hAnsiTheme="minorEastAsia" w:cstheme="minorEastAsia"/>
        </w:rPr>
        <w:t>基于穗密度的水稻长势分级</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_Toc9060 \h </w:instrText>
      </w:r>
      <w:r>
        <w:rPr>
          <w:rFonts w:hint="eastAsia" w:asciiTheme="minorEastAsia" w:hAnsiTheme="minorEastAsia" w:cstheme="minorEastAsia"/>
        </w:rPr>
        <w:fldChar w:fldCharType="separate"/>
      </w:r>
      <w:r>
        <w:rPr>
          <w:rFonts w:hint="eastAsia" w:asciiTheme="minorEastAsia" w:hAnsiTheme="minorEastAsia" w:cstheme="minorEastAsia"/>
        </w:rPr>
        <w:t>5</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4316FAA7">
      <w:pPr>
        <w:pStyle w:val="16"/>
        <w:tabs>
          <w:tab w:val="right" w:leader="dot" w:pos="9354"/>
        </w:tabs>
        <w:rPr>
          <w:rFonts w:asciiTheme="minorEastAsia" w:hAnsiTheme="minorEastAsia" w:cstheme="minorEastAsia"/>
        </w:rPr>
      </w:pPr>
      <w:r>
        <w:fldChar w:fldCharType="begin"/>
      </w:r>
      <w:r>
        <w:instrText xml:space="preserve"> HYPERLINK \l "_Toc7756" </w:instrText>
      </w:r>
      <w:r>
        <w:fldChar w:fldCharType="separate"/>
      </w:r>
      <w:r>
        <w:rPr>
          <w:rFonts w:hint="eastAsia" w:asciiTheme="minorEastAsia" w:hAnsiTheme="minorEastAsia" w:cstheme="minorEastAsia"/>
        </w:rPr>
        <w:t xml:space="preserve">7 </w:t>
      </w:r>
      <w:r>
        <w:rPr>
          <w:rFonts w:hint="eastAsia" w:asciiTheme="minorEastAsia" w:hAnsiTheme="minorEastAsia" w:cstheme="minorEastAsia"/>
          <w:lang w:val="en-US" w:eastAsia="zh-CN"/>
        </w:rPr>
        <w:t xml:space="preserve"> </w:t>
      </w:r>
      <w:r>
        <w:rPr>
          <w:rFonts w:hint="eastAsia" w:asciiTheme="minorEastAsia" w:hAnsiTheme="minorEastAsia" w:cstheme="minorEastAsia"/>
        </w:rPr>
        <w:t>专题图制作和报告编写</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_Toc7756 \h </w:instrText>
      </w:r>
      <w:r>
        <w:rPr>
          <w:rFonts w:hint="eastAsia" w:asciiTheme="minorEastAsia" w:hAnsiTheme="minorEastAsia" w:cstheme="minorEastAsia"/>
        </w:rPr>
        <w:fldChar w:fldCharType="separate"/>
      </w:r>
      <w:r>
        <w:rPr>
          <w:rFonts w:hint="eastAsia" w:asciiTheme="minorEastAsia" w:hAnsiTheme="minorEastAsia" w:cstheme="minorEastAsia"/>
        </w:rPr>
        <w:t>5</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719FFAA1">
      <w:pPr>
        <w:pStyle w:val="18"/>
        <w:tabs>
          <w:tab w:val="right" w:leader="dot" w:pos="9354"/>
          <w:tab w:val="clear" w:pos="9344"/>
        </w:tabs>
        <w:rPr>
          <w:rFonts w:asciiTheme="minorEastAsia" w:hAnsiTheme="minorEastAsia" w:cstheme="minorEastAsia"/>
        </w:rPr>
      </w:pPr>
      <w:r>
        <w:fldChar w:fldCharType="begin"/>
      </w:r>
      <w:r>
        <w:instrText xml:space="preserve"> HYPERLINK \l "_Toc24716" </w:instrText>
      </w:r>
      <w:r>
        <w:fldChar w:fldCharType="separate"/>
      </w:r>
      <w:r>
        <w:rPr>
          <w:rFonts w:hint="eastAsia" w:asciiTheme="minorEastAsia" w:hAnsiTheme="minorEastAsia" w:cstheme="minorEastAsia"/>
          <w:kern w:val="0"/>
        </w:rPr>
        <w:t xml:space="preserve">7.1 </w:t>
      </w:r>
      <w:r>
        <w:rPr>
          <w:rFonts w:hint="eastAsia" w:asciiTheme="minorEastAsia" w:hAnsiTheme="minorEastAsia" w:cstheme="minorEastAsia"/>
          <w:kern w:val="0"/>
          <w:lang w:val="en-US" w:eastAsia="zh-CN"/>
        </w:rPr>
        <w:t xml:space="preserve"> </w:t>
      </w:r>
      <w:r>
        <w:rPr>
          <w:rFonts w:hint="eastAsia" w:asciiTheme="minorEastAsia" w:hAnsiTheme="minorEastAsia" w:cstheme="minorEastAsia"/>
        </w:rPr>
        <w:t>专题图制作</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_Toc24716 \h </w:instrText>
      </w:r>
      <w:r>
        <w:rPr>
          <w:rFonts w:hint="eastAsia" w:asciiTheme="minorEastAsia" w:hAnsiTheme="minorEastAsia" w:cstheme="minorEastAsia"/>
        </w:rPr>
        <w:fldChar w:fldCharType="separate"/>
      </w:r>
      <w:r>
        <w:rPr>
          <w:rFonts w:hint="eastAsia" w:asciiTheme="minorEastAsia" w:hAnsiTheme="minorEastAsia" w:cstheme="minorEastAsia"/>
        </w:rPr>
        <w:t>5</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0BC9546C">
      <w:pPr>
        <w:pStyle w:val="18"/>
        <w:tabs>
          <w:tab w:val="right" w:leader="dot" w:pos="9354"/>
          <w:tab w:val="clear" w:pos="9344"/>
        </w:tabs>
        <w:rPr>
          <w:rFonts w:asciiTheme="minorEastAsia" w:hAnsiTheme="minorEastAsia" w:cstheme="minorEastAsia"/>
        </w:rPr>
      </w:pPr>
      <w:r>
        <w:fldChar w:fldCharType="begin"/>
      </w:r>
      <w:r>
        <w:instrText xml:space="preserve"> HYPERLINK \l "_Toc21460" </w:instrText>
      </w:r>
      <w:r>
        <w:fldChar w:fldCharType="separate"/>
      </w:r>
      <w:r>
        <w:rPr>
          <w:rFonts w:hint="eastAsia" w:asciiTheme="minorEastAsia" w:hAnsiTheme="minorEastAsia" w:cstheme="minorEastAsia"/>
          <w:kern w:val="0"/>
        </w:rPr>
        <w:t xml:space="preserve">7.2 </w:t>
      </w:r>
      <w:r>
        <w:rPr>
          <w:rFonts w:hint="eastAsia" w:asciiTheme="minorEastAsia" w:hAnsiTheme="minorEastAsia" w:cstheme="minorEastAsia"/>
          <w:kern w:val="0"/>
          <w:lang w:val="en-US" w:eastAsia="zh-CN"/>
        </w:rPr>
        <w:t xml:space="preserve"> </w:t>
      </w:r>
      <w:r>
        <w:rPr>
          <w:rFonts w:hint="eastAsia" w:asciiTheme="minorEastAsia" w:hAnsiTheme="minorEastAsia" w:cstheme="minorEastAsia"/>
        </w:rPr>
        <w:t>报告编写</w:t>
      </w:r>
      <w:r>
        <w:rPr>
          <w:rFonts w:hint="eastAsia" w:asciiTheme="minorEastAsia" w:hAnsiTheme="minorEastAsia" w:cstheme="minorEastAsia"/>
        </w:rPr>
        <w:tab/>
      </w:r>
      <w:r>
        <w:rPr>
          <w:rFonts w:hint="eastAsia" w:asciiTheme="minorEastAsia" w:hAnsiTheme="minorEastAsia" w:cstheme="minorEastAsia"/>
        </w:rPr>
        <w:fldChar w:fldCharType="begin"/>
      </w:r>
      <w:r>
        <w:rPr>
          <w:rFonts w:hint="eastAsia" w:asciiTheme="minorEastAsia" w:hAnsiTheme="minorEastAsia" w:cstheme="minorEastAsia"/>
        </w:rPr>
        <w:instrText xml:space="preserve"> PAGEREF _Toc21460 \h </w:instrText>
      </w:r>
      <w:r>
        <w:rPr>
          <w:rFonts w:hint="eastAsia" w:asciiTheme="minorEastAsia" w:hAnsiTheme="minorEastAsia" w:cstheme="minorEastAsia"/>
        </w:rPr>
        <w:fldChar w:fldCharType="separate"/>
      </w:r>
      <w:r>
        <w:rPr>
          <w:rFonts w:hint="eastAsia" w:asciiTheme="minorEastAsia" w:hAnsiTheme="minorEastAsia" w:cstheme="minorEastAsia"/>
        </w:rPr>
        <w:t>5</w:t>
      </w:r>
      <w:r>
        <w:rPr>
          <w:rFonts w:hint="eastAsia" w:asciiTheme="minorEastAsia" w:hAnsiTheme="minorEastAsia" w:cstheme="minorEastAsia"/>
        </w:rPr>
        <w:fldChar w:fldCharType="end"/>
      </w:r>
      <w:r>
        <w:rPr>
          <w:rFonts w:hint="eastAsia" w:asciiTheme="minorEastAsia" w:hAnsiTheme="minorEastAsia" w:cstheme="minorEastAsia"/>
        </w:rPr>
        <w:fldChar w:fldCharType="end"/>
      </w:r>
    </w:p>
    <w:p w14:paraId="5A6FC4F8">
      <w:pPr>
        <w:snapToGrid w:val="0"/>
        <w:jc w:val="left"/>
        <w:rPr>
          <w:rFonts w:ascii="宋体" w:hAnsi="宋体" w:eastAsia="宋体" w:cs="宋体"/>
          <w:szCs w:val="21"/>
        </w:rPr>
      </w:pPr>
      <w:r>
        <w:rPr>
          <w:rFonts w:hint="eastAsia" w:asciiTheme="minorEastAsia" w:hAnsiTheme="minorEastAsia" w:cstheme="minorEastAsia"/>
          <w:szCs w:val="21"/>
        </w:rPr>
        <w:fldChar w:fldCharType="end"/>
      </w:r>
    </w:p>
    <w:p w14:paraId="6E8FAAE4">
      <w:pPr>
        <w:pStyle w:val="2"/>
        <w:rPr>
          <w:rFonts w:ascii="宋体" w:hAnsi="宋体" w:eastAsia="宋体" w:cs="宋体"/>
          <w:szCs w:val="21"/>
        </w:rPr>
      </w:pPr>
    </w:p>
    <w:p w14:paraId="7F3C4B16">
      <w:pPr>
        <w:pStyle w:val="2"/>
        <w:rPr>
          <w:rFonts w:ascii="宋体" w:hAnsi="宋体" w:eastAsia="宋体" w:cs="宋体"/>
          <w:szCs w:val="21"/>
        </w:rPr>
      </w:pPr>
    </w:p>
    <w:p w14:paraId="573BCE3E">
      <w:pPr>
        <w:pStyle w:val="2"/>
        <w:rPr>
          <w:rFonts w:ascii="宋体" w:hAnsi="宋体" w:eastAsia="宋体" w:cs="宋体"/>
          <w:szCs w:val="21"/>
        </w:rPr>
      </w:pPr>
    </w:p>
    <w:p w14:paraId="71C04AD8">
      <w:pPr>
        <w:pStyle w:val="50"/>
        <w:shd w:val="clear" w:color="auto" w:fill="auto"/>
        <w:spacing w:before="567" w:afterLines="0"/>
        <w:rPr>
          <w:spacing w:val="320"/>
        </w:rPr>
        <w:sectPr>
          <w:headerReference r:id="rId5" w:type="default"/>
          <w:footerReference r:id="rId7" w:type="default"/>
          <w:headerReference r:id="rId6" w:type="even"/>
          <w:footerReference r:id="rId8" w:type="even"/>
          <w:pgSz w:w="11906" w:h="16838"/>
          <w:pgMar w:top="1417" w:right="1134" w:bottom="1134" w:left="1418" w:header="1417" w:footer="1134" w:gutter="0"/>
          <w:pgNumType w:fmt="upperRoman" w:start="1"/>
          <w:cols w:space="425" w:num="1"/>
          <w:docGrid w:type="lines" w:linePitch="312" w:charSpace="0"/>
        </w:sectPr>
      </w:pPr>
    </w:p>
    <w:p w14:paraId="2002E8A7">
      <w:pPr>
        <w:pStyle w:val="2"/>
        <w:sectPr>
          <w:footerReference r:id="rId9" w:type="default"/>
          <w:footerReference r:id="rId10" w:type="even"/>
          <w:pgSz w:w="11906" w:h="16838"/>
          <w:pgMar w:top="1417" w:right="1134" w:bottom="1134" w:left="1418" w:header="1417" w:footer="1134" w:gutter="0"/>
          <w:pgNumType w:start="2"/>
          <w:cols w:space="425" w:num="1"/>
          <w:docGrid w:type="lines" w:linePitch="312" w:charSpace="0"/>
        </w:sectPr>
      </w:pPr>
    </w:p>
    <w:p w14:paraId="5C731CDC">
      <w:pPr>
        <w:snapToGrid w:val="0"/>
        <w:spacing w:before="567" w:after="680"/>
        <w:jc w:val="center"/>
        <w:outlineLvl w:val="0"/>
        <w:rPr>
          <w:rFonts w:ascii="黑体" w:hAnsi="黑体" w:eastAsia="黑体" w:cs="黑体"/>
          <w:kern w:val="0"/>
          <w:sz w:val="32"/>
          <w:szCs w:val="32"/>
        </w:rPr>
      </w:pPr>
      <w:bookmarkStart w:id="2" w:name="_Toc1816"/>
      <w:r>
        <w:rPr>
          <w:rFonts w:hint="eastAsia" w:ascii="黑体" w:hAnsi="黑体" w:eastAsia="黑体" w:cs="黑体"/>
          <w:kern w:val="0"/>
          <w:sz w:val="32"/>
          <w:szCs w:val="32"/>
        </w:rPr>
        <w:t>前    言</w:t>
      </w:r>
      <w:bookmarkEnd w:id="2"/>
    </w:p>
    <w:p w14:paraId="7BE900B0">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14:paraId="0A8BB6C8">
      <w:pPr>
        <w:snapToGrid w:val="0"/>
        <w:ind w:firstLine="420" w:firstLineChars="200"/>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的某些内容可能涉及专利</w:t>
      </w:r>
      <w:r>
        <w:rPr>
          <w:rFonts w:hint="eastAsia" w:ascii="宋体" w:hAnsi="宋体" w:eastAsia="宋体" w:cs="宋体"/>
          <w:kern w:val="0"/>
          <w:szCs w:val="21"/>
        </w:rPr>
        <w:t>。</w:t>
      </w:r>
      <w:r>
        <w:rPr>
          <w:rFonts w:ascii="宋体" w:hAnsi="宋体" w:eastAsia="宋体" w:cs="宋体"/>
          <w:kern w:val="0"/>
          <w:szCs w:val="21"/>
        </w:rPr>
        <w:t>本文件的</w:t>
      </w:r>
      <w:r>
        <w:rPr>
          <w:rFonts w:hint="eastAsia" w:ascii="宋体" w:hAnsi="宋体" w:eastAsia="宋体" w:cs="宋体"/>
          <w:kern w:val="0"/>
          <w:szCs w:val="21"/>
        </w:rPr>
        <w:t>发布</w:t>
      </w:r>
      <w:r>
        <w:rPr>
          <w:rFonts w:ascii="宋体" w:hAnsi="宋体" w:eastAsia="宋体" w:cs="宋体"/>
          <w:kern w:val="0"/>
          <w:szCs w:val="21"/>
        </w:rPr>
        <w:t>机构不承担识别专利的责任。</w:t>
      </w:r>
    </w:p>
    <w:p w14:paraId="69425817">
      <w:pPr>
        <w:snapToGrid w:val="0"/>
        <w:ind w:firstLine="420" w:firstLineChars="200"/>
      </w:pPr>
      <w:r>
        <w:rPr>
          <w:rFonts w:hint="eastAsia" w:ascii="宋体" w:hAnsi="宋体" w:eastAsia="宋体" w:cs="宋体"/>
          <w:kern w:val="0"/>
          <w:szCs w:val="21"/>
        </w:rPr>
        <w:t>本文件</w:t>
      </w:r>
      <w:r>
        <w:rPr>
          <w:rFonts w:ascii="宋体" w:hAnsi="宋体" w:eastAsia="宋体" w:cs="宋体"/>
          <w:kern w:val="0"/>
          <w:szCs w:val="21"/>
        </w:rPr>
        <w:t>由</w:t>
      </w:r>
      <w:r>
        <w:rPr>
          <w:rFonts w:hint="eastAsia" w:ascii="宋体" w:hAnsi="宋体" w:eastAsia="宋体" w:cs="宋体"/>
          <w:kern w:val="0"/>
          <w:szCs w:val="21"/>
        </w:rPr>
        <w:t>苏州市农业农村局</w:t>
      </w:r>
      <w:r>
        <w:rPr>
          <w:rFonts w:hint="eastAsia"/>
        </w:rPr>
        <w:t>提出、归口并组织实施</w:t>
      </w:r>
      <w:r>
        <w:rPr>
          <w:rFonts w:hint="eastAsia" w:ascii="宋体" w:hAnsi="宋体" w:eastAsia="宋体" w:cs="宋体"/>
          <w:kern w:val="0"/>
          <w:szCs w:val="21"/>
        </w:rPr>
        <w:t>。</w:t>
      </w:r>
    </w:p>
    <w:p w14:paraId="62681E4C">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本文件起草单位：</w:t>
      </w:r>
      <w:r>
        <w:rPr>
          <w:rFonts w:hint="eastAsia" w:ascii="Times New Roman"/>
        </w:rPr>
        <w:t>苏州农业职业技术学院、苏州市农业科学院、中科禾信遥感科技（苏州）有限公司、苏州吴江区农业技术服务中心、苏州市蓝皓计算机科技有限公司、苏州天空之镜智能科技有限公司。</w:t>
      </w:r>
    </w:p>
    <w:p w14:paraId="68667E9B">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本文件主要起草人：</w:t>
      </w:r>
      <w:r>
        <w:rPr>
          <w:rFonts w:hint="eastAsia" w:ascii="Times New Roman"/>
        </w:rPr>
        <w:t>钱春花、田婷、强鹤群、张青、秦昌友、林忠成、陆洲、王涛、杨智岚</w:t>
      </w:r>
      <w:r>
        <w:rPr>
          <w:rFonts w:hint="eastAsia" w:ascii="宋体" w:hAnsi="宋体" w:eastAsia="宋体" w:cs="宋体"/>
          <w:kern w:val="0"/>
          <w:szCs w:val="21"/>
        </w:rPr>
        <w:t>。</w:t>
      </w:r>
    </w:p>
    <w:p w14:paraId="65491A55">
      <w:pPr>
        <w:pStyle w:val="2"/>
      </w:pPr>
    </w:p>
    <w:p w14:paraId="6328962E">
      <w:pPr>
        <w:pStyle w:val="2"/>
      </w:pPr>
    </w:p>
    <w:p w14:paraId="300B97B8">
      <w:pPr>
        <w:widowControl/>
        <w:rPr>
          <w:rFonts w:ascii="黑体" w:hAnsi="黑体" w:eastAsia="黑体"/>
          <w:bCs/>
          <w:sz w:val="32"/>
          <w:szCs w:val="32"/>
        </w:rPr>
        <w:sectPr>
          <w:footerReference r:id="rId12" w:type="default"/>
          <w:headerReference r:id="rId11" w:type="even"/>
          <w:footerReference r:id="rId13" w:type="even"/>
          <w:pgSz w:w="11906" w:h="16838"/>
          <w:pgMar w:top="1417" w:right="1134" w:bottom="1134" w:left="1418" w:header="1417" w:footer="1134" w:gutter="0"/>
          <w:pgNumType w:fmt="upperRoman" w:start="2"/>
          <w:cols w:space="425" w:num="1"/>
          <w:docGrid w:type="lines" w:linePitch="312" w:charSpace="0"/>
        </w:sectPr>
      </w:pPr>
      <w:bookmarkStart w:id="3" w:name="SectionMark4"/>
    </w:p>
    <w:p w14:paraId="4A335AC2">
      <w:pPr>
        <w:widowControl/>
        <w:spacing w:before="567" w:after="680"/>
        <w:jc w:val="center"/>
        <w:rPr>
          <w:rFonts w:ascii="黑体" w:hAnsi="黑体" w:eastAsia="黑体"/>
          <w:bCs/>
          <w:sz w:val="32"/>
          <w:szCs w:val="32"/>
        </w:rPr>
      </w:pPr>
      <w:r>
        <w:rPr>
          <w:rFonts w:hint="eastAsia" w:ascii="黑体" w:hAnsi="宋体" w:eastAsia="黑体"/>
          <w:sz w:val="32"/>
          <w:szCs w:val="32"/>
        </w:rPr>
        <w:t>低空无人机遥感水稻穗密度监测技术应用规范</w:t>
      </w:r>
    </w:p>
    <w:bookmarkEnd w:id="3"/>
    <w:p w14:paraId="44DAB9E2">
      <w:pPr>
        <w:pStyle w:val="67"/>
        <w:spacing w:before="312" w:after="312"/>
      </w:pPr>
      <w:bookmarkStart w:id="4" w:name="_Toc47964512"/>
      <w:bookmarkStart w:id="5" w:name="_Toc51663569"/>
      <w:bookmarkStart w:id="6" w:name="_Toc48028304"/>
      <w:bookmarkStart w:id="7" w:name="_Toc47964470"/>
      <w:bookmarkStart w:id="8" w:name="_Toc46494722"/>
      <w:bookmarkStart w:id="9" w:name="_Toc10375"/>
      <w:bookmarkStart w:id="10" w:name="_Toc21213"/>
      <w:bookmarkStart w:id="11" w:name="_Toc40454690"/>
      <w:bookmarkStart w:id="12" w:name="_Toc27324"/>
      <w:bookmarkStart w:id="13" w:name="_Toc48050151"/>
      <w:bookmarkStart w:id="14" w:name="_Toc87811368"/>
      <w:bookmarkStart w:id="15" w:name="_Toc15741"/>
      <w:bookmarkStart w:id="16" w:name="_Toc48572088"/>
      <w:bookmarkStart w:id="17" w:name="_Toc66965087"/>
      <w:bookmarkStart w:id="18" w:name="_Toc48049835"/>
      <w:bookmarkStart w:id="19" w:name="_Toc48028397"/>
      <w:bookmarkStart w:id="20" w:name="_Toc115339701"/>
      <w:bookmarkStart w:id="21" w:name="_Toc47973642"/>
      <w:bookmarkStart w:id="22" w:name="_Toc51147912"/>
      <w:bookmarkStart w:id="23" w:name="_Toc30515"/>
      <w:bookmarkStart w:id="24" w:name="_Toc67393169"/>
      <w:bookmarkStart w:id="25" w:name="_Toc19104"/>
      <w:bookmarkStart w:id="26" w:name="_Toc87811223"/>
      <w:bookmarkStart w:id="27" w:name="_Toc47973431"/>
      <w:bookmarkStart w:id="28" w:name="_Toc48569571"/>
      <w:bookmarkStart w:id="29" w:name="_Toc122448156"/>
      <w:bookmarkStart w:id="30" w:name="_Toc67401897"/>
      <w:r>
        <w:rPr>
          <w:rFonts w:hint="eastAsia"/>
        </w:rPr>
        <w:t>范围</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14:paraId="140BC699">
      <w:pPr>
        <w:ind w:firstLine="420" w:firstLineChars="200"/>
        <w:rPr>
          <w:color w:val="000000"/>
          <w:szCs w:val="21"/>
        </w:rPr>
      </w:pPr>
      <w:r>
        <w:rPr>
          <w:rFonts w:hint="eastAsia" w:hAnsi="宋体"/>
          <w:color w:val="000000"/>
          <w:szCs w:val="21"/>
        </w:rPr>
        <w:t>本文件规定了低空无人机遥感水稻穗密度监测流程、数据源、数据分析、精度评估、专题图制作与报告编写等相关工作。</w:t>
      </w:r>
    </w:p>
    <w:p w14:paraId="4F4703A7">
      <w:pPr>
        <w:ind w:firstLine="420" w:firstLineChars="200"/>
        <w:rPr>
          <w:color w:val="000000"/>
          <w:szCs w:val="21"/>
        </w:rPr>
      </w:pPr>
      <w:r>
        <w:rPr>
          <w:rFonts w:hint="eastAsia" w:hAnsi="宋体"/>
          <w:color w:val="000000"/>
          <w:szCs w:val="21"/>
        </w:rPr>
        <w:t>本文件适用于低空无人机遥感水稻穗密度监测。</w:t>
      </w:r>
    </w:p>
    <w:p w14:paraId="7DFB6EA0">
      <w:pPr>
        <w:pStyle w:val="67"/>
        <w:spacing w:before="312" w:after="312"/>
      </w:pPr>
      <w:bookmarkStart w:id="31" w:name="_Toc51147913"/>
      <w:bookmarkStart w:id="32" w:name="_Toc48049836"/>
      <w:bookmarkStart w:id="33" w:name="_Toc47973432"/>
      <w:bookmarkStart w:id="34" w:name="_Toc67401898"/>
      <w:bookmarkStart w:id="35" w:name="_Toc29099"/>
      <w:bookmarkStart w:id="36" w:name="_Toc87811224"/>
      <w:bookmarkStart w:id="37" w:name="_Toc13483"/>
      <w:bookmarkStart w:id="38" w:name="_Toc46494723"/>
      <w:bookmarkStart w:id="39" w:name="_Toc47964513"/>
      <w:bookmarkStart w:id="40" w:name="_Toc66965088"/>
      <w:bookmarkStart w:id="41" w:name="_Toc5397"/>
      <w:bookmarkStart w:id="42" w:name="_Toc48050152"/>
      <w:bookmarkStart w:id="43" w:name="_Toc51663570"/>
      <w:bookmarkStart w:id="44" w:name="_Toc47964471"/>
      <w:bookmarkStart w:id="45" w:name="_Toc48569572"/>
      <w:bookmarkStart w:id="46" w:name="_Toc48028305"/>
      <w:bookmarkStart w:id="47" w:name="_Toc27904"/>
      <w:bookmarkStart w:id="48" w:name="_Toc87811369"/>
      <w:bookmarkStart w:id="49" w:name="_Toc16158"/>
      <w:bookmarkStart w:id="50" w:name="_Toc47973643"/>
      <w:bookmarkStart w:id="51" w:name="_Toc48028398"/>
      <w:bookmarkStart w:id="52" w:name="_Toc40454691"/>
      <w:bookmarkStart w:id="53" w:name="_Toc67393170"/>
      <w:bookmarkStart w:id="54" w:name="_Toc48572089"/>
      <w:bookmarkStart w:id="55" w:name="_Toc122448157"/>
      <w:bookmarkStart w:id="56" w:name="_Toc115339702"/>
      <w:bookmarkStart w:id="57" w:name="_Toc27351"/>
      <w:r>
        <w:rPr>
          <w:rFonts w:hint="eastAsia"/>
        </w:rPr>
        <w:t>规范性引用文件</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14:paraId="691998AD">
      <w:pPr>
        <w:pStyle w:val="52"/>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1861CB01">
      <w:pPr>
        <w:pStyle w:val="52"/>
      </w:pPr>
      <w:r>
        <w:rPr>
          <w:rFonts w:hint="eastAsia"/>
        </w:rPr>
        <w:t>GB/T 15968-2008  遥感影像平面图制作规范</w:t>
      </w:r>
    </w:p>
    <w:p w14:paraId="0499E3BD">
      <w:pPr>
        <w:pStyle w:val="52"/>
      </w:pPr>
      <w:r>
        <w:rPr>
          <w:rFonts w:hint="eastAsia"/>
        </w:rPr>
        <w:t xml:space="preserve">GB/T 20257(全部) </w:t>
      </w:r>
      <w:r>
        <w:rPr>
          <w:rFonts w:hint="eastAsia"/>
          <w:lang w:val="en-US" w:eastAsia="zh-CN"/>
        </w:rPr>
        <w:t xml:space="preserve"> </w:t>
      </w:r>
      <w:r>
        <w:rPr>
          <w:rFonts w:hint="eastAsia"/>
        </w:rPr>
        <w:t>国家基本比例尺地图图式</w:t>
      </w:r>
    </w:p>
    <w:p w14:paraId="6C5E3C28">
      <w:pPr>
        <w:pStyle w:val="52"/>
      </w:pPr>
      <w:r>
        <w:rPr>
          <w:rFonts w:hint="eastAsia"/>
        </w:rPr>
        <w:t>GB/T 39612-2020  低空数字航摄与数据处理规范</w:t>
      </w:r>
    </w:p>
    <w:p w14:paraId="1B5D6511">
      <w:pPr>
        <w:pStyle w:val="52"/>
      </w:pPr>
      <w:r>
        <w:rPr>
          <w:rFonts w:hint="eastAsia"/>
        </w:rPr>
        <w:t>CH/T 3003-2021  低空数字航空摄影测量内业规范</w:t>
      </w:r>
    </w:p>
    <w:p w14:paraId="7D365C17">
      <w:pPr>
        <w:pStyle w:val="52"/>
      </w:pPr>
      <w:r>
        <w:rPr>
          <w:rFonts w:hint="eastAsia"/>
        </w:rPr>
        <w:t>CH/T 3004-2021  低空数字航空摄影测量外业规范</w:t>
      </w:r>
    </w:p>
    <w:p w14:paraId="1C01CB51">
      <w:pPr>
        <w:pStyle w:val="52"/>
      </w:pPr>
      <w:r>
        <w:rPr>
          <w:rFonts w:hint="eastAsia"/>
        </w:rPr>
        <w:t>CH/T 3005-2021  低空数字航空摄影规范</w:t>
      </w:r>
    </w:p>
    <w:p w14:paraId="21C073ED">
      <w:pPr>
        <w:pStyle w:val="52"/>
      </w:pPr>
      <w:bookmarkStart w:id="58" w:name="OLE_LINK3"/>
      <w:r>
        <w:rPr>
          <w:rFonts w:hint="eastAsia"/>
        </w:rPr>
        <w:t>NY/T 4151-2022</w:t>
      </w:r>
      <w:bookmarkEnd w:id="58"/>
      <w:r>
        <w:rPr>
          <w:rFonts w:hint="eastAsia"/>
          <w:lang w:val="en-US" w:eastAsia="zh-CN"/>
        </w:rPr>
        <w:t xml:space="preserve">  </w:t>
      </w:r>
      <w:r>
        <w:rPr>
          <w:rFonts w:hint="eastAsia"/>
        </w:rPr>
        <w:t>农业遥感监测无人机影像预处理技术规范</w:t>
      </w:r>
    </w:p>
    <w:p w14:paraId="7E8DCD9D">
      <w:pPr>
        <w:pStyle w:val="52"/>
      </w:pPr>
      <w:r>
        <w:rPr>
          <w:rFonts w:hint="eastAsia"/>
        </w:rPr>
        <w:t xml:space="preserve">DB 32/T 4259-2021 </w:t>
      </w:r>
      <w:r>
        <w:rPr>
          <w:rFonts w:hint="eastAsia"/>
          <w:lang w:val="en-US" w:eastAsia="zh-CN"/>
        </w:rPr>
        <w:t xml:space="preserve"> </w:t>
      </w:r>
      <w:r>
        <w:rPr>
          <w:rFonts w:hint="eastAsia"/>
        </w:rPr>
        <w:t>植保无人机安全作业技术规范</w:t>
      </w:r>
    </w:p>
    <w:p w14:paraId="7EB2290F">
      <w:pPr>
        <w:pStyle w:val="67"/>
        <w:spacing w:before="312" w:after="312"/>
        <w:rPr>
          <w:szCs w:val="21"/>
        </w:rPr>
      </w:pPr>
      <w:bookmarkStart w:id="59" w:name="_Toc87811370"/>
      <w:bookmarkStart w:id="60" w:name="_Toc122448158"/>
      <w:bookmarkStart w:id="61" w:name="_Toc20438"/>
      <w:bookmarkStart w:id="62" w:name="_Toc26073"/>
      <w:bookmarkStart w:id="63" w:name="_Toc67393171"/>
      <w:bookmarkStart w:id="64" w:name="_Toc67401899"/>
      <w:bookmarkStart w:id="65" w:name="_Toc87811225"/>
      <w:bookmarkStart w:id="66" w:name="_Toc115339703"/>
      <w:r>
        <w:rPr>
          <w:rFonts w:hint="eastAsia"/>
          <w:szCs w:val="21"/>
        </w:rPr>
        <w:t>术语和定义</w:t>
      </w:r>
      <w:bookmarkEnd w:id="59"/>
      <w:bookmarkEnd w:id="60"/>
      <w:bookmarkEnd w:id="61"/>
      <w:bookmarkEnd w:id="62"/>
      <w:bookmarkEnd w:id="63"/>
      <w:bookmarkEnd w:id="64"/>
      <w:bookmarkEnd w:id="65"/>
      <w:bookmarkEnd w:id="66"/>
    </w:p>
    <w:p w14:paraId="7F33558F">
      <w:pPr>
        <w:pStyle w:val="52"/>
      </w:pPr>
      <w:r>
        <w:rPr>
          <w:rFonts w:hint="eastAsia"/>
        </w:rPr>
        <w:t>下列术语和定义适用于本文件。</w:t>
      </w:r>
    </w:p>
    <w:p w14:paraId="6DBF3537">
      <w:pPr>
        <w:pStyle w:val="64"/>
        <w:ind w:left="420" w:hanging="420" w:hangingChars="200"/>
        <w:rPr>
          <w:rFonts w:ascii="黑体" w:hAnsi="黑体" w:eastAsia="黑体"/>
        </w:rPr>
      </w:pPr>
    </w:p>
    <w:p w14:paraId="58FEC992">
      <w:pPr>
        <w:pStyle w:val="64"/>
        <w:numPr>
          <w:ilvl w:val="0"/>
          <w:numId w:val="0"/>
        </w:numPr>
        <w:ind w:left="420"/>
        <w:rPr>
          <w:rFonts w:ascii="黑体" w:hAnsi="黑体" w:eastAsia="黑体"/>
        </w:rPr>
      </w:pPr>
      <w:r>
        <w:rPr>
          <w:rFonts w:hint="eastAsia" w:ascii="黑体" w:hAnsi="黑体" w:eastAsia="黑体"/>
        </w:rPr>
        <w:t xml:space="preserve">低空无人机 </w:t>
      </w:r>
      <w:r>
        <w:rPr>
          <w:rFonts w:hint="eastAsia" w:ascii="黑体" w:hAnsi="黑体" w:eastAsia="黑体"/>
          <w:lang w:val="en-US" w:eastAsia="zh-CN"/>
        </w:rPr>
        <w:t xml:space="preserve"> </w:t>
      </w:r>
      <w:r>
        <w:rPr>
          <w:rFonts w:hint="eastAsia" w:ascii="黑体" w:hAnsi="黑体" w:eastAsia="黑体"/>
        </w:rPr>
        <w:t>low-altitude unmanned aerial vehicle (UAV)</w:t>
      </w:r>
    </w:p>
    <w:p w14:paraId="237A5967">
      <w:pPr>
        <w:pStyle w:val="52"/>
      </w:pPr>
      <w:r>
        <w:rPr>
          <w:rFonts w:hint="eastAsia"/>
        </w:rPr>
        <w:t>指飞行高度在120m</w:t>
      </w:r>
      <w:r>
        <w:rPr>
          <w:rFonts w:hint="eastAsia"/>
          <w:lang w:val="en-US" w:eastAsia="zh-CN"/>
        </w:rPr>
        <w:t xml:space="preserve"> </w:t>
      </w:r>
      <w:r>
        <w:rPr>
          <w:rFonts w:hint="eastAsia"/>
        </w:rPr>
        <w:t>以下的无人驾驶的航空器，由机体、飞行控制系统、无人机遥控系统、动力装置构成的，具有搭载光谱传感器的低空无人驾驶平台，用于农业领域进行空中作业。</w:t>
      </w:r>
    </w:p>
    <w:p w14:paraId="054441C5">
      <w:pPr>
        <w:pStyle w:val="64"/>
        <w:ind w:left="420" w:hanging="420" w:hangingChars="200"/>
        <w:rPr>
          <w:rFonts w:ascii="黑体" w:hAnsi="黑体" w:eastAsia="黑体"/>
        </w:rPr>
      </w:pPr>
      <w:bookmarkStart w:id="67" w:name="_Toc500938708"/>
      <w:bookmarkEnd w:id="67"/>
      <w:bookmarkStart w:id="68" w:name="_Toc87811226"/>
      <w:bookmarkEnd w:id="68"/>
      <w:bookmarkStart w:id="69" w:name="_Toc67393172"/>
      <w:bookmarkEnd w:id="69"/>
      <w:bookmarkStart w:id="70" w:name="_Toc67401900"/>
      <w:bookmarkEnd w:id="70"/>
      <w:bookmarkStart w:id="71" w:name="_Toc500955126"/>
      <w:bookmarkEnd w:id="71"/>
      <w:bookmarkStart w:id="72" w:name="_Toc502157201"/>
      <w:bookmarkEnd w:id="72"/>
      <w:bookmarkStart w:id="73" w:name="_Toc87811371"/>
      <w:bookmarkEnd w:id="73"/>
    </w:p>
    <w:p w14:paraId="1A64D712">
      <w:pPr>
        <w:pStyle w:val="64"/>
        <w:numPr>
          <w:ilvl w:val="0"/>
          <w:numId w:val="0"/>
        </w:numPr>
        <w:ind w:left="420"/>
        <w:rPr>
          <w:rFonts w:ascii="黑体" w:hAnsi="黑体" w:eastAsia="黑体"/>
        </w:rPr>
      </w:pPr>
      <w:r>
        <w:rPr>
          <w:rFonts w:hint="eastAsia" w:ascii="黑体" w:hAnsi="黑体" w:eastAsia="黑体"/>
        </w:rPr>
        <w:t xml:space="preserve">遥感 </w:t>
      </w:r>
      <w:r>
        <w:rPr>
          <w:rFonts w:hint="eastAsia" w:ascii="黑体" w:hAnsi="黑体" w:eastAsia="黑体"/>
          <w:lang w:val="en-US" w:eastAsia="zh-CN"/>
        </w:rPr>
        <w:t xml:space="preserve"> </w:t>
      </w:r>
      <w:r>
        <w:rPr>
          <w:rFonts w:hint="eastAsia" w:ascii="黑体" w:hAnsi="黑体" w:eastAsia="黑体"/>
        </w:rPr>
        <w:t>remote sensing</w:t>
      </w:r>
    </w:p>
    <w:p w14:paraId="3D22ECB2">
      <w:pPr>
        <w:ind w:firstLine="420" w:firstLineChars="200"/>
        <w:rPr>
          <w:rFonts w:hAnsi="宋体"/>
          <w:color w:val="000000"/>
          <w:szCs w:val="21"/>
        </w:rPr>
      </w:pPr>
      <w:r>
        <w:rPr>
          <w:rFonts w:hint="eastAsia" w:hAnsi="宋体"/>
          <w:color w:val="000000"/>
          <w:szCs w:val="21"/>
        </w:rPr>
        <w:t>不接触物体本身，用传感器收集目标物的电磁波信息，经处理、分析后，识别目标物、揭示其几何、物理特征和相互关系及其变化规律的现代科学技术。</w:t>
      </w:r>
    </w:p>
    <w:p w14:paraId="13F36C50">
      <w:pPr>
        <w:pStyle w:val="64"/>
        <w:ind w:left="420" w:hanging="420" w:hangingChars="200"/>
        <w:rPr>
          <w:rFonts w:ascii="黑体" w:hAnsi="黑体" w:eastAsia="黑体"/>
        </w:rPr>
      </w:pPr>
    </w:p>
    <w:p w14:paraId="20E14A73">
      <w:pPr>
        <w:pStyle w:val="64"/>
        <w:numPr>
          <w:ilvl w:val="0"/>
          <w:numId w:val="0"/>
        </w:numPr>
        <w:ind w:left="420"/>
        <w:rPr>
          <w:rFonts w:ascii="黑体" w:hAnsi="黑体" w:eastAsia="黑体"/>
        </w:rPr>
      </w:pPr>
      <w:r>
        <w:rPr>
          <w:rFonts w:hint="eastAsia" w:ascii="黑体" w:hAnsi="黑体" w:eastAsia="黑体"/>
        </w:rPr>
        <w:t>无人机影像</w:t>
      </w:r>
      <w:r>
        <w:rPr>
          <w:rFonts w:hint="eastAsia" w:ascii="黑体" w:hAnsi="黑体" w:eastAsia="黑体"/>
          <w:lang w:val="en-US" w:eastAsia="zh-CN"/>
        </w:rPr>
        <w:t xml:space="preserve">  </w:t>
      </w:r>
      <w:r>
        <w:rPr>
          <w:rFonts w:hint="eastAsia" w:ascii="黑体" w:hAnsi="黑体" w:eastAsia="黑体"/>
        </w:rPr>
        <w:t>unmanned air vehicle image</w:t>
      </w:r>
    </w:p>
    <w:p w14:paraId="4B5A9FE8">
      <w:pPr>
        <w:pStyle w:val="52"/>
        <w:rPr>
          <w:rFonts w:hAnsi="宋体"/>
          <w:color w:val="000000"/>
          <w:szCs w:val="21"/>
        </w:rPr>
      </w:pPr>
      <w:r>
        <w:rPr>
          <w:rFonts w:hint="eastAsia" w:hAnsi="宋体"/>
          <w:color w:val="000000"/>
          <w:szCs w:val="21"/>
        </w:rPr>
        <w:t>通过低空无人机飞行平台搭载的传感器获取的数字图像。</w:t>
      </w:r>
    </w:p>
    <w:p w14:paraId="0CD8CC57">
      <w:pPr>
        <w:pStyle w:val="64"/>
        <w:ind w:left="420" w:hanging="420" w:hangingChars="200"/>
        <w:rPr>
          <w:rFonts w:ascii="黑体" w:hAnsi="黑体" w:eastAsia="黑体"/>
        </w:rPr>
      </w:pPr>
    </w:p>
    <w:p w14:paraId="5F5DD72E">
      <w:pPr>
        <w:pStyle w:val="64"/>
        <w:numPr>
          <w:ilvl w:val="0"/>
          <w:numId w:val="0"/>
        </w:numPr>
        <w:ind w:left="420"/>
        <w:rPr>
          <w:rFonts w:ascii="黑体" w:hAnsi="黑体" w:eastAsia="黑体"/>
        </w:rPr>
      </w:pPr>
      <w:r>
        <w:rPr>
          <w:rFonts w:hint="eastAsia" w:ascii="黑体" w:hAnsi="黑体" w:eastAsia="黑体"/>
        </w:rPr>
        <w:t xml:space="preserve">空间分辨率 </w:t>
      </w:r>
      <w:r>
        <w:rPr>
          <w:rFonts w:hint="eastAsia" w:ascii="黑体" w:hAnsi="黑体" w:eastAsia="黑体"/>
          <w:lang w:val="en-US" w:eastAsia="zh-CN"/>
        </w:rPr>
        <w:t xml:space="preserve"> </w:t>
      </w:r>
      <w:r>
        <w:rPr>
          <w:rFonts w:hint="eastAsia" w:ascii="黑体" w:hAnsi="黑体" w:eastAsia="黑体"/>
        </w:rPr>
        <w:t>spatial resolution</w:t>
      </w:r>
    </w:p>
    <w:p w14:paraId="38B31525">
      <w:pPr>
        <w:pStyle w:val="52"/>
        <w:rPr>
          <w:rFonts w:ascii="Times New Roman"/>
          <w:szCs w:val="21"/>
        </w:rPr>
      </w:pPr>
      <w:r>
        <w:rPr>
          <w:rFonts w:hint="eastAsia" w:ascii="Times New Roman"/>
          <w:szCs w:val="21"/>
        </w:rPr>
        <w:t>遥感影像上能够识别的两个相邻地物的最小距离。</w:t>
      </w:r>
    </w:p>
    <w:p w14:paraId="637125EA">
      <w:pPr>
        <w:pStyle w:val="52"/>
        <w:ind w:firstLine="360"/>
      </w:pPr>
      <w:r>
        <w:rPr>
          <w:rFonts w:hint="eastAsia" w:ascii="黑体" w:hAnsi="黑体" w:eastAsia="黑体" w:cs="黑体"/>
          <w:sz w:val="18"/>
          <w:szCs w:val="18"/>
        </w:rPr>
        <w:t>注：</w:t>
      </w:r>
      <w:r>
        <w:rPr>
          <w:rFonts w:hint="eastAsia" w:ascii="Times New Roman"/>
          <w:szCs w:val="21"/>
        </w:rPr>
        <w:t>空间分辨率通常用像元大小、地面采样距离、像解率或瞬时视场角来表示。</w:t>
      </w:r>
    </w:p>
    <w:p w14:paraId="6654CE67">
      <w:pPr>
        <w:pStyle w:val="64"/>
        <w:ind w:left="420" w:hanging="420" w:hangingChars="200"/>
        <w:rPr>
          <w:rFonts w:ascii="黑体" w:hAnsi="黑体" w:eastAsia="黑体"/>
        </w:rPr>
      </w:pPr>
    </w:p>
    <w:p w14:paraId="5E42F5BC">
      <w:pPr>
        <w:pStyle w:val="64"/>
        <w:numPr>
          <w:ilvl w:val="0"/>
          <w:numId w:val="0"/>
        </w:numPr>
        <w:ind w:left="420"/>
        <w:rPr>
          <w:rFonts w:ascii="黑体" w:hAnsi="黑体" w:eastAsia="黑体"/>
        </w:rPr>
      </w:pPr>
      <w:r>
        <w:rPr>
          <w:rFonts w:hint="eastAsia" w:ascii="黑体" w:hAnsi="黑体" w:eastAsia="黑体"/>
        </w:rPr>
        <w:t>像元</w:t>
      </w:r>
      <w:r>
        <w:rPr>
          <w:rFonts w:hint="eastAsia" w:ascii="黑体" w:hAnsi="黑体" w:eastAsia="黑体"/>
          <w:lang w:val="en-US" w:eastAsia="zh-CN"/>
        </w:rPr>
        <w:t xml:space="preserve"> </w:t>
      </w:r>
      <w:r>
        <w:rPr>
          <w:rFonts w:hint="eastAsia" w:ascii="黑体" w:hAnsi="黑体" w:eastAsia="黑体"/>
        </w:rPr>
        <w:t xml:space="preserve"> pixel</w:t>
      </w:r>
    </w:p>
    <w:p w14:paraId="2327D7BB">
      <w:pPr>
        <w:pStyle w:val="52"/>
        <w:rPr>
          <w:rFonts w:ascii="Times New Roman"/>
          <w:szCs w:val="21"/>
        </w:rPr>
      </w:pPr>
      <w:r>
        <w:rPr>
          <w:rFonts w:hint="eastAsia" w:ascii="Times New Roman"/>
          <w:szCs w:val="21"/>
        </w:rPr>
        <w:t>数字影像的基本单元。</w:t>
      </w:r>
    </w:p>
    <w:p w14:paraId="3E22534F">
      <w:pPr>
        <w:pStyle w:val="52"/>
        <w:rPr>
          <w:rFonts w:asciiTheme="minorEastAsia" w:hAnsiTheme="minorEastAsia" w:eastAsiaTheme="minorEastAsia" w:cstheme="minorEastAsia"/>
        </w:rPr>
      </w:pPr>
      <w:r>
        <w:rPr>
          <w:rFonts w:hint="eastAsia" w:asciiTheme="minorEastAsia" w:hAnsiTheme="minorEastAsia" w:eastAsiaTheme="minorEastAsia" w:cstheme="minorEastAsia"/>
          <w:szCs w:val="21"/>
        </w:rPr>
        <w:t>[来源</w:t>
      </w:r>
      <w:bookmarkStart w:id="74" w:name="OLE_LINK1"/>
      <w:r>
        <w:rPr>
          <w:rFonts w:hint="eastAsia" w:asciiTheme="minorEastAsia" w:hAnsiTheme="minorEastAsia" w:eastAsiaTheme="minorEastAsia" w:cstheme="minorEastAsia"/>
          <w:szCs w:val="21"/>
        </w:rPr>
        <w:t>：</w:t>
      </w:r>
      <w:bookmarkEnd w:id="74"/>
      <w:r>
        <w:rPr>
          <w:rFonts w:hint="eastAsia" w:asciiTheme="minorEastAsia" w:hAnsiTheme="minorEastAsia" w:eastAsiaTheme="minorEastAsia" w:cstheme="minorEastAsia"/>
          <w:szCs w:val="21"/>
        </w:rPr>
        <w:t>GB/T 14950-2009，4.67]</w:t>
      </w:r>
    </w:p>
    <w:p w14:paraId="7434EC28">
      <w:pPr>
        <w:pStyle w:val="64"/>
        <w:ind w:left="420" w:hanging="420" w:hangingChars="200"/>
        <w:rPr>
          <w:rFonts w:ascii="黑体" w:hAnsi="黑体" w:eastAsia="黑体"/>
        </w:rPr>
      </w:pPr>
    </w:p>
    <w:p w14:paraId="57C66552">
      <w:pPr>
        <w:pStyle w:val="64"/>
        <w:numPr>
          <w:ilvl w:val="0"/>
          <w:numId w:val="0"/>
        </w:numPr>
        <w:ind w:left="420"/>
        <w:rPr>
          <w:rFonts w:ascii="黑体" w:hAnsi="黑体" w:eastAsia="黑体"/>
        </w:rPr>
      </w:pPr>
      <w:r>
        <w:rPr>
          <w:rFonts w:hint="eastAsia" w:ascii="黑体" w:hAnsi="黑体" w:eastAsia="黑体"/>
        </w:rPr>
        <w:t>目视判读</w:t>
      </w:r>
      <w:r>
        <w:rPr>
          <w:rFonts w:hint="eastAsia" w:ascii="黑体" w:hAnsi="黑体" w:eastAsia="黑体"/>
          <w:lang w:val="en-US" w:eastAsia="zh-CN"/>
        </w:rPr>
        <w:t xml:space="preserve">  </w:t>
      </w:r>
      <w:r>
        <w:rPr>
          <w:rFonts w:hint="eastAsia" w:ascii="黑体" w:hAnsi="黑体" w:eastAsia="黑体"/>
        </w:rPr>
        <w:t>visual interpretation</w:t>
      </w:r>
    </w:p>
    <w:p w14:paraId="20C33321">
      <w:pPr>
        <w:pStyle w:val="52"/>
        <w:rPr>
          <w:rFonts w:ascii="Times New Roman"/>
          <w:szCs w:val="21"/>
        </w:rPr>
      </w:pPr>
      <w:r>
        <w:rPr>
          <w:rFonts w:hint="eastAsia" w:ascii="Times New Roman"/>
          <w:szCs w:val="21"/>
        </w:rPr>
        <w:t>判读者通过直接观察或借助判读仪以研究地物在遥感影像上反映的各种影像特征，并通过地物间的相互关系来推理分析，识别所需地物信息的过程。</w:t>
      </w:r>
    </w:p>
    <w:p w14:paraId="68868A25">
      <w:pPr>
        <w:pStyle w:val="52"/>
        <w:rPr>
          <w:rFonts w:asciiTheme="minorEastAsia" w:hAnsiTheme="minorEastAsia" w:eastAsiaTheme="minorEastAsia" w:cstheme="minorEastAsia"/>
        </w:rPr>
      </w:pPr>
      <w:r>
        <w:rPr>
          <w:rFonts w:hint="eastAsia" w:asciiTheme="minorEastAsia" w:hAnsiTheme="minorEastAsia" w:eastAsiaTheme="minorEastAsia" w:cstheme="minorEastAsia"/>
          <w:szCs w:val="21"/>
        </w:rPr>
        <w:t>[来源：GB/T</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14950-2009，4.144]</w:t>
      </w:r>
    </w:p>
    <w:p w14:paraId="10B6807C">
      <w:pPr>
        <w:pStyle w:val="64"/>
        <w:ind w:left="420" w:hanging="420" w:hangingChars="200"/>
        <w:rPr>
          <w:rFonts w:ascii="黑体" w:hAnsi="黑体" w:eastAsia="黑体"/>
        </w:rPr>
      </w:pPr>
    </w:p>
    <w:p w14:paraId="6560A37E">
      <w:pPr>
        <w:pStyle w:val="64"/>
        <w:numPr>
          <w:ilvl w:val="0"/>
          <w:numId w:val="0"/>
        </w:numPr>
        <w:ind w:left="420"/>
        <w:rPr>
          <w:rFonts w:ascii="黑体" w:hAnsi="黑体" w:eastAsia="黑体"/>
        </w:rPr>
      </w:pPr>
      <w:r>
        <w:rPr>
          <w:rFonts w:hint="eastAsia" w:ascii="黑体" w:hAnsi="黑体" w:eastAsia="黑体"/>
        </w:rPr>
        <w:t>水稻穗密度</w:t>
      </w:r>
      <w:r>
        <w:rPr>
          <w:rFonts w:hint="eastAsia" w:ascii="黑体" w:hAnsi="黑体" w:eastAsia="黑体"/>
          <w:lang w:val="en-US" w:eastAsia="zh-CN"/>
        </w:rPr>
        <w:t xml:space="preserve"> </w:t>
      </w:r>
      <w:r>
        <w:rPr>
          <w:rFonts w:hint="eastAsia" w:ascii="黑体" w:hAnsi="黑体" w:eastAsia="黑体"/>
        </w:rPr>
        <w:t xml:space="preserve"> rice spike density</w:t>
      </w:r>
    </w:p>
    <w:p w14:paraId="26816AE3">
      <w:pPr>
        <w:pStyle w:val="52"/>
        <w:rPr>
          <w:rFonts w:hAnsi="宋体"/>
          <w:color w:val="000000"/>
          <w:szCs w:val="21"/>
        </w:rPr>
      </w:pPr>
      <w:r>
        <w:rPr>
          <w:rFonts w:hint="eastAsia" w:hAnsi="宋体"/>
          <w:color w:val="000000"/>
          <w:szCs w:val="21"/>
        </w:rPr>
        <w:t>单位土地面积（平方米、亩、公顷等）上水稻植株的穗数（个）。</w:t>
      </w:r>
    </w:p>
    <w:p w14:paraId="09475E4C">
      <w:pPr>
        <w:pStyle w:val="64"/>
        <w:ind w:left="420" w:hanging="420" w:hangingChars="200"/>
        <w:rPr>
          <w:rFonts w:ascii="黑体" w:hAnsi="黑体" w:eastAsia="黑体"/>
        </w:rPr>
      </w:pPr>
    </w:p>
    <w:p w14:paraId="4A6C9598">
      <w:pPr>
        <w:pStyle w:val="64"/>
        <w:numPr>
          <w:ilvl w:val="0"/>
          <w:numId w:val="0"/>
        </w:numPr>
        <w:ind w:left="420"/>
        <w:rPr>
          <w:rFonts w:ascii="黑体" w:hAnsi="黑体" w:eastAsia="黑体"/>
        </w:rPr>
      </w:pPr>
      <w:r>
        <w:rPr>
          <w:rFonts w:hint="eastAsia" w:ascii="黑体" w:hAnsi="黑体" w:eastAsia="黑体"/>
        </w:rPr>
        <w:t xml:space="preserve">训练样本 </w:t>
      </w:r>
      <w:r>
        <w:rPr>
          <w:rFonts w:hint="eastAsia" w:ascii="黑体" w:hAnsi="黑体" w:eastAsia="黑体"/>
          <w:lang w:val="en-US" w:eastAsia="zh-CN"/>
        </w:rPr>
        <w:t xml:space="preserve"> </w:t>
      </w:r>
      <w:r>
        <w:rPr>
          <w:rFonts w:hint="eastAsia" w:ascii="黑体" w:hAnsi="黑体" w:eastAsia="黑体"/>
        </w:rPr>
        <w:t>training sample</w:t>
      </w:r>
    </w:p>
    <w:p w14:paraId="7A6F267F">
      <w:pPr>
        <w:pStyle w:val="52"/>
        <w:rPr>
          <w:rFonts w:ascii="Times New Roman"/>
          <w:szCs w:val="21"/>
        </w:rPr>
      </w:pPr>
      <w:r>
        <w:rPr>
          <w:rFonts w:hint="eastAsia" w:ascii="Times New Roman"/>
          <w:szCs w:val="21"/>
        </w:rPr>
        <w:t>可由实地调查或目视判读方法选取确定的已知地物属性或特征的图像像元集，作为样本用于水稻穗密度提取模型或函数的建立或训练。</w:t>
      </w:r>
    </w:p>
    <w:p w14:paraId="648C055A">
      <w:pPr>
        <w:pStyle w:val="52"/>
        <w:rPr>
          <w:rFonts w:asciiTheme="minorEastAsia" w:hAnsiTheme="minorEastAsia" w:eastAsiaTheme="minorEastAsia" w:cstheme="minorEastAsia"/>
        </w:rPr>
      </w:pPr>
      <w:r>
        <w:rPr>
          <w:rFonts w:hint="eastAsia" w:asciiTheme="minorEastAsia" w:hAnsiTheme="minorEastAsia" w:eastAsiaTheme="minorEastAsia" w:cstheme="minorEastAsia"/>
          <w:szCs w:val="21"/>
        </w:rPr>
        <w:t>[来源：NY/T</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4314，3.5，有修改]</w:t>
      </w:r>
    </w:p>
    <w:p w14:paraId="77E27075">
      <w:pPr>
        <w:pStyle w:val="64"/>
        <w:ind w:left="420" w:hanging="420" w:hangingChars="200"/>
        <w:rPr>
          <w:rFonts w:ascii="黑体" w:hAnsi="黑体" w:eastAsia="黑体"/>
        </w:rPr>
      </w:pPr>
    </w:p>
    <w:p w14:paraId="02F83D12">
      <w:pPr>
        <w:pStyle w:val="64"/>
        <w:numPr>
          <w:ilvl w:val="0"/>
          <w:numId w:val="0"/>
        </w:numPr>
        <w:ind w:left="420"/>
        <w:rPr>
          <w:rFonts w:ascii="黑体" w:hAnsi="黑体" w:eastAsia="黑体"/>
        </w:rPr>
      </w:pPr>
      <w:r>
        <w:rPr>
          <w:rFonts w:hint="eastAsia" w:ascii="黑体" w:hAnsi="黑体" w:eastAsia="黑体"/>
        </w:rPr>
        <w:t xml:space="preserve">验证样本 </w:t>
      </w:r>
      <w:r>
        <w:rPr>
          <w:rFonts w:hint="eastAsia" w:ascii="黑体" w:hAnsi="黑体" w:eastAsia="黑体"/>
          <w:lang w:val="en-US" w:eastAsia="zh-CN"/>
        </w:rPr>
        <w:t xml:space="preserve"> </w:t>
      </w:r>
      <w:r>
        <w:rPr>
          <w:rFonts w:hint="eastAsia" w:ascii="黑体" w:hAnsi="黑体" w:eastAsia="黑体"/>
        </w:rPr>
        <w:t>validation sample</w:t>
      </w:r>
    </w:p>
    <w:p w14:paraId="16415FF4">
      <w:pPr>
        <w:pStyle w:val="52"/>
        <w:rPr>
          <w:rFonts w:ascii="Times New Roman"/>
          <w:szCs w:val="21"/>
        </w:rPr>
      </w:pPr>
      <w:r>
        <w:rPr>
          <w:rFonts w:hint="eastAsia" w:ascii="Times New Roman"/>
          <w:szCs w:val="21"/>
        </w:rPr>
        <w:t>可由实地调查或目视判读方法选取确定的已知地物属性或特征的图像像元集，作为样本用于验证水稻穗密度提取结果。</w:t>
      </w:r>
    </w:p>
    <w:p w14:paraId="7B743BBC">
      <w:pPr>
        <w:pStyle w:val="52"/>
        <w:rPr>
          <w:rFonts w:asciiTheme="minorEastAsia" w:hAnsiTheme="minorEastAsia" w:eastAsiaTheme="minorEastAsia" w:cstheme="minorEastAsia"/>
        </w:rPr>
      </w:pPr>
      <w:r>
        <w:rPr>
          <w:rFonts w:hint="eastAsia" w:asciiTheme="minorEastAsia" w:hAnsiTheme="minorEastAsia" w:eastAsiaTheme="minorEastAsia" w:cstheme="minorEastAsia"/>
          <w:szCs w:val="21"/>
        </w:rPr>
        <w:t>[来源：NY/T</w:t>
      </w:r>
      <w:r>
        <w:rPr>
          <w:rFonts w:hint="eastAsia" w:asciiTheme="minorEastAsia" w:hAnsiTheme="minorEastAsia" w:eastAsiaTheme="minorEastAsia" w:cstheme="minorEastAsia"/>
          <w:szCs w:val="21"/>
          <w:lang w:val="en-US" w:eastAsia="zh-CN"/>
        </w:rPr>
        <w:t xml:space="preserve"> </w:t>
      </w:r>
      <w:r>
        <w:rPr>
          <w:rFonts w:hint="eastAsia" w:asciiTheme="minorEastAsia" w:hAnsiTheme="minorEastAsia" w:eastAsiaTheme="minorEastAsia" w:cstheme="minorEastAsia"/>
          <w:szCs w:val="21"/>
        </w:rPr>
        <w:t>4314，3.6，有修改]</w:t>
      </w:r>
    </w:p>
    <w:p w14:paraId="4F02DEF8">
      <w:pPr>
        <w:pStyle w:val="67"/>
        <w:spacing w:before="312" w:after="312"/>
      </w:pPr>
      <w:bookmarkStart w:id="75" w:name="_Toc16842"/>
      <w:bookmarkStart w:id="76" w:name="_Toc4292"/>
      <w:r>
        <w:rPr>
          <w:rFonts w:hint="eastAsia"/>
        </w:rPr>
        <w:t>缩略语</w:t>
      </w:r>
      <w:bookmarkEnd w:id="75"/>
      <w:bookmarkEnd w:id="76"/>
    </w:p>
    <w:p w14:paraId="182DE91D">
      <w:pPr>
        <w:pStyle w:val="52"/>
        <w:rPr>
          <w:rFonts w:hint="eastAsia" w:ascii="Times New Roman" w:eastAsia="宋体"/>
          <w:szCs w:val="21"/>
          <w:lang w:eastAsia="zh-CN"/>
        </w:rPr>
      </w:pPr>
      <w:r>
        <w:rPr>
          <w:rFonts w:hint="eastAsia" w:ascii="Times New Roman"/>
          <w:szCs w:val="21"/>
        </w:rPr>
        <w:t>下</w:t>
      </w:r>
      <w:r>
        <w:rPr>
          <w:rFonts w:hint="eastAsia" w:ascii="Times New Roman"/>
          <w:szCs w:val="21"/>
          <w:lang w:val="en-US" w:eastAsia="zh-CN"/>
        </w:rPr>
        <w:t>列</w:t>
      </w:r>
      <w:r>
        <w:rPr>
          <w:rFonts w:hint="eastAsia" w:ascii="Times New Roman"/>
          <w:szCs w:val="21"/>
        </w:rPr>
        <w:t>缩略语适用于本文件</w:t>
      </w:r>
      <w:r>
        <w:rPr>
          <w:rFonts w:hint="eastAsia" w:ascii="Times New Roman"/>
          <w:szCs w:val="21"/>
          <w:lang w:eastAsia="zh-CN"/>
        </w:rPr>
        <w:t>。</w:t>
      </w:r>
    </w:p>
    <w:p w14:paraId="79F2A60C">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YOLOv8：一种深度学习的目标检测算法（You Only Look Once Version 8）。</w:t>
      </w:r>
    </w:p>
    <w:p w14:paraId="673740BB">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TP：表示将正类预测为正类的数量，即</w:t>
      </w:r>
      <w:bookmarkStart w:id="77" w:name="OLE_LINK7"/>
      <w:bookmarkStart w:id="78" w:name="OLE_LINK10"/>
      <w:r>
        <w:rPr>
          <w:rFonts w:hint="eastAsia" w:asciiTheme="minorEastAsia" w:hAnsiTheme="minorEastAsia" w:eastAsiaTheme="minorEastAsia" w:cstheme="minorEastAsia"/>
          <w:szCs w:val="21"/>
        </w:rPr>
        <w:t>监测结果是稻穗</w:t>
      </w:r>
      <w:bookmarkEnd w:id="77"/>
      <w:r>
        <w:rPr>
          <w:rFonts w:hint="eastAsia" w:asciiTheme="minorEastAsia" w:hAnsiTheme="minorEastAsia" w:eastAsiaTheme="minorEastAsia" w:cstheme="minorEastAsia"/>
          <w:szCs w:val="21"/>
        </w:rPr>
        <w:t>类别实测也为稻穗的数量</w:t>
      </w:r>
      <w:bookmarkEnd w:id="78"/>
      <w:r>
        <w:rPr>
          <w:rFonts w:hint="eastAsia" w:asciiTheme="minorEastAsia" w:hAnsiTheme="minorEastAsia" w:eastAsiaTheme="minorEastAsia" w:cstheme="minorEastAsia"/>
          <w:szCs w:val="21"/>
        </w:rPr>
        <w:t>（True Positive）。</w:t>
      </w:r>
    </w:p>
    <w:p w14:paraId="4E7662EE">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FN：表示将正类预测为负类的数量，</w:t>
      </w:r>
      <w:bookmarkStart w:id="79" w:name="OLE_LINK9"/>
      <w:r>
        <w:rPr>
          <w:rFonts w:hint="eastAsia" w:asciiTheme="minorEastAsia" w:hAnsiTheme="minorEastAsia" w:eastAsiaTheme="minorEastAsia" w:cstheme="minorEastAsia"/>
          <w:szCs w:val="21"/>
        </w:rPr>
        <w:t>即监测结果是非稻穗类别实测为稻穗的数量</w:t>
      </w:r>
      <w:bookmarkEnd w:id="79"/>
      <w:r>
        <w:rPr>
          <w:rFonts w:hint="eastAsia" w:asciiTheme="minorEastAsia" w:hAnsiTheme="minorEastAsia" w:eastAsiaTheme="minorEastAsia" w:cstheme="minorEastAsia"/>
          <w:szCs w:val="21"/>
        </w:rPr>
        <w:t>（False Negative）。</w:t>
      </w:r>
    </w:p>
    <w:p w14:paraId="786A22B3">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FP：表示将负类预测为正类的数量，即监测结果是稻穗类别实测也为非稻穗的数量（False Positive）。</w:t>
      </w:r>
    </w:p>
    <w:p w14:paraId="3E766267">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TN：表示将负类预测为负类的数量，即监测结果是非稻穗类别实测也为非稻穗的数量（True Negative）。</w:t>
      </w:r>
    </w:p>
    <w:p w14:paraId="439044F1">
      <w:pPr>
        <w:pStyle w:val="67"/>
        <w:spacing w:before="312" w:after="312"/>
      </w:pPr>
      <w:bookmarkStart w:id="80" w:name="_Toc18998"/>
      <w:bookmarkStart w:id="81" w:name="_Toc31657"/>
      <w:bookmarkStart w:id="82" w:name="_Toc500938711"/>
      <w:bookmarkStart w:id="83" w:name="_Toc502157208"/>
      <w:bookmarkStart w:id="84" w:name="_Toc67393179"/>
      <w:bookmarkStart w:id="85" w:name="_Toc500955133"/>
      <w:r>
        <w:rPr>
          <w:rFonts w:hint="eastAsia"/>
        </w:rPr>
        <w:t>基本要求</w:t>
      </w:r>
      <w:bookmarkEnd w:id="80"/>
      <w:bookmarkEnd w:id="81"/>
    </w:p>
    <w:p w14:paraId="3B94C2ED">
      <w:pPr>
        <w:pStyle w:val="66"/>
        <w:spacing w:before="156" w:after="156"/>
      </w:pPr>
      <w:bookmarkStart w:id="86" w:name="_Toc23589"/>
      <w:bookmarkStart w:id="87" w:name="_Toc23832"/>
      <w:r>
        <w:rPr>
          <w:rFonts w:hint="eastAsia"/>
        </w:rPr>
        <w:t>低空无人机遥感影像数据</w:t>
      </w:r>
      <w:bookmarkEnd w:id="86"/>
      <w:bookmarkEnd w:id="87"/>
    </w:p>
    <w:p w14:paraId="5F539E5E">
      <w:pPr>
        <w:pStyle w:val="52"/>
        <w:rPr>
          <w:rFonts w:hAnsi="宋体" w:cs="宋体"/>
          <w:szCs w:val="21"/>
        </w:rPr>
      </w:pPr>
      <w:r>
        <w:rPr>
          <w:rFonts w:hint="eastAsia" w:hAnsi="宋体" w:cs="宋体"/>
          <w:szCs w:val="21"/>
        </w:rPr>
        <w:t>低空无人机遥感影像数据要求如下：</w:t>
      </w:r>
    </w:p>
    <w:p w14:paraId="14D6C233">
      <w:pPr>
        <w:pStyle w:val="56"/>
        <w:numPr>
          <w:ilvl w:val="0"/>
          <w:numId w:val="0"/>
        </w:numPr>
        <w:ind w:left="420"/>
        <w:rPr>
          <w:rFonts w:hAnsi="宋体" w:cs="宋体"/>
          <w:szCs w:val="21"/>
        </w:rPr>
      </w:pPr>
      <w:r>
        <w:rPr>
          <w:rFonts w:hint="eastAsia" w:ascii="黑体" w:hAnsi="黑体" w:eastAsia="黑体" w:cs="黑体"/>
          <w:sz w:val="21"/>
          <w:szCs w:val="20"/>
        </w:rPr>
        <w:t>——</w:t>
      </w:r>
      <w:r>
        <w:rPr>
          <w:rFonts w:hint="eastAsia" w:hAnsi="宋体" w:cs="宋体"/>
          <w:szCs w:val="21"/>
        </w:rPr>
        <w:t>采用低空无人机光谱遥感，影像数据至少包含红、绿、蓝波段</w:t>
      </w:r>
      <w:r>
        <w:rPr>
          <w:rFonts w:hint="eastAsia" w:hAnsi="宋体" w:cs="宋体"/>
          <w:color w:val="auto"/>
          <w:szCs w:val="21"/>
        </w:rPr>
        <w:t>（红光波段620～750nm、绿光波段495nm～570nm、蓝光波段450nm～475nm）</w:t>
      </w:r>
      <w:r>
        <w:rPr>
          <w:rFonts w:hint="eastAsia" w:hAnsi="宋体" w:cs="宋体"/>
          <w:szCs w:val="21"/>
        </w:rPr>
        <w:t>；</w:t>
      </w:r>
    </w:p>
    <w:p w14:paraId="5F7DA628">
      <w:pPr>
        <w:pStyle w:val="56"/>
        <w:numPr>
          <w:ilvl w:val="0"/>
          <w:numId w:val="0"/>
        </w:numPr>
        <w:ind w:left="420"/>
        <w:rPr>
          <w:rFonts w:hint="eastAsia" w:hAnsi="宋体" w:eastAsia="宋体" w:cs="宋体"/>
          <w:color w:val="FF0000"/>
          <w:szCs w:val="21"/>
          <w:lang w:val="en-US" w:eastAsia="zh-CN"/>
        </w:rPr>
      </w:pPr>
      <w:r>
        <w:rPr>
          <w:rFonts w:hint="eastAsia" w:ascii="黑体" w:hAnsi="黑体" w:eastAsia="黑体" w:cs="黑体"/>
        </w:rPr>
        <w:t>——</w:t>
      </w:r>
      <w:r>
        <w:rPr>
          <w:rFonts w:hint="eastAsia" w:hAnsi="宋体" w:cs="宋体"/>
          <w:color w:val="auto"/>
          <w:szCs w:val="21"/>
        </w:rPr>
        <w:t>影像可以是图像或视频。图像分辨率≥2000万像素（定焦）或200万像素（≥10倍变焦）；视频分辨率≥</w:t>
      </w:r>
      <w:r>
        <w:rPr>
          <w:rFonts w:hint="eastAsia" w:hAnsi="宋体" w:cs="宋体"/>
          <w:szCs w:val="21"/>
        </w:rPr>
        <w:t>1080</w:t>
      </w:r>
      <w:r>
        <w:rPr>
          <w:rFonts w:hint="eastAsia" w:hAnsi="宋体" w:cs="宋体"/>
          <w:szCs w:val="21"/>
          <w:lang w:val="en-US" w:eastAsia="zh-CN"/>
        </w:rPr>
        <w:t xml:space="preserve"> </w:t>
      </w:r>
      <w:r>
        <w:rPr>
          <w:rFonts w:hint="eastAsia" w:hAnsi="宋体" w:cs="宋体"/>
          <w:color w:val="auto"/>
          <w:szCs w:val="21"/>
        </w:rPr>
        <w:t>P</w:t>
      </w:r>
      <w:r>
        <w:rPr>
          <w:rFonts w:hint="eastAsia" w:hAnsi="宋体" w:cs="宋体"/>
          <w:szCs w:val="21"/>
        </w:rPr>
        <w:t>；</w:t>
      </w:r>
    </w:p>
    <w:p w14:paraId="27DA5CC2">
      <w:pPr>
        <w:pStyle w:val="52"/>
        <w:rPr>
          <w:rFonts w:hAnsi="宋体" w:cs="宋体"/>
          <w:szCs w:val="21"/>
        </w:rPr>
      </w:pPr>
      <w:r>
        <w:rPr>
          <w:rFonts w:hint="eastAsia" w:ascii="黑体" w:hAnsi="黑体" w:eastAsia="黑体" w:cs="黑体"/>
        </w:rPr>
        <w:t>——</w:t>
      </w:r>
      <w:r>
        <w:rPr>
          <w:rFonts w:hint="eastAsia" w:hAnsi="宋体" w:cs="宋体"/>
          <w:szCs w:val="21"/>
        </w:rPr>
        <w:t>影像获取按照GB/T 39612-2020、CH/T 3003-2021、CH/T 3004-2021、CH/T 3005-2021执行；</w:t>
      </w:r>
    </w:p>
    <w:p w14:paraId="0426392C">
      <w:pPr>
        <w:pStyle w:val="56"/>
        <w:numPr>
          <w:ilvl w:val="0"/>
          <w:numId w:val="0"/>
        </w:numPr>
        <w:ind w:left="420"/>
        <w:rPr>
          <w:rFonts w:hAnsi="宋体" w:cs="宋体"/>
          <w:szCs w:val="21"/>
        </w:rPr>
      </w:pPr>
      <w:r>
        <w:rPr>
          <w:rFonts w:hint="eastAsia" w:ascii="黑体" w:hAnsi="黑体" w:eastAsia="黑体" w:cs="黑体"/>
        </w:rPr>
        <w:t>——</w:t>
      </w:r>
      <w:r>
        <w:rPr>
          <w:rFonts w:hint="eastAsia" w:hAnsi="宋体" w:cs="宋体"/>
          <w:szCs w:val="21"/>
        </w:rPr>
        <w:t>影像预处理的流程主要包括数据获取与筛选、辐射定标、几何校正、产品生产、质量检查等，按照NY/T 4151-2022执行；</w:t>
      </w:r>
    </w:p>
    <w:p w14:paraId="0C8CB060">
      <w:pPr>
        <w:pStyle w:val="52"/>
        <w:rPr>
          <w:rFonts w:hAnsi="宋体" w:cs="宋体"/>
          <w:szCs w:val="21"/>
        </w:rPr>
      </w:pPr>
      <w:r>
        <w:rPr>
          <w:rFonts w:hint="eastAsia" w:ascii="黑体" w:hAnsi="黑体" w:eastAsia="黑体" w:cs="黑体"/>
        </w:rPr>
        <w:t>——</w:t>
      </w:r>
      <w:r>
        <w:rPr>
          <w:rFonts w:hint="eastAsia" w:hAnsi="宋体" w:cs="宋体"/>
          <w:szCs w:val="21"/>
        </w:rPr>
        <w:t>用于水稻长势监测的影像数据时相为水稻抽穗期。</w:t>
      </w:r>
    </w:p>
    <w:p w14:paraId="5CEE2608">
      <w:pPr>
        <w:pStyle w:val="66"/>
        <w:spacing w:before="156" w:after="156"/>
      </w:pPr>
      <w:bookmarkStart w:id="88" w:name="_Toc4326"/>
      <w:bookmarkStart w:id="89" w:name="_Toc25841"/>
      <w:bookmarkStart w:id="90" w:name="_Toc67401904"/>
      <w:r>
        <w:rPr>
          <w:rFonts w:hint="eastAsia"/>
        </w:rPr>
        <w:t>空间基准</w:t>
      </w:r>
      <w:bookmarkEnd w:id="88"/>
      <w:bookmarkEnd w:id="89"/>
    </w:p>
    <w:p w14:paraId="7B7E6E59">
      <w:pPr>
        <w:pStyle w:val="69"/>
        <w:spacing w:beforeLines="50" w:afterLines="50"/>
        <w:rPr>
          <w:rFonts w:ascii="黑体" w:hAnsi="黑体" w:eastAsia="黑体" w:cs="黑体"/>
        </w:rPr>
      </w:pPr>
      <w:bookmarkStart w:id="91" w:name="_Toc198565652"/>
      <w:bookmarkStart w:id="92" w:name="_Toc3635"/>
      <w:r>
        <w:rPr>
          <w:rFonts w:ascii="黑体" w:hAnsi="黑体" w:eastAsia="黑体" w:cs="黑体"/>
        </w:rPr>
        <w:t>平面基准</w:t>
      </w:r>
      <w:bookmarkEnd w:id="91"/>
      <w:bookmarkEnd w:id="92"/>
    </w:p>
    <w:p w14:paraId="11DEA3CE">
      <w:pPr>
        <w:pStyle w:val="52"/>
        <w:rPr>
          <w:rFonts w:hAnsi="宋体" w:cs="宋体"/>
          <w:szCs w:val="21"/>
        </w:rPr>
      </w:pPr>
      <w:bookmarkStart w:id="93" w:name="_Toc198565435"/>
      <w:r>
        <w:rPr>
          <w:rFonts w:hint="eastAsia" w:hAnsi="宋体" w:cs="宋体"/>
          <w:szCs w:val="21"/>
        </w:rPr>
        <w:t>平面坐标系统采用2000国家大地坐标系(CGCS2000)。当采用地方平面坐标系统时，应与2000国家大地坐标系建立准确转换关系。坐标单位为</w:t>
      </w:r>
      <w:r>
        <w:rPr>
          <w:rFonts w:hint="eastAsia" w:hAnsi="宋体" w:cs="宋体"/>
          <w:szCs w:val="21"/>
          <w:lang w:val="en-US" w:eastAsia="zh-CN"/>
        </w:rPr>
        <w:t xml:space="preserve"> </w:t>
      </w:r>
      <w:r>
        <w:rPr>
          <w:rFonts w:hint="eastAsia" w:hAnsi="宋体" w:cs="宋体"/>
          <w:szCs w:val="21"/>
        </w:rPr>
        <w:t>m，保留3位小数。</w:t>
      </w:r>
      <w:bookmarkEnd w:id="93"/>
    </w:p>
    <w:p w14:paraId="6B502960">
      <w:pPr>
        <w:pStyle w:val="69"/>
        <w:spacing w:beforeLines="50" w:afterLines="50"/>
        <w:rPr>
          <w:rFonts w:ascii="黑体" w:hAnsi="黑体" w:eastAsia="黑体" w:cs="黑体"/>
        </w:rPr>
      </w:pPr>
      <w:bookmarkStart w:id="94" w:name="_Toc2350"/>
      <w:bookmarkStart w:id="95" w:name="_Toc198565653"/>
      <w:r>
        <w:rPr>
          <w:rFonts w:hint="eastAsia" w:ascii="黑体" w:hAnsi="黑体" w:eastAsia="黑体" w:cs="黑体"/>
        </w:rPr>
        <w:t>高程基准</w:t>
      </w:r>
      <w:bookmarkEnd w:id="94"/>
      <w:bookmarkEnd w:id="95"/>
    </w:p>
    <w:p w14:paraId="3A7AF9FA">
      <w:pPr>
        <w:pStyle w:val="52"/>
        <w:rPr>
          <w:rFonts w:hAnsi="宋体" w:cs="宋体"/>
          <w:szCs w:val="21"/>
        </w:rPr>
      </w:pPr>
      <w:bookmarkStart w:id="96" w:name="_Toc198565437"/>
      <w:r>
        <w:rPr>
          <w:rFonts w:hint="eastAsia" w:hAnsi="宋体" w:cs="宋体"/>
          <w:szCs w:val="21"/>
        </w:rPr>
        <w:t>高程基准采用1985国家高程基准。坐标单位为</w:t>
      </w:r>
      <w:r>
        <w:rPr>
          <w:rFonts w:hint="eastAsia" w:hAnsi="宋体" w:cs="宋体"/>
          <w:szCs w:val="21"/>
          <w:lang w:val="en-US" w:eastAsia="zh-CN"/>
        </w:rPr>
        <w:t xml:space="preserve"> </w:t>
      </w:r>
      <w:r>
        <w:rPr>
          <w:rFonts w:hint="eastAsia" w:hAnsi="宋体" w:cs="宋体"/>
          <w:szCs w:val="21"/>
        </w:rPr>
        <w:t>m，保留3位小数。</w:t>
      </w:r>
      <w:bookmarkEnd w:id="82"/>
      <w:bookmarkEnd w:id="83"/>
      <w:bookmarkEnd w:id="84"/>
      <w:bookmarkEnd w:id="85"/>
      <w:bookmarkEnd w:id="90"/>
      <w:bookmarkEnd w:id="96"/>
      <w:bookmarkStart w:id="97" w:name="_Toc500938716"/>
      <w:bookmarkStart w:id="98" w:name="_Toc500955134"/>
      <w:bookmarkStart w:id="99" w:name="_Toc502157209"/>
    </w:p>
    <w:bookmarkEnd w:id="97"/>
    <w:bookmarkEnd w:id="98"/>
    <w:bookmarkEnd w:id="99"/>
    <w:p w14:paraId="2594D703">
      <w:pPr>
        <w:pStyle w:val="66"/>
        <w:spacing w:before="156" w:after="156"/>
      </w:pPr>
      <w:bookmarkStart w:id="100" w:name="_Toc29152"/>
      <w:bookmarkStart w:id="101" w:name="_Toc12008"/>
      <w:r>
        <w:rPr>
          <w:rFonts w:hint="eastAsia"/>
        </w:rPr>
        <w:t>时间基准</w:t>
      </w:r>
      <w:bookmarkEnd w:id="100"/>
      <w:bookmarkEnd w:id="101"/>
    </w:p>
    <w:p w14:paraId="67C4D2BF">
      <w:pPr>
        <w:pStyle w:val="52"/>
        <w:rPr>
          <w:rFonts w:ascii="Times New Roman"/>
          <w:szCs w:val="21"/>
        </w:rPr>
      </w:pPr>
      <w:r>
        <w:rPr>
          <w:rFonts w:hint="eastAsia" w:ascii="Times New Roman"/>
          <w:szCs w:val="21"/>
        </w:rPr>
        <w:t>用公元纪年、北京时间。</w:t>
      </w:r>
    </w:p>
    <w:p w14:paraId="754F01D0">
      <w:pPr>
        <w:pStyle w:val="66"/>
        <w:spacing w:before="156" w:after="156"/>
      </w:pPr>
      <w:bookmarkStart w:id="102" w:name="_Toc18668"/>
      <w:bookmarkStart w:id="103" w:name="_Toc2999"/>
      <w:r>
        <w:rPr>
          <w:rFonts w:hint="eastAsia"/>
        </w:rPr>
        <w:t>监测时间</w:t>
      </w:r>
      <w:bookmarkEnd w:id="102"/>
      <w:bookmarkEnd w:id="103"/>
    </w:p>
    <w:p w14:paraId="5E0FDA8B">
      <w:pPr>
        <w:pStyle w:val="52"/>
        <w:rPr>
          <w:rFonts w:ascii="Times New Roman"/>
          <w:szCs w:val="21"/>
        </w:rPr>
      </w:pPr>
      <w:r>
        <w:rPr>
          <w:rFonts w:hint="eastAsia" w:ascii="Times New Roman"/>
          <w:szCs w:val="21"/>
        </w:rPr>
        <w:t>选择晴朗无云或少云微风的天气，宜在一天中</w:t>
      </w:r>
      <w:r>
        <w:rPr>
          <w:rFonts w:hint="eastAsia" w:hAnsi="宋体" w:cs="宋体"/>
          <w:szCs w:val="21"/>
        </w:rPr>
        <w:t>的9:00～16:00之</w:t>
      </w:r>
      <w:r>
        <w:rPr>
          <w:rFonts w:hint="eastAsia" w:ascii="Times New Roman"/>
          <w:szCs w:val="21"/>
        </w:rPr>
        <w:t>间进行监测。</w:t>
      </w:r>
    </w:p>
    <w:p w14:paraId="3A2E7F22">
      <w:pPr>
        <w:pStyle w:val="66"/>
        <w:spacing w:before="156" w:after="156"/>
      </w:pPr>
      <w:bookmarkStart w:id="104" w:name="_Toc11195"/>
      <w:bookmarkStart w:id="105" w:name="_Toc12819"/>
      <w:r>
        <w:rPr>
          <w:rFonts w:hint="eastAsia"/>
        </w:rPr>
        <w:t>无人机平台硬件要求</w:t>
      </w:r>
      <w:bookmarkEnd w:id="104"/>
      <w:bookmarkEnd w:id="105"/>
    </w:p>
    <w:p w14:paraId="661F3C03">
      <w:pPr>
        <w:pStyle w:val="52"/>
        <w:ind w:firstLine="0" w:firstLineChars="0"/>
        <w:rPr>
          <w:rFonts w:hint="eastAsia" w:ascii="Times New Roman" w:eastAsia="宋体"/>
          <w:szCs w:val="21"/>
          <w:lang w:eastAsia="zh-CN"/>
        </w:rPr>
      </w:pPr>
      <w:r>
        <w:rPr>
          <w:rFonts w:hint="eastAsia" w:ascii="黑体" w:eastAsia="黑体"/>
        </w:rPr>
        <w:t>5.5.1</w:t>
      </w:r>
      <w:r>
        <w:rPr>
          <w:rFonts w:hint="eastAsia" w:ascii="黑体" w:eastAsia="黑体"/>
          <w:lang w:val="en-US" w:eastAsia="zh-CN"/>
        </w:rPr>
        <w:t xml:space="preserve">  </w:t>
      </w:r>
      <w:r>
        <w:rPr>
          <w:rFonts w:hint="eastAsia" w:ascii="Times New Roman"/>
          <w:szCs w:val="21"/>
        </w:rPr>
        <w:t>无人机在作业中应具备自主飞行、设置飞行参数并规划飞行航线、高精度定位、数据存储和作业过程可视化功能</w:t>
      </w:r>
      <w:r>
        <w:rPr>
          <w:rFonts w:hint="eastAsia" w:ascii="Times New Roman"/>
          <w:szCs w:val="21"/>
          <w:lang w:eastAsia="zh-CN"/>
        </w:rPr>
        <w:t>。</w:t>
      </w:r>
    </w:p>
    <w:p w14:paraId="30F135B3">
      <w:pPr>
        <w:pStyle w:val="52"/>
        <w:ind w:firstLine="0" w:firstLineChars="0"/>
        <w:rPr>
          <w:rFonts w:hint="eastAsia" w:hAnsi="宋体" w:eastAsia="宋体" w:cs="宋体"/>
          <w:szCs w:val="21"/>
          <w:lang w:eastAsia="zh-CN"/>
        </w:rPr>
      </w:pPr>
      <w:r>
        <w:rPr>
          <w:rFonts w:hint="eastAsia" w:ascii="黑体" w:eastAsia="黑体"/>
        </w:rPr>
        <w:t xml:space="preserve">5.5.2  </w:t>
      </w:r>
      <w:r>
        <w:rPr>
          <w:rFonts w:hint="eastAsia" w:hAnsi="宋体" w:cs="宋体"/>
          <w:szCs w:val="21"/>
        </w:rPr>
        <w:t>无人机动力为可充电锂电池，电池容量≥1500</w:t>
      </w:r>
      <w:r>
        <w:rPr>
          <w:rFonts w:hint="eastAsia" w:hAnsi="宋体" w:cs="宋体"/>
          <w:szCs w:val="21"/>
          <w:lang w:val="en-US" w:eastAsia="zh-CN"/>
        </w:rPr>
        <w:t xml:space="preserve"> </w:t>
      </w:r>
      <w:r>
        <w:rPr>
          <w:rFonts w:hint="eastAsia" w:hAnsi="宋体" w:cs="宋体"/>
          <w:szCs w:val="21"/>
        </w:rPr>
        <w:t>mAh</w:t>
      </w:r>
      <w:r>
        <w:rPr>
          <w:rFonts w:hint="eastAsia" w:hAnsi="宋体" w:cs="宋体"/>
          <w:szCs w:val="21"/>
          <w:lang w:eastAsia="zh-CN"/>
        </w:rPr>
        <w:t>。</w:t>
      </w:r>
    </w:p>
    <w:p w14:paraId="4A3F45E9">
      <w:pPr>
        <w:pStyle w:val="52"/>
        <w:ind w:firstLine="0" w:firstLineChars="0"/>
        <w:rPr>
          <w:rFonts w:hint="eastAsia" w:hAnsi="宋体" w:eastAsia="宋体" w:cs="宋体"/>
          <w:szCs w:val="21"/>
          <w:lang w:eastAsia="zh-CN"/>
        </w:rPr>
      </w:pPr>
      <w:r>
        <w:rPr>
          <w:rFonts w:hint="eastAsia" w:ascii="黑体" w:eastAsia="黑体"/>
        </w:rPr>
        <w:t xml:space="preserve">5.5.3  </w:t>
      </w:r>
      <w:r>
        <w:rPr>
          <w:rFonts w:hint="eastAsia" w:hAnsi="宋体" w:cs="宋体"/>
          <w:szCs w:val="21"/>
        </w:rPr>
        <w:t>无人机最大飞行时间≥30</w:t>
      </w:r>
      <w:r>
        <w:rPr>
          <w:rFonts w:hint="eastAsia" w:hAnsi="宋体" w:cs="宋体"/>
          <w:szCs w:val="21"/>
          <w:lang w:val="en-US" w:eastAsia="zh-CN"/>
        </w:rPr>
        <w:t xml:space="preserve"> </w:t>
      </w:r>
      <w:r>
        <w:rPr>
          <w:rFonts w:hint="eastAsia" w:hAnsi="宋体" w:cs="宋体"/>
          <w:szCs w:val="21"/>
        </w:rPr>
        <w:t>min</w:t>
      </w:r>
      <w:r>
        <w:rPr>
          <w:rFonts w:hint="eastAsia" w:hAnsi="宋体" w:cs="宋体"/>
          <w:szCs w:val="21"/>
          <w:lang w:eastAsia="zh-CN"/>
        </w:rPr>
        <w:t>。</w:t>
      </w:r>
    </w:p>
    <w:p w14:paraId="77F6D3B0">
      <w:pPr>
        <w:pStyle w:val="52"/>
        <w:ind w:firstLine="0" w:firstLineChars="0"/>
        <w:rPr>
          <w:rFonts w:ascii="Times New Roman"/>
          <w:szCs w:val="21"/>
        </w:rPr>
      </w:pPr>
      <w:r>
        <w:rPr>
          <w:rFonts w:hint="eastAsia" w:ascii="黑体" w:eastAsia="黑体"/>
        </w:rPr>
        <w:t xml:space="preserve">5.5.4  </w:t>
      </w:r>
      <w:r>
        <w:rPr>
          <w:rFonts w:hint="eastAsia" w:hAnsi="宋体" w:cs="宋体"/>
          <w:szCs w:val="21"/>
        </w:rPr>
        <w:t>无人机最大飞行高度≤120</w:t>
      </w:r>
      <w:r>
        <w:rPr>
          <w:rFonts w:hint="eastAsia" w:hAnsi="宋体" w:cs="宋体"/>
          <w:szCs w:val="21"/>
          <w:lang w:val="en-US" w:eastAsia="zh-CN"/>
        </w:rPr>
        <w:t xml:space="preserve"> </w:t>
      </w:r>
      <w:r>
        <w:rPr>
          <w:rFonts w:hint="eastAsia" w:hAnsi="宋体" w:cs="宋体"/>
          <w:szCs w:val="21"/>
        </w:rPr>
        <w:t>m</w:t>
      </w:r>
      <w:r>
        <w:rPr>
          <w:rFonts w:hint="eastAsia" w:ascii="Times New Roman"/>
          <w:szCs w:val="21"/>
        </w:rPr>
        <w:t>。</w:t>
      </w:r>
    </w:p>
    <w:p w14:paraId="4245B151">
      <w:pPr>
        <w:pStyle w:val="66"/>
        <w:spacing w:before="156" w:after="156"/>
      </w:pPr>
      <w:bookmarkStart w:id="106" w:name="_Toc9416"/>
      <w:bookmarkStart w:id="107" w:name="_Toc14702"/>
      <w:r>
        <w:t>软件要求</w:t>
      </w:r>
      <w:bookmarkEnd w:id="106"/>
      <w:bookmarkEnd w:id="107"/>
    </w:p>
    <w:p w14:paraId="41178364">
      <w:pPr>
        <w:pStyle w:val="52"/>
        <w:ind w:firstLine="0" w:firstLineChars="0"/>
        <w:rPr>
          <w:rFonts w:ascii="Times New Roman"/>
          <w:szCs w:val="21"/>
        </w:rPr>
      </w:pPr>
      <w:r>
        <w:rPr>
          <w:rFonts w:hint="eastAsia" w:ascii="黑体" w:eastAsia="黑体"/>
        </w:rPr>
        <w:t>5.6.1</w:t>
      </w:r>
      <w:r>
        <w:rPr>
          <w:rFonts w:hint="eastAsia" w:ascii="黑体" w:eastAsia="黑体"/>
          <w:lang w:val="en-US" w:eastAsia="zh-CN"/>
        </w:rPr>
        <w:t xml:space="preserve">  </w:t>
      </w:r>
      <w:r>
        <w:rPr>
          <w:rFonts w:hint="eastAsia" w:ascii="Times New Roman"/>
          <w:szCs w:val="21"/>
        </w:rPr>
        <w:t>具备低空无人机遥感影像处理的专业软件，具有大气校正、几何纠正、影像解译、像素计算、统计分析等功能。</w:t>
      </w:r>
    </w:p>
    <w:p w14:paraId="1681FE70">
      <w:pPr>
        <w:pStyle w:val="52"/>
        <w:ind w:firstLine="0" w:firstLineChars="0"/>
        <w:rPr>
          <w:rFonts w:ascii="Times New Roman"/>
          <w:szCs w:val="21"/>
        </w:rPr>
      </w:pPr>
      <w:r>
        <w:rPr>
          <w:rFonts w:hint="eastAsia" w:ascii="黑体" w:eastAsia="黑体"/>
        </w:rPr>
        <w:t xml:space="preserve">5.6.2  </w:t>
      </w:r>
      <w:r>
        <w:rPr>
          <w:rFonts w:hint="eastAsia" w:ascii="Times New Roman"/>
          <w:szCs w:val="21"/>
        </w:rPr>
        <w:t>具备加密算法，能够对无人机与地面控制站之间的数据传输进行加密，确保数据在传输过程中的保密性和完整性。</w:t>
      </w:r>
    </w:p>
    <w:p w14:paraId="11A575F3">
      <w:pPr>
        <w:pStyle w:val="52"/>
        <w:ind w:firstLine="0" w:firstLineChars="0"/>
        <w:rPr>
          <w:rFonts w:ascii="Times New Roman"/>
          <w:szCs w:val="21"/>
        </w:rPr>
      </w:pPr>
      <w:r>
        <w:rPr>
          <w:rFonts w:hint="eastAsia" w:ascii="黑体" w:eastAsia="黑体"/>
        </w:rPr>
        <w:t xml:space="preserve">5.6.3  </w:t>
      </w:r>
      <w:r>
        <w:rPr>
          <w:rFonts w:hint="eastAsia" w:ascii="Times New Roman"/>
          <w:szCs w:val="21"/>
        </w:rPr>
        <w:t>对无人机上存储的数据设置访问权限，防止未经授权的访问。定期备份重要数据，以防数据丢失或损坏。</w:t>
      </w:r>
    </w:p>
    <w:p w14:paraId="09F77C76">
      <w:pPr>
        <w:pStyle w:val="66"/>
        <w:spacing w:before="156" w:after="156"/>
      </w:pPr>
      <w:bookmarkStart w:id="108" w:name="_Toc21474"/>
      <w:bookmarkStart w:id="109" w:name="_Toc5880"/>
      <w:r>
        <w:rPr>
          <w:rFonts w:hint="eastAsia"/>
        </w:rPr>
        <w:t>其他</w:t>
      </w:r>
      <w:r>
        <w:t>数据</w:t>
      </w:r>
      <w:bookmarkEnd w:id="108"/>
      <w:bookmarkEnd w:id="109"/>
    </w:p>
    <w:p w14:paraId="36C66854">
      <w:pPr>
        <w:pStyle w:val="52"/>
        <w:rPr>
          <w:rFonts w:hAnsi="宋体" w:cs="宋体"/>
          <w:szCs w:val="21"/>
        </w:rPr>
      </w:pPr>
      <w:r>
        <w:rPr>
          <w:rFonts w:hint="eastAsia" w:hAnsi="宋体" w:cs="宋体"/>
          <w:szCs w:val="21"/>
        </w:rPr>
        <w:t>其他数据包括：</w:t>
      </w:r>
    </w:p>
    <w:p w14:paraId="6E1CAFE1">
      <w:pPr>
        <w:pStyle w:val="52"/>
        <w:rPr>
          <w:rFonts w:ascii="Times New Roman"/>
          <w:szCs w:val="21"/>
        </w:rPr>
      </w:pPr>
      <w:r>
        <w:rPr>
          <w:rFonts w:hint="eastAsia" w:ascii="黑体" w:hAnsi="黑体" w:eastAsia="黑体" w:cs="黑体"/>
        </w:rPr>
        <w:t>——</w:t>
      </w:r>
      <w:r>
        <w:rPr>
          <w:rFonts w:hint="eastAsia" w:ascii="Times New Roman"/>
          <w:szCs w:val="21"/>
        </w:rPr>
        <w:t>低空无人机遥感水稻穗密度监测区域耕地分布图；</w:t>
      </w:r>
    </w:p>
    <w:p w14:paraId="784366C9">
      <w:pPr>
        <w:pStyle w:val="52"/>
        <w:rPr>
          <w:rFonts w:ascii="Times New Roman"/>
          <w:szCs w:val="21"/>
        </w:rPr>
      </w:pPr>
      <w:r>
        <w:rPr>
          <w:rFonts w:hint="eastAsia" w:ascii="黑体" w:hAnsi="黑体" w:eastAsia="黑体" w:cs="黑体"/>
        </w:rPr>
        <w:t>——</w:t>
      </w:r>
      <w:r>
        <w:rPr>
          <w:rFonts w:hint="eastAsia" w:ascii="Times New Roman"/>
          <w:szCs w:val="21"/>
        </w:rPr>
        <w:t>低空无人机遥感水稻穗密度监测区域相关的地形图和行政区划数据。</w:t>
      </w:r>
    </w:p>
    <w:p w14:paraId="4D0016EE">
      <w:pPr>
        <w:pStyle w:val="52"/>
        <w:rPr>
          <w:rFonts w:ascii="Times New Roman"/>
          <w:szCs w:val="21"/>
        </w:rPr>
      </w:pPr>
      <w:r>
        <w:rPr>
          <w:rFonts w:hint="eastAsia" w:ascii="Times New Roman"/>
          <w:szCs w:val="21"/>
        </w:rPr>
        <w:t>上述数据的</w:t>
      </w:r>
      <w:bookmarkStart w:id="137" w:name="_GoBack"/>
      <w:bookmarkEnd w:id="137"/>
      <w:r>
        <w:rPr>
          <w:rFonts w:hint="eastAsia" w:ascii="Times New Roman"/>
          <w:szCs w:val="21"/>
        </w:rPr>
        <w:t>投影要求应与低空无人机影像图投影一致，并</w:t>
      </w:r>
      <w:r>
        <w:rPr>
          <w:rFonts w:hint="eastAsia" w:asciiTheme="minorEastAsia" w:hAnsiTheme="minorEastAsia" w:eastAsiaTheme="minorEastAsia" w:cstheme="minorEastAsia"/>
          <w:szCs w:val="21"/>
        </w:rPr>
        <w:t>按照GB/T 15968-2008中3.2.l规定的坐标系执行</w:t>
      </w:r>
      <w:r>
        <w:rPr>
          <w:rFonts w:hint="eastAsia" w:ascii="Times New Roman"/>
          <w:szCs w:val="21"/>
        </w:rPr>
        <w:t>。</w:t>
      </w:r>
    </w:p>
    <w:p w14:paraId="1FE681BA">
      <w:pPr>
        <w:pStyle w:val="66"/>
        <w:spacing w:before="156" w:after="156"/>
      </w:pPr>
      <w:bookmarkStart w:id="110" w:name="_Toc11885"/>
      <w:bookmarkStart w:id="111" w:name="_Toc18443"/>
      <w:r>
        <w:t>其他作业要求</w:t>
      </w:r>
      <w:bookmarkEnd w:id="110"/>
      <w:bookmarkEnd w:id="111"/>
    </w:p>
    <w:p w14:paraId="14F410C0">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主要包括场地基本要求、环境条件和人员基本要求等，参照DB32/T 4259-2021执行。</w:t>
      </w:r>
    </w:p>
    <w:p w14:paraId="2572186E">
      <w:pPr>
        <w:pStyle w:val="67"/>
        <w:spacing w:before="312" w:after="312"/>
      </w:pPr>
      <w:bookmarkStart w:id="112" w:name="_Toc30512"/>
      <w:bookmarkStart w:id="113" w:name="_Toc13933"/>
      <w:r>
        <w:rPr>
          <w:rFonts w:hint="eastAsia"/>
        </w:rPr>
        <w:t>监测方法</w:t>
      </w:r>
      <w:bookmarkEnd w:id="112"/>
      <w:bookmarkEnd w:id="113"/>
    </w:p>
    <w:p w14:paraId="0D93CDD6">
      <w:pPr>
        <w:pStyle w:val="66"/>
        <w:spacing w:before="156" w:after="156"/>
      </w:pPr>
      <w:bookmarkStart w:id="114" w:name="_Toc9201"/>
      <w:bookmarkStart w:id="115" w:name="_Toc2659"/>
      <w:r>
        <w:rPr>
          <w:rFonts w:hint="eastAsia"/>
        </w:rPr>
        <w:t>监测流程</w:t>
      </w:r>
      <w:bookmarkEnd w:id="114"/>
      <w:bookmarkEnd w:id="115"/>
    </w:p>
    <w:p w14:paraId="2E46A53D">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采集水稻抽穗期的遥感高分辨影像；对影像数据进行预处理；利用监测区域的典型代表性样本验证已有水稻穗密度YOLOv8算法模型，若模型精确率和召回率低于90%则对模型进行优化改进：即融合公开数据集和现场采集的训练样本，重新训练优化YOLOv8算法模型，调整模型参数和结构，直至训练模型精度和验证精度达到90%以上；进行监测区域水稻穗密度YOLOv8识别；结合当地监测区域的农学判断，将水稻穗密度分成旺、壮、弱三个等级。低空无人机遥感水稻穗密度监测技术流图如图1。</w:t>
      </w:r>
    </w:p>
    <w:p w14:paraId="695EC24F">
      <w:pPr>
        <w:jc w:val="center"/>
        <w:rPr>
          <w:color w:val="000000"/>
          <w:szCs w:val="21"/>
        </w:rPr>
      </w:pPr>
      <w:r>
        <w:rPr>
          <w:szCs w:val="21"/>
        </w:rPr>
        <w:drawing>
          <wp:inline distT="0" distB="0" distL="0" distR="0">
            <wp:extent cx="4930140" cy="3829685"/>
            <wp:effectExtent l="0" t="0" r="3810"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9"/>
                    <a:srcRect/>
                    <a:stretch>
                      <a:fillRect/>
                    </a:stretch>
                  </pic:blipFill>
                  <pic:spPr>
                    <a:xfrm>
                      <a:off x="0" y="0"/>
                      <a:ext cx="4930140" cy="3829685"/>
                    </a:xfrm>
                    <a:prstGeom prst="rect">
                      <a:avLst/>
                    </a:prstGeom>
                    <a:noFill/>
                    <a:ln w="9525">
                      <a:noFill/>
                      <a:miter lim="800000"/>
                      <a:headEnd/>
                      <a:tailEnd/>
                    </a:ln>
                  </pic:spPr>
                </pic:pic>
              </a:graphicData>
            </a:graphic>
          </wp:inline>
        </w:drawing>
      </w:r>
    </w:p>
    <w:p w14:paraId="62F1D376">
      <w:pPr>
        <w:jc w:val="center"/>
        <w:rPr>
          <w:rFonts w:hint="eastAsia" w:ascii="黑体" w:hAnsi="黑体" w:eastAsia="黑体" w:cs="黑体"/>
          <w:b/>
          <w:sz w:val="24"/>
        </w:rPr>
      </w:pPr>
      <w:r>
        <w:rPr>
          <w:rFonts w:hint="eastAsia" w:ascii="黑体" w:hAnsi="黑体" w:eastAsia="黑体" w:cs="黑体"/>
          <w:color w:val="000000"/>
          <w:szCs w:val="21"/>
        </w:rPr>
        <w:t>图1</w:t>
      </w:r>
      <w:r>
        <w:rPr>
          <w:rFonts w:hint="eastAsia" w:ascii="黑体" w:hAnsi="黑体" w:eastAsia="黑体" w:cs="黑体"/>
          <w:color w:val="000000"/>
          <w:szCs w:val="21"/>
          <w:lang w:val="en-US" w:eastAsia="zh-CN"/>
        </w:rPr>
        <w:t xml:space="preserve"> </w:t>
      </w:r>
      <w:r>
        <w:rPr>
          <w:rFonts w:hint="eastAsia" w:ascii="黑体" w:hAnsi="黑体" w:eastAsia="黑体" w:cs="黑体"/>
          <w:color w:val="000000"/>
          <w:szCs w:val="21"/>
        </w:rPr>
        <w:t xml:space="preserve"> 低空无人机遥感水稻穗密度监测技术流程图</w:t>
      </w:r>
    </w:p>
    <w:p w14:paraId="26E38BE5">
      <w:pPr>
        <w:pStyle w:val="66"/>
        <w:spacing w:before="156" w:after="156"/>
      </w:pPr>
      <w:bookmarkStart w:id="116" w:name="_Toc29214"/>
      <w:bookmarkStart w:id="117" w:name="_Toc11074"/>
      <w:r>
        <w:rPr>
          <w:rFonts w:hint="eastAsia"/>
        </w:rPr>
        <w:t>数据预处理</w:t>
      </w:r>
      <w:bookmarkEnd w:id="116"/>
      <w:bookmarkEnd w:id="117"/>
    </w:p>
    <w:p w14:paraId="512F7B4D">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无人机数据采集可以选择视频数据或图像数据，若无人机采集的是视频数据，则对视频数据进行逐帧提取，转换为图像数据：首先采用ffmpeg工具对视频进行逐帧处理，然后将其分割成图像，剔除像素模糊、稻穗图像过于密集或稀疏的图像。</w:t>
      </w:r>
    </w:p>
    <w:p w14:paraId="6626B476">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按照低空无人机遥感水稻监测区域范围、行政区划图对处理好的影像进行裁剪和掩膜，分块重采样成统一尺寸大小；最后，利用标记工具（如ImageLabeling）对图像中的稻穗进行标记。</w:t>
      </w:r>
    </w:p>
    <w:p w14:paraId="094E4701">
      <w:pPr>
        <w:pStyle w:val="66"/>
        <w:spacing w:before="156" w:after="156"/>
      </w:pPr>
      <w:bookmarkStart w:id="118" w:name="_Toc17536"/>
      <w:bookmarkStart w:id="119" w:name="_Toc3398"/>
      <w:r>
        <w:rPr>
          <w:rFonts w:hint="eastAsia"/>
        </w:rPr>
        <w:t>模型构建</w:t>
      </w:r>
      <w:bookmarkEnd w:id="118"/>
      <w:bookmarkEnd w:id="119"/>
    </w:p>
    <w:p w14:paraId="5F60C051">
      <w:pPr>
        <w:pStyle w:val="69"/>
        <w:spacing w:beforeLines="50" w:afterLines="50"/>
        <w:rPr>
          <w:rFonts w:ascii="黑体" w:hAnsi="黑体" w:eastAsia="黑体" w:cs="黑体"/>
        </w:rPr>
      </w:pPr>
      <w:bookmarkStart w:id="120" w:name="_Toc198565664"/>
      <w:bookmarkStart w:id="121" w:name="_Toc3385"/>
      <w:r>
        <w:rPr>
          <w:rFonts w:ascii="黑体" w:hAnsi="黑体" w:eastAsia="黑体" w:cs="黑体"/>
        </w:rPr>
        <w:t>模型指标</w:t>
      </w:r>
      <w:bookmarkEnd w:id="120"/>
      <w:bookmarkEnd w:id="121"/>
    </w:p>
    <w:p w14:paraId="175A5602">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精确率（Precision）和召回率（Recall）是常用于评估模型性能的指标。</w:t>
      </w:r>
    </w:p>
    <w:p w14:paraId="7437343A">
      <w:pPr>
        <w:pStyle w:val="52"/>
        <w:rPr>
          <w:rFonts w:asciiTheme="minorEastAsia" w:hAnsiTheme="minorEastAsia" w:eastAsiaTheme="minorEastAsia" w:cstheme="minorEastAsia"/>
          <w:szCs w:val="21"/>
        </w:rPr>
      </w:pPr>
      <w:bookmarkStart w:id="122" w:name="OLE_LINK8"/>
      <w:r>
        <w:rPr>
          <w:rFonts w:hint="eastAsia" w:asciiTheme="minorEastAsia" w:hAnsiTheme="minorEastAsia" w:eastAsiaTheme="minorEastAsia" w:cstheme="minorEastAsia"/>
          <w:szCs w:val="21"/>
        </w:rPr>
        <w:t>精确率</w:t>
      </w:r>
      <w:bookmarkEnd w:id="122"/>
      <w:r>
        <w:rPr>
          <w:rFonts w:hint="eastAsia" w:asciiTheme="minorEastAsia" w:hAnsiTheme="minorEastAsia" w:eastAsiaTheme="minorEastAsia" w:cstheme="minorEastAsia"/>
          <w:szCs w:val="21"/>
        </w:rPr>
        <w:t>（Precision）：又被称为查准率，被分为正例的示例中实际为正例的比例，即：</w:t>
      </w:r>
    </w:p>
    <w:p w14:paraId="404933E2">
      <w:pPr>
        <w:pStyle w:val="52"/>
        <w:jc w:val="right"/>
        <w:rPr>
          <w:rFonts w:asciiTheme="minorEastAsia" w:hAnsiTheme="minorEastAsia" w:eastAsiaTheme="minorEastAsia" w:cstheme="minorEastAsia"/>
          <w:szCs w:val="21"/>
        </w:rPr>
      </w:pPr>
      <m:oMath>
        <m:r>
          <m:rPr>
            <m:sty m:val="p"/>
          </m:rPr>
          <w:rPr>
            <w:rFonts w:hint="default" w:ascii="Cambria Math" w:hAnsi="Cambria Math" w:cs="Times New Roman" w:eastAsiaTheme="minorEastAsia"/>
            <w:szCs w:val="21"/>
          </w:rPr>
          <m:t>Precision=</m:t>
        </m:r>
        <m:f>
          <m:fPr>
            <m:ctrlPr>
              <w:rPr>
                <w:rFonts w:hint="default" w:ascii="Cambria Math" w:hAnsi="Cambria Math" w:cs="Times New Roman" w:eastAsiaTheme="minorEastAsia"/>
                <w:szCs w:val="21"/>
              </w:rPr>
            </m:ctrlPr>
          </m:fPr>
          <m:num>
            <m:r>
              <m:rPr>
                <m:sty m:val="p"/>
              </m:rPr>
              <w:rPr>
                <w:rFonts w:hint="default" w:ascii="Cambria Math" w:hAnsi="Cambria Math" w:cs="Times New Roman" w:eastAsiaTheme="minorEastAsia"/>
                <w:szCs w:val="21"/>
              </w:rPr>
              <m:t>TP</m:t>
            </m:r>
            <m:ctrlPr>
              <w:rPr>
                <w:rFonts w:hint="default" w:ascii="Cambria Math" w:hAnsi="Cambria Math" w:cs="Times New Roman" w:eastAsiaTheme="minorEastAsia"/>
                <w:szCs w:val="21"/>
              </w:rPr>
            </m:ctrlPr>
          </m:num>
          <m:den>
            <m:d>
              <m:dPr>
                <m:ctrlPr>
                  <w:rPr>
                    <w:rFonts w:hint="default" w:ascii="Cambria Math" w:hAnsi="Cambria Math" w:cs="Times New Roman" w:eastAsiaTheme="minorEastAsia"/>
                    <w:szCs w:val="21"/>
                  </w:rPr>
                </m:ctrlPr>
              </m:dPr>
              <m:e>
                <m:r>
                  <m:rPr>
                    <m:sty m:val="p"/>
                  </m:rPr>
                  <w:rPr>
                    <w:rFonts w:hint="default" w:ascii="Cambria Math" w:hAnsi="Cambria Math" w:cs="Times New Roman" w:eastAsiaTheme="minorEastAsia"/>
                    <w:szCs w:val="21"/>
                  </w:rPr>
                  <m:t>TP+FP</m:t>
                </m:r>
                <m:ctrlPr>
                  <w:rPr>
                    <w:rFonts w:hint="default" w:ascii="Cambria Math" w:hAnsi="Cambria Math" w:cs="Times New Roman" w:eastAsiaTheme="minorEastAsia"/>
                    <w:szCs w:val="21"/>
                  </w:rPr>
                </m:ctrlPr>
              </m:e>
            </m:d>
            <m:ctrlPr>
              <w:rPr>
                <w:rFonts w:hint="default" w:ascii="Cambria Math" w:hAnsi="Cambria Math" w:cs="Times New Roman" w:eastAsiaTheme="minorEastAsia"/>
                <w:szCs w:val="21"/>
              </w:rPr>
            </m:ctrlPr>
          </m:den>
        </m:f>
      </m:oMath>
      <w:r>
        <w:rPr>
          <w:rFonts w:hint="default" w:ascii="Times New Roman" w:hAnsi="Times New Roman" w:cs="Times New Roman" w:eastAsiaTheme="minorEastAsia"/>
          <w:szCs w:val="21"/>
        </w:rPr>
        <w:t xml:space="preserve"> </w:t>
      </w:r>
      <w:r>
        <w:rPr>
          <w:rFonts w:hint="eastAsia" w:asciiTheme="minorEastAsia" w:hAnsiTheme="minorEastAsia" w:eastAsiaTheme="minorEastAsia" w:cstheme="minorEastAsia"/>
          <w:szCs w:val="21"/>
        </w:rPr>
        <w:t>.................................(1)</w:t>
      </w:r>
    </w:p>
    <w:p w14:paraId="75939B87">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召回率（recall）：又被称为查全率，预测为正例（positive）的样本中正确的数量除以真正的Positive的数量，即：</w:t>
      </w:r>
    </w:p>
    <w:p w14:paraId="635952E1">
      <w:pPr>
        <w:pStyle w:val="52"/>
        <w:jc w:val="right"/>
        <w:rPr>
          <w:rFonts w:asciiTheme="minorEastAsia" w:hAnsiTheme="minorEastAsia" w:eastAsiaTheme="minorEastAsia" w:cstheme="minorEastAsia"/>
          <w:szCs w:val="21"/>
        </w:rPr>
      </w:pPr>
      <m:oMath>
        <m:r>
          <m:rPr>
            <m:sty m:val="p"/>
          </m:rPr>
          <w:rPr>
            <w:rFonts w:hint="eastAsia" w:ascii="Cambria Math" w:hAnsi="Cambria Math" w:eastAsiaTheme="minorEastAsia" w:cstheme="minorEastAsia"/>
            <w:szCs w:val="21"/>
          </w:rPr>
          <m:t>Recall=</m:t>
        </m:r>
        <m:f>
          <m:fPr>
            <m:ctrlPr>
              <w:rPr>
                <w:rFonts w:hint="eastAsia" w:ascii="Cambria Math" w:hAnsi="Cambria Math" w:eastAsiaTheme="minorEastAsia" w:cstheme="minorEastAsia"/>
                <w:szCs w:val="21"/>
              </w:rPr>
            </m:ctrlPr>
          </m:fPr>
          <m:num>
            <m:r>
              <m:rPr>
                <m:sty m:val="p"/>
              </m:rPr>
              <w:rPr>
                <w:rFonts w:hint="eastAsia" w:ascii="Cambria Math" w:hAnsi="Cambria Math" w:eastAsiaTheme="minorEastAsia" w:cstheme="minorEastAsia"/>
                <w:szCs w:val="21"/>
              </w:rPr>
              <m:t>TP</m:t>
            </m:r>
            <m:ctrlPr>
              <w:rPr>
                <w:rFonts w:hint="eastAsia" w:ascii="Cambria Math" w:hAnsi="Cambria Math" w:eastAsiaTheme="minorEastAsia" w:cstheme="minorEastAsia"/>
                <w:szCs w:val="21"/>
              </w:rPr>
            </m:ctrlPr>
          </m:num>
          <m:den>
            <m:r>
              <m:rPr>
                <m:sty m:val="p"/>
              </m:rPr>
              <w:rPr>
                <w:rFonts w:hint="eastAsia" w:ascii="Cambria Math" w:hAnsi="Cambria Math" w:eastAsiaTheme="minorEastAsia" w:cstheme="minorEastAsia"/>
                <w:szCs w:val="21"/>
              </w:rPr>
              <m:t>TP+FN</m:t>
            </m:r>
            <m:ctrlPr>
              <w:rPr>
                <w:rFonts w:hint="eastAsia" w:ascii="Cambria Math" w:hAnsi="Cambria Math" w:eastAsiaTheme="minorEastAsia" w:cstheme="minorEastAsia"/>
                <w:szCs w:val="21"/>
              </w:rPr>
            </m:ctrlPr>
          </m:den>
        </m:f>
      </m:oMath>
      <w:r>
        <w:rPr>
          <w:rFonts w:hint="eastAsia" w:asciiTheme="minorEastAsia" w:hAnsiTheme="minorEastAsia" w:eastAsiaTheme="minorEastAsia" w:cstheme="minorEastAsia"/>
          <w:szCs w:val="21"/>
        </w:rPr>
        <w:t>....................................(2)</w:t>
      </w:r>
    </w:p>
    <w:p w14:paraId="46B0401E">
      <w:pPr>
        <w:pStyle w:val="69"/>
        <w:spacing w:beforeLines="50" w:afterLines="50"/>
        <w:rPr>
          <w:rFonts w:ascii="黑体" w:hAnsi="黑体" w:eastAsia="黑体" w:cs="黑体"/>
        </w:rPr>
      </w:pPr>
      <w:bookmarkStart w:id="123" w:name="_Toc198565665"/>
      <w:bookmarkStart w:id="124" w:name="_Toc32722"/>
      <w:r>
        <w:rPr>
          <w:rFonts w:ascii="黑体" w:hAnsi="黑体" w:eastAsia="黑体" w:cs="黑体"/>
        </w:rPr>
        <w:t>模型</w:t>
      </w:r>
      <w:r>
        <w:rPr>
          <w:rFonts w:hint="eastAsia" w:ascii="黑体" w:hAnsi="黑体" w:eastAsia="黑体" w:cs="黑体"/>
        </w:rPr>
        <w:t>验证</w:t>
      </w:r>
      <w:bookmarkEnd w:id="123"/>
      <w:bookmarkEnd w:id="124"/>
    </w:p>
    <w:p w14:paraId="674D1FAD">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验证已有的yolov8穗密度模型，选择至少5个具有代表性的样区进行图像预处理后的验证样本，放入模型中进行识别，验证识别稻穗密度的精度。若精确率和召回率达到90%以上，则直接应用已有YOLOv8算法进行穗密度检测。若精确率和召回率低于90%以上，则重新训练模型</w:t>
      </w:r>
      <w:bookmarkStart w:id="125" w:name="OLE_LINK6"/>
      <w:r>
        <w:rPr>
          <w:rFonts w:hint="eastAsia" w:asciiTheme="minorEastAsia" w:hAnsiTheme="minorEastAsia" w:eastAsiaTheme="minorEastAsia" w:cstheme="minorEastAsia"/>
          <w:szCs w:val="21"/>
        </w:rPr>
        <w:t>。</w:t>
      </w:r>
      <w:bookmarkEnd w:id="125"/>
    </w:p>
    <w:p w14:paraId="4CDC3FAD">
      <w:pPr>
        <w:pStyle w:val="69"/>
        <w:spacing w:beforeLines="50" w:afterLines="50"/>
        <w:rPr>
          <w:rFonts w:ascii="黑体" w:hAnsi="黑体" w:eastAsia="黑体" w:cs="黑体"/>
        </w:rPr>
      </w:pPr>
      <w:bookmarkStart w:id="126" w:name="_Toc198565666"/>
      <w:bookmarkStart w:id="127" w:name="_Toc23712"/>
      <w:r>
        <w:rPr>
          <w:rFonts w:ascii="黑体" w:hAnsi="黑体" w:eastAsia="黑体" w:cs="黑体"/>
        </w:rPr>
        <w:t>模型</w:t>
      </w:r>
      <w:r>
        <w:rPr>
          <w:rFonts w:hint="eastAsia" w:ascii="黑体" w:hAnsi="黑体" w:eastAsia="黑体" w:cs="黑体"/>
        </w:rPr>
        <w:t>优化</w:t>
      </w:r>
      <w:bookmarkEnd w:id="126"/>
      <w:bookmarkEnd w:id="127"/>
    </w:p>
    <w:p w14:paraId="1E555128">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将采集到的低空无人机遥感影像和已有模型中的公开数据集进行融合，重新训练优化YOLOv8算法模型，调整模型参数和结构，直至训练模型精度和验证精度达到90%以上。利用已优化好的YOLOv8算法模型进行监测区域水稻穗密度检测。</w:t>
      </w:r>
    </w:p>
    <w:p w14:paraId="7FB240C7">
      <w:pPr>
        <w:pStyle w:val="66"/>
        <w:spacing w:before="156" w:after="156"/>
      </w:pPr>
      <w:bookmarkStart w:id="128" w:name="_Toc17560"/>
      <w:bookmarkStart w:id="129" w:name="_Toc9060"/>
      <w:r>
        <w:rPr>
          <w:rFonts w:hint="eastAsia"/>
        </w:rPr>
        <w:t>基于穗密度的水稻长势分级</w:t>
      </w:r>
      <w:bookmarkEnd w:id="128"/>
      <w:bookmarkEnd w:id="129"/>
    </w:p>
    <w:p w14:paraId="00FC2F70">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基于水稻穗密度检测结果，利用农学判断。以苏州地区具体情况等级判别如下：</w:t>
      </w:r>
    </w:p>
    <w:p w14:paraId="6A75C178">
      <w:pPr>
        <w:pStyle w:val="52"/>
        <w:rPr>
          <w:rFonts w:asciiTheme="minorEastAsia" w:hAnsiTheme="minorEastAsia" w:eastAsiaTheme="minorEastAsia" w:cstheme="minorEastAsia"/>
          <w:szCs w:val="21"/>
        </w:rPr>
      </w:pPr>
      <w:r>
        <w:rPr>
          <w:rFonts w:hint="eastAsia"/>
        </w:rPr>
        <w:t>a)</w:t>
      </w:r>
      <w:r>
        <w:rPr>
          <w:rFonts w:hint="eastAsia" w:asciiTheme="minorEastAsia" w:hAnsiTheme="minorEastAsia" w:eastAsiaTheme="minorEastAsia" w:cstheme="minorEastAsia"/>
          <w:szCs w:val="21"/>
        </w:rPr>
        <w:t xml:space="preserve"> 高亩穗数等级（旺）：每亩有效穗数在23万穗以上，这类田块通常具有较好的分蘖力和抗倒力，茎叶绿色，穗长适中，粒重适中，具有较好的耐寒性和抗病性；</w:t>
      </w:r>
    </w:p>
    <w:p w14:paraId="5A150C82">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b) 中亩穗数等级（壮）：每亩有效穗数在20万到23万穗之间，这类田块在株高、穗长、粒重等方面表现良好，具有较好的产量和品质；</w:t>
      </w:r>
    </w:p>
    <w:p w14:paraId="1C4F4926">
      <w:pPr>
        <w:pStyle w:val="52"/>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c) 低亩穗数等级（弱）：每亩有效穗数小于20万穗，这类田块可能在分孽力、抗倒力或耐寒性方面有所欠缺，需要通过科学的种植管理措施来提高亩穗数和最终产量。</w:t>
      </w:r>
    </w:p>
    <w:p w14:paraId="43E5629C">
      <w:pPr>
        <w:pStyle w:val="67"/>
        <w:spacing w:before="312" w:after="312"/>
      </w:pPr>
      <w:bookmarkStart w:id="130" w:name="_Toc31988"/>
      <w:bookmarkStart w:id="131" w:name="_Toc7756"/>
      <w:r>
        <w:rPr>
          <w:rFonts w:hint="eastAsia"/>
        </w:rPr>
        <w:t>专题图制作和报告编写</w:t>
      </w:r>
      <w:bookmarkEnd w:id="130"/>
      <w:bookmarkEnd w:id="131"/>
    </w:p>
    <w:p w14:paraId="42A88F9C">
      <w:pPr>
        <w:pStyle w:val="66"/>
        <w:spacing w:before="156" w:after="156"/>
      </w:pPr>
      <w:bookmarkStart w:id="132" w:name="_Toc198"/>
      <w:bookmarkStart w:id="133" w:name="_Toc24716"/>
      <w:r>
        <w:rPr>
          <w:rFonts w:hint="eastAsia"/>
        </w:rPr>
        <w:t>专题图制作</w:t>
      </w:r>
      <w:bookmarkEnd w:id="132"/>
      <w:bookmarkEnd w:id="133"/>
    </w:p>
    <w:p w14:paraId="78ED1299">
      <w:pPr>
        <w:pStyle w:val="52"/>
        <w:rPr>
          <w:rFonts w:ascii="Times New Roman"/>
          <w:szCs w:val="21"/>
        </w:rPr>
      </w:pPr>
      <w:r>
        <w:rPr>
          <w:rFonts w:hint="eastAsia" w:ascii="Times New Roman"/>
          <w:szCs w:val="21"/>
        </w:rPr>
        <w:t>低空无人机遥感水稻穗密度监测专题图要素包括图名、图例、比例尺、指北针、行政区划地理信息制图单位和日期，遥感数据源说明等。内容包括低空无人机遥感水稻穗密度识别结果、水稻长势等级等信息。其中，基本地图要素制作方式</w:t>
      </w:r>
      <w:r>
        <w:rPr>
          <w:rFonts w:hint="eastAsia" w:asciiTheme="minorEastAsia" w:hAnsiTheme="minorEastAsia" w:eastAsiaTheme="minorEastAsia" w:cstheme="minorEastAsia"/>
          <w:szCs w:val="21"/>
        </w:rPr>
        <w:t>按GB/T 20257完成。</w:t>
      </w:r>
    </w:p>
    <w:p w14:paraId="6243D7D0">
      <w:pPr>
        <w:pStyle w:val="66"/>
        <w:spacing w:before="156" w:after="156"/>
      </w:pPr>
      <w:bookmarkStart w:id="134" w:name="_Toc21460"/>
      <w:bookmarkStart w:id="135" w:name="_Toc13713"/>
      <w:r>
        <w:rPr>
          <w:rFonts w:hint="eastAsia"/>
        </w:rPr>
        <w:t>报告编写</w:t>
      </w:r>
      <w:bookmarkEnd w:id="134"/>
      <w:bookmarkEnd w:id="135"/>
    </w:p>
    <w:p w14:paraId="0421912D">
      <w:pPr>
        <w:pStyle w:val="52"/>
        <w:rPr>
          <w:rFonts w:ascii="Times New Roman"/>
          <w:szCs w:val="21"/>
        </w:rPr>
      </w:pPr>
      <w:r>
        <w:rPr>
          <w:rFonts w:hint="eastAsia" w:ascii="Times New Roman"/>
          <w:szCs w:val="21"/>
        </w:rPr>
        <w:t>基于低空无人机遥感水稻穗密度监测报告内容包括采用的监测的测区概况、采用的无人机及传感器、影像获取时间、样本信息、模型构建、精度评价、面积统计以及监测人员等信息。</w:t>
      </w:r>
    </w:p>
    <w:p w14:paraId="4CF83849">
      <w:pPr>
        <w:tabs>
          <w:tab w:val="left" w:pos="6335"/>
        </w:tabs>
        <w:jc w:val="left"/>
        <w:rPr>
          <w:rFonts w:ascii="黑体" w:hAnsi="黑体" w:eastAsia="黑体" w:cs="黑体"/>
          <w:sz w:val="18"/>
          <w:szCs w:val="18"/>
        </w:rPr>
      </w:pPr>
      <w:r>
        <w:rPr>
          <w:rFonts w:ascii="黑体" w:hAnsi="黑体" w:eastAsia="黑体"/>
        </w:rPr>
        <w:pict>
          <v:shape id="直接箭头连接符 5" o:spid="_x0000_s1048" o:spt="32" type="#_x0000_t32" style="position:absolute;left:0pt;margin-left:166.25pt;margin-top:13.75pt;height:0pt;width:141.75pt;z-index:251667456;mso-width-relative:page;mso-height-relative:page;" filled="f" coordsize="21600,21600" o:gfxdata="UEsDBAoAAAAAAIdO4kAAAAAAAAAAAAAAAAAEAAAAZHJzL1BLAwQUAAAACACHTuJAu3hLidgAAAAJ&#10;AQAADwAAAGRycy9kb3ducmV2LnhtbE2PzU7DMBCE70h9B2srcUHUTqoGCHEqhMSBY38krm68JIF4&#10;HcVOU/r0XcShnFa7M5r9plifXCeOOITWk4ZkoUAgVd62VGvY797uH0GEaMiazhNq+MEA63J2U5jc&#10;+ok2eNzGWnAIhdxoaGLscylD1aAzYeF7JNY+/eBM5HWopR3MxOGuk6lSmXSmJf7QmB5fG6y+t6PT&#10;gGFcJerlydX79/N095Gev6Z+p/XtPFHPICKe4tUMv/iMDiUzHfxINohOw3KZrtiqIX3gyYYsybjc&#10;4e8gy0L+b1BeAFBLAwQUAAAACACHTuJAe57U/gUCAADZAwAADgAAAGRycy9lMm9Eb2MueG1srVPB&#10;bhMxEL0j8Q+W72Q3qVLaVTY9JCqXApFaPsDxenctvB5r7GSTn+AHkDgBJ8qpd74GymcwdpIC4dID&#10;e7A8npk3b97MTi42nWFrhV6DLflwkHOmrIRK26bkb24un51x5oOwlTBgVcm3yvOL6dMnk94VagQt&#10;mEohIxDri96VvA3BFVnmZas64QfglCVnDdiJQCY2WYWiJ/TOZKM8P816wMohSOU9vc53Tr5HxMcA&#10;Ql1rqeYgV52yYYeKyohALflWO8+niW1dKxle17VXgZmSU6chnVSE7st4ZtOJKBoUrtVyT0E8hsJR&#10;T53Qloo+QM1FEGyF+h+oTksED3UYSOiyXSNJEepimB9pc90Kp1IvJLV3D6L7/wcrX60XyHRV8tGY&#10;Mys6mvj9+7sf7z7df739/vHu57cP8f7lMxtHrXrnC0qZ2QXGbuXGXrsrkG89szBrhW1U4nyzdYQz&#10;jBnZXynR8I4qLvuXUFGMWAVIwm1q7CIkScI2xOb8eT4+oSltS35ymo/jPc1KbQKTFDA8y/NR5Cwp&#10;IvkyURxAHPrwQkHH4qXkPqDQTRtmYC1tBOAwlRTrKx8iRVEcEiIDC5famFTMWNaX/HxMdaLHg9FV&#10;dCYDm+XMIFuLuFrpS/0ehSGsbLUrYmzMU2kr95UPeuyUXUK1XWAMju808cRtv51xpf60U9TvP3L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t4S4nYAAAACQEAAA8AAAAAAAAAAQAgAAAAIgAAAGRy&#10;cy9kb3ducmV2LnhtbFBLAQIUABQAAAAIAIdO4kB7ntT+BQIAANkDAAAOAAAAAAAAAAEAIAAAACcB&#10;AABkcnMvZTJvRG9jLnhtbFBLBQYAAAAABgAGAFkBAACeBQAAAAA=&#10;">
            <v:path arrowok="t"/>
            <v:fill on="f" focussize="0,0"/>
            <v:stroke/>
            <v:imagedata o:title=""/>
            <o:lock v:ext="edit"/>
          </v:shape>
        </w:pict>
      </w:r>
      <w:r>
        <w:rPr>
          <w:rFonts w:hint="eastAsia"/>
        </w:rPr>
        <w:tab/>
      </w:r>
    </w:p>
    <w:sectPr>
      <w:headerReference r:id="rId14" w:type="default"/>
      <w:footerReference r:id="rId16" w:type="default"/>
      <w:headerReference r:id="rId15" w:type="even"/>
      <w:footerReference r:id="rId17" w:type="even"/>
      <w:pgSz w:w="11906" w:h="16838"/>
      <w:pgMar w:top="1417" w:right="1134" w:bottom="1134" w:left="1418" w:header="1417" w:footer="113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057FE97-F59E-4338-92DA-76F6E6D0EDC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embedRegular r:id="rId2" w:fontKey="{F3E3F514-E744-49FA-A86E-ED1A6478903C}"/>
  </w:font>
  <w:font w:name="Dotum,Bold">
    <w:altName w:val="黑体"/>
    <w:panose1 w:val="00000000000000000000"/>
    <w:charset w:val="86"/>
    <w:family w:val="auto"/>
    <w:pitch w:val="default"/>
    <w:sig w:usb0="00000000" w:usb1="00000000" w:usb2="00000010" w:usb3="00000000" w:csb0="00040000" w:csb1="00000000"/>
    <w:embedRegular r:id="rId3" w:fontKey="{EF0A94B9-ADAD-44A3-ACDD-F834B9768A2E}"/>
  </w:font>
  <w:font w:name="SimSun,Bold">
    <w:altName w:val="黑体"/>
    <w:panose1 w:val="00000000000000000000"/>
    <w:charset w:val="86"/>
    <w:family w:val="auto"/>
    <w:pitch w:val="default"/>
    <w:sig w:usb0="00000000" w:usb1="00000000" w:usb2="00000010" w:usb3="00000000" w:csb0="00040000" w:csb1="00000000"/>
    <w:embedRegular r:id="rId4" w:fontKey="{DE966E96-42B0-4FDE-90F3-1081CCED234D}"/>
  </w:font>
  <w:font w:name="Cambria Math">
    <w:panose1 w:val="02040503050406030204"/>
    <w:charset w:val="00"/>
    <w:family w:val="roman"/>
    <w:pitch w:val="default"/>
    <w:sig w:usb0="E00006FF" w:usb1="420024FF" w:usb2="02000000" w:usb3="00000000" w:csb0="2000019F" w:csb1="00000000"/>
    <w:embedRegular r:id="rId5" w:fontKey="{B7A7B68D-DABE-47C8-9AD1-5A9E9D86CB0D}"/>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Blackadder ITC">
    <w:panose1 w:val="04020505051007020D02"/>
    <w:charset w:val="00"/>
    <w:family w:val="auto"/>
    <w:pitch w:val="default"/>
    <w:sig w:usb0="00000003" w:usb1="00000000" w:usb2="00000000" w:usb3="00000000" w:csb0="20000001" w:csb1="00000000"/>
  </w:font>
  <w:font w:name="MS Mincho">
    <w:altName w:val="Segoe Print"/>
    <w:panose1 w:val="00000000000000000000"/>
    <w:charset w:val="00"/>
    <w:family w:val="auto"/>
    <w:pitch w:val="default"/>
    <w:sig w:usb0="00000000" w:usb1="00000000" w:usb2="00000000" w:usb3="00000000" w:csb0="00000000" w:csb1="00000000"/>
  </w:font>
  <w:font w:name="Bell MT">
    <w:panose1 w:val="02020503060305020303"/>
    <w:charset w:val="00"/>
    <w:family w:val="auto"/>
    <w:pitch w:val="default"/>
    <w:sig w:usb0="00000003" w:usb1="00000000" w:usb2="00000000" w:usb3="00000000" w:csb0="20000001" w:csb1="00000000"/>
  </w:font>
  <w:font w:name="Calibri Light">
    <w:panose1 w:val="020F0302020204030204"/>
    <w:charset w:val="00"/>
    <w:family w:val="auto"/>
    <w:pitch w:val="default"/>
    <w:sig w:usb0="E4002EFF" w:usb1="C000247B" w:usb2="00000009" w:usb3="00000000" w:csb0="200001FF" w:csb1="00000000"/>
  </w:font>
  <w:font w:name="Bradley Hand ITC">
    <w:panose1 w:val="03070402050302030203"/>
    <w:charset w:val="00"/>
    <w:family w:val="auto"/>
    <w:pitch w:val="default"/>
    <w:sig w:usb0="00000003" w:usb1="00000000" w:usb2="00000000" w:usb3="00000000" w:csb0="2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CF3AF">
    <w:pPr>
      <w:pStyle w:val="14"/>
      <w:jc w:val="center"/>
      <w:rPr>
        <w:rFonts w:asciiTheme="minorEastAsia" w:hAnsiTheme="minorEastAsia"/>
      </w:rPr>
    </w:pPr>
    <w:r>
      <w:pict>
        <v:shape id="_x0000_s2058" o:spid="_x0000_s2058" o:spt="202" type="#_x0000_t202" style="position:absolute;left:0pt;margin-top:0pt;height:144pt;width:144pt;mso-position-horizontal:right;mso-position-horizontal-relative:margin;mso-wrap-style:none;z-index:251665408;mso-width-relative:page;mso-height-relative:page;" filled="f" stroked="f" coordsize="21600,21600">
          <v:path/>
          <v:fill on="f" focussize="0,0"/>
          <v:stroke on="f" weight="0.5pt" joinstyle="miter"/>
          <v:imagedata o:title=""/>
          <o:lock v:ext="edit"/>
          <v:textbox inset="0mm,0mm,0mm,0mm" style="mso-fit-shape-to-text:t;">
            <w:txbxContent>
              <w:p w14:paraId="32534A72">
                <w:pPr>
                  <w:pStyle w:val="14"/>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9FA876">
    <w:pPr>
      <w:pStyle w:val="14"/>
      <w:rPr>
        <w:rFonts w:asciiTheme="minorEastAsia" w:hAnsiTheme="minorEastAsia"/>
      </w:rPr>
    </w:pPr>
    <w:r>
      <w:pict>
        <v:shape id="_x0000_s2057" o:spid="_x0000_s2057" o:spt="202" type="#_x0000_t202" style="position:absolute;left:0pt;margin-top:0pt;height:144pt;width:144pt;mso-position-horizontal:right;mso-position-horizontal-relative:margin;mso-wrap-style:none;z-index:251666432;mso-width-relative:page;mso-height-relative:page;" filled="f" stroked="f" coordsize="21600,21600">
          <v:path/>
          <v:fill on="f" focussize="0,0"/>
          <v:stroke on="f" weight="0.5pt" joinstyle="miter"/>
          <v:imagedata o:title=""/>
          <o:lock v:ext="edit"/>
          <v:textbox inset="0mm,0mm,0mm,0mm" style="mso-fit-shape-to-text:t;">
            <w:txbxContent>
              <w:p w14:paraId="77510A4D">
                <w:pPr>
                  <w:pStyle w:val="14"/>
                  <w:rPr>
                    <w:rFonts w:asciiTheme="minorEastAsia" w:hAnsiTheme="minorEastAsia"/>
                  </w:rPr>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rPr>
                  <w:t>4</w:t>
                </w:r>
                <w:r>
                  <w:rPr>
                    <w:rFonts w:asciiTheme="minorEastAsia" w:hAnsiTheme="minorEastAsia"/>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74428">
    <w:pPr>
      <w:pStyle w:val="14"/>
      <w:jc w:val="center"/>
      <w:rPr>
        <w:rFonts w:asciiTheme="minorEastAsia" w:hAnsiTheme="minor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D5A54">
    <w:pPr>
      <w:pStyle w:val="14"/>
      <w:rPr>
        <w:rFonts w:asciiTheme="minorEastAsia" w:hAnsiTheme="minor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2F992C">
    <w:pPr>
      <w:pStyle w:val="14"/>
      <w:jc w:val="center"/>
      <w:rPr>
        <w:rFonts w:asciiTheme="minorEastAsia" w:hAnsiTheme="minor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84C65D">
    <w:pPr>
      <w:pStyle w:val="14"/>
      <w:rPr>
        <w:rFonts w:asciiTheme="minorEastAsia" w:hAnsiTheme="minorEastAsia"/>
      </w:rPr>
    </w:pPr>
    <w:r>
      <w:pict>
        <v:shape id="_x0000_s2060" o:spid="_x0000_s2060" o:spt="202" type="#_x0000_t202" style="position:absolute;left:0pt;margin-top:0pt;height:144pt;width:144pt;mso-position-horizontal:right;mso-position-horizontal-relative:margin;mso-wrap-style:none;z-index:251668480;mso-width-relative:page;mso-height-relative:page;" filled="f" stroked="f" coordsize="21600,21600">
          <v:path/>
          <v:fill on="f" focussize="0,0"/>
          <v:stroke on="f" weight="0.5pt" joinstyle="miter"/>
          <v:imagedata o:title=""/>
          <o:lock v:ext="edit"/>
          <v:textbox inset="0mm,0mm,0mm,0mm" style="mso-fit-shape-to-text:t;">
            <w:txbxContent>
              <w:p w14:paraId="3B7CB286">
                <w:pPr>
                  <w:pStyle w:val="14"/>
                  <w:rPr>
                    <w:rFonts w:asciiTheme="minorEastAsia" w:hAnsiTheme="minorEastAsia"/>
                  </w:rPr>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rPr>
                  <w:t>II</w:t>
                </w:r>
                <w:r>
                  <w:rPr>
                    <w:rFonts w:asciiTheme="minorEastAsia" w:hAnsiTheme="minorEastAsia"/>
                  </w:rP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7D062">
    <w:pPr>
      <w:pStyle w:val="14"/>
      <w:jc w:val="right"/>
      <w:rPr>
        <w:rFonts w:asciiTheme="minorEastAsia" w:hAnsiTheme="minorEastAsia"/>
      </w:rPr>
    </w:pPr>
    <w:r>
      <w:pict>
        <v:shape id="_x0000_s2061" o:spid="_x0000_s2061" o:spt="202" type="#_x0000_t202" style="position:absolute;left:0pt;margin-top:0pt;height:144pt;width:144pt;mso-position-horizontal:outside;mso-position-horizontal-relative:margin;mso-wrap-style:none;z-index:251669504;mso-width-relative:page;mso-height-relative:page;" filled="f" stroked="f" coordsize="21600,21600">
          <v:path/>
          <v:fill on="f" focussize="0,0"/>
          <v:stroke on="f" joinstyle="miter"/>
          <v:imagedata o:title=""/>
          <o:lock v:ext="edit"/>
          <v:textbox inset="0mm,0mm,0mm,0mm" style="mso-fit-shape-to-text:t;">
            <w:txbxContent>
              <w:p w14:paraId="6E1D0861">
                <w:pPr>
                  <w:pStyle w:val="14"/>
                  <w:jc w:val="right"/>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3</w:t>
                </w:r>
                <w:r>
                  <w:rPr>
                    <w:rFonts w:asciiTheme="minorEastAsia" w:hAnsiTheme="minorEastAsia"/>
                  </w:rPr>
                  <w:fldChar w:fldCharType="end"/>
                </w: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2FD10">
    <w:pPr>
      <w:pStyle w:val="14"/>
      <w:rPr>
        <w:rFonts w:asciiTheme="minorEastAsia" w:hAnsiTheme="minorEastAsia"/>
      </w:rPr>
    </w:pPr>
    <w:r>
      <w:pict>
        <v:shape id="_x0000_s2062" o:spid="_x0000_s2062" o:spt="202" type="#_x0000_t202" style="position:absolute;left:0pt;margin-top:0pt;height:144pt;width:144pt;mso-position-horizontal:outside;mso-position-horizontal-relative:margin;mso-wrap-style:none;z-index:251670528;mso-width-relative:page;mso-height-relative:page;" filled="f" stroked="f" coordsize="21600,21600">
          <v:path/>
          <v:fill on="f" focussize="0,0"/>
          <v:stroke on="f" weight="0.5pt" joinstyle="miter"/>
          <v:imagedata o:title=""/>
          <o:lock v:ext="edit"/>
          <v:textbox inset="0mm,0mm,0mm,0mm" style="mso-fit-shape-to-text:t;">
            <w:txbxContent>
              <w:p w14:paraId="2BB6C47D">
                <w:pPr>
                  <w:pStyle w:val="14"/>
                  <w:rPr>
                    <w:rFonts w:asciiTheme="minorEastAsia" w:hAnsiTheme="minorEastAsia"/>
                  </w:rPr>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rPr>
                  <w:t>2</w:t>
                </w:r>
                <w:r>
                  <w:rPr>
                    <w:rFonts w:asciiTheme="minorEastAsia" w:hAnsiTheme="minor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6279B0">
    <w:pPr>
      <w:pStyle w:val="1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AEE3E">
    <w:pPr>
      <w:pStyle w:val="1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F1773">
    <w:pPr>
      <w:spacing w:after="284"/>
      <w:jc w:val="right"/>
      <w:rPr>
        <w:rStyle w:val="35"/>
        <w:rFonts w:ascii="黑体" w:hAnsi="黑体" w:eastAsia="黑体"/>
        <w:i w:val="0"/>
      </w:rPr>
    </w:pPr>
    <w:bookmarkStart w:id="136" w:name="OLE_LINK2"/>
    <w:r>
      <w:rPr>
        <w:rFonts w:hint="eastAsia" w:ascii="黑体" w:hAnsi="黑体" w:eastAsia="黑体"/>
      </w:rPr>
      <w:t>DB32</w:t>
    </w:r>
    <w:r>
      <w:rPr>
        <w:rFonts w:ascii="黑体" w:hAnsi="黑体" w:eastAsia="黑体"/>
      </w:rPr>
      <w:t>05</w:t>
    </w:r>
    <w:r>
      <w:rPr>
        <w:rFonts w:hint="eastAsia" w:ascii="黑体" w:hAnsi="黑体" w:eastAsia="黑体"/>
      </w:rPr>
      <w:t>/T XXX—2025</w:t>
    </w:r>
    <w:bookmarkEnd w:id="136"/>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7783E">
    <w:pPr>
      <w:spacing w:after="284"/>
      <w:jc w:val="right"/>
      <w:rPr>
        <w:rFonts w:ascii="黑体" w:hAnsi="黑体" w:eastAsia="黑体"/>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C713A">
    <w:pPr>
      <w:spacing w:after="284"/>
      <w:jc w:val="right"/>
      <w:rPr>
        <w:rFonts w:ascii="黑体" w:hAnsi="黑体" w:eastAsia="黑体"/>
      </w:rPr>
    </w:pPr>
    <w:r>
      <w:rPr>
        <w:rFonts w:hint="eastAsia" w:ascii="黑体" w:hAnsi="黑体" w:eastAsia="黑体"/>
      </w:rPr>
      <w:t>DB32</w:t>
    </w:r>
    <w:r>
      <w:rPr>
        <w:rFonts w:ascii="黑体" w:hAnsi="黑体" w:eastAsia="黑体"/>
      </w:rPr>
      <w:t>05</w:t>
    </w:r>
    <w:r>
      <w:rPr>
        <w:rFonts w:hint="eastAsia" w:ascii="黑体" w:hAnsi="黑体" w:eastAsia="黑体"/>
      </w:rPr>
      <w:t>/T XXX—2025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EBF405">
    <w:pPr>
      <w:pStyle w:val="15"/>
      <w:pBdr>
        <w:bottom w:val="none" w:color="auto" w:sz="0" w:space="1"/>
      </w:pBdr>
      <w:spacing w:after="283"/>
      <w:jc w:val="right"/>
      <w:rPr>
        <w:sz w:val="21"/>
        <w:szCs w:val="21"/>
      </w:rPr>
    </w:pPr>
    <w:r>
      <w:rPr>
        <w:rFonts w:hint="eastAsia" w:ascii="黑体" w:hAnsi="黑体" w:eastAsia="黑体"/>
        <w:sz w:val="21"/>
        <w:szCs w:val="21"/>
      </w:rPr>
      <w:t>DB32</w:t>
    </w:r>
    <w:r>
      <w:rPr>
        <w:rFonts w:ascii="黑体" w:hAnsi="黑体" w:eastAsia="黑体"/>
        <w:sz w:val="21"/>
        <w:szCs w:val="21"/>
      </w:rPr>
      <w:t>05</w:t>
    </w:r>
    <w:r>
      <w:rPr>
        <w:rFonts w:hint="eastAsia" w:ascii="黑体" w:hAnsi="黑体" w:eastAsia="黑体"/>
        <w:sz w:val="21"/>
        <w:szCs w:val="21"/>
      </w:rPr>
      <w:t>/T XXX—20</w:t>
    </w:r>
    <w:r>
      <w:rPr>
        <w:rFonts w:ascii="黑体" w:hAnsi="黑体" w:eastAsia="黑体"/>
        <w:sz w:val="21"/>
        <w:szCs w:val="21"/>
      </w:rPr>
      <w:t>2</w:t>
    </w:r>
    <w:r>
      <w:rPr>
        <w:rFonts w:hint="eastAsia" w:ascii="黑体" w:hAnsi="黑体" w:eastAsia="黑体"/>
        <w:sz w:val="21"/>
        <w:szCs w:val="21"/>
      </w:rPr>
      <w:t>5</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DD5B8">
    <w:pPr>
      <w:pStyle w:val="15"/>
      <w:pBdr>
        <w:bottom w:val="none" w:color="auto" w:sz="0" w:space="1"/>
      </w:pBdr>
      <w:spacing w:after="283"/>
      <w:jc w:val="left"/>
      <w:rPr>
        <w:rFonts w:ascii="黑体" w:hAnsi="黑体" w:eastAsia="黑体"/>
      </w:rPr>
    </w:pPr>
    <w:r>
      <w:rPr>
        <w:rFonts w:hint="eastAsia" w:ascii="黑体" w:hAnsi="黑体" w:eastAsia="黑体"/>
        <w:sz w:val="21"/>
        <w:szCs w:val="21"/>
      </w:rPr>
      <w:t>DB32</w:t>
    </w:r>
    <w:r>
      <w:rPr>
        <w:rFonts w:ascii="黑体" w:hAnsi="黑体" w:eastAsia="黑体"/>
        <w:sz w:val="21"/>
        <w:szCs w:val="21"/>
      </w:rPr>
      <w:t>05</w:t>
    </w:r>
    <w:r>
      <w:rPr>
        <w:rFonts w:hint="eastAsia" w:ascii="黑体" w:hAnsi="黑体" w:eastAsia="黑体"/>
        <w:sz w:val="21"/>
        <w:szCs w:val="21"/>
      </w:rPr>
      <w:t>/T XXX—20</w:t>
    </w:r>
    <w:r>
      <w:rPr>
        <w:rFonts w:ascii="黑体" w:hAnsi="黑体" w:eastAsia="黑体"/>
        <w:sz w:val="21"/>
        <w:szCs w:val="21"/>
      </w:rPr>
      <w:t>2</w:t>
    </w:r>
    <w:r>
      <w:rPr>
        <w:rFonts w:hint="eastAsia" w:ascii="黑体" w:hAnsi="黑体" w:eastAsia="黑体"/>
        <w:sz w:val="21"/>
        <w:szCs w:val="21"/>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9102AD"/>
    <w:multiLevelType w:val="multilevel"/>
    <w:tmpl w:val="079102AD"/>
    <w:lvl w:ilvl="0" w:tentative="0">
      <w:start w:val="1"/>
      <w:numFmt w:val="decimal"/>
      <w:pStyle w:val="78"/>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
    <w:nsid w:val="07ED3FEA"/>
    <w:multiLevelType w:val="multilevel"/>
    <w:tmpl w:val="07ED3FEA"/>
    <w:lvl w:ilvl="0" w:tentative="0">
      <w:start w:val="1"/>
      <w:numFmt w:val="none"/>
      <w:pStyle w:val="50"/>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15EF0C26"/>
    <w:multiLevelType w:val="multilevel"/>
    <w:tmpl w:val="15EF0C26"/>
    <w:lvl w:ilvl="0" w:tentative="0">
      <w:start w:val="1"/>
      <w:numFmt w:val="lowerLetter"/>
      <w:pStyle w:val="56"/>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3">
    <w:nsid w:val="1FC91163"/>
    <w:multiLevelType w:val="multilevel"/>
    <w:tmpl w:val="1FC91163"/>
    <w:lvl w:ilvl="0" w:tentative="0">
      <w:start w:val="1"/>
      <w:numFmt w:val="decimal"/>
      <w:pStyle w:val="51"/>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7"/>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5">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6">
    <w:nsid w:val="646260FA"/>
    <w:multiLevelType w:val="multilevel"/>
    <w:tmpl w:val="646260FA"/>
    <w:lvl w:ilvl="0" w:tentative="0">
      <w:start w:val="1"/>
      <w:numFmt w:val="decimal"/>
      <w:pStyle w:val="61"/>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7">
    <w:nsid w:val="657D3FBC"/>
    <w:multiLevelType w:val="multilevel"/>
    <w:tmpl w:val="657D3FBC"/>
    <w:lvl w:ilvl="0" w:tentative="0">
      <w:start w:val="1"/>
      <w:numFmt w:val="upperLetter"/>
      <w:pStyle w:val="60"/>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4"/>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8">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7"/>
      <w:suff w:val="nothing"/>
      <w:lvlText w:val="%1%2　"/>
      <w:lvlJc w:val="left"/>
      <w:pPr>
        <w:ind w:left="0" w:firstLine="0"/>
      </w:pPr>
      <w:rPr>
        <w:rFonts w:hint="eastAsia" w:ascii="黑体" w:eastAsia="黑体"/>
        <w:b w:val="0"/>
        <w:i w:val="0"/>
        <w:sz w:val="21"/>
      </w:rPr>
    </w:lvl>
    <w:lvl w:ilvl="2" w:tentative="0">
      <w:start w:val="1"/>
      <w:numFmt w:val="decimal"/>
      <w:pStyle w:val="6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rPr>
    </w:lvl>
    <w:lvl w:ilvl="3" w:tentative="0">
      <w:start w:val="1"/>
      <w:numFmt w:val="decimal"/>
      <w:pStyle w:val="70"/>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9">
    <w:nsid w:val="6DBF04F4"/>
    <w:multiLevelType w:val="multilevel"/>
    <w:tmpl w:val="6DBF04F4"/>
    <w:lvl w:ilvl="0" w:tentative="0">
      <w:start w:val="1"/>
      <w:numFmt w:val="none"/>
      <w:pStyle w:val="59"/>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num w:numId="1">
    <w:abstractNumId w:val="1"/>
  </w:num>
  <w:num w:numId="2">
    <w:abstractNumId w:val="3"/>
  </w:num>
  <w:num w:numId="3">
    <w:abstractNumId w:val="2"/>
  </w:num>
  <w:num w:numId="4">
    <w:abstractNumId w:val="4"/>
  </w:num>
  <w:num w:numId="5">
    <w:abstractNumId w:val="9"/>
  </w:num>
  <w:num w:numId="6">
    <w:abstractNumId w:val="7"/>
  </w:num>
  <w:num w:numId="7">
    <w:abstractNumId w:val="6"/>
  </w:num>
  <w:num w:numId="8">
    <w:abstractNumId w:val="8"/>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mirrorMargins w:val="1"/>
  <w:bordersDoNotSurroundHeader w:val="1"/>
  <w:bordersDoNotSurroundFooter w:val="1"/>
  <w:documentProtection w:edit="trackedChanges" w:enforcement="0"/>
  <w:defaultTabStop w:val="420"/>
  <w:evenAndOddHeaders w:val="1"/>
  <w:drawingGridHorizontalSpacing w:val="105"/>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GJjOTdkMDk2ZTI1OWZiYzFjYTFjZDJlOTYxYjQ5ZTI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22E4"/>
    <w:rsid w:val="000E283F"/>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042C"/>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4E7F"/>
    <w:rsid w:val="001E7BD6"/>
    <w:rsid w:val="001F47C8"/>
    <w:rsid w:val="00211953"/>
    <w:rsid w:val="00214EB8"/>
    <w:rsid w:val="002209AC"/>
    <w:rsid w:val="00220A99"/>
    <w:rsid w:val="00222A27"/>
    <w:rsid w:val="00223A5B"/>
    <w:rsid w:val="00223BD4"/>
    <w:rsid w:val="00230CF6"/>
    <w:rsid w:val="00230F2F"/>
    <w:rsid w:val="002348B6"/>
    <w:rsid w:val="00247720"/>
    <w:rsid w:val="00251127"/>
    <w:rsid w:val="0025153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0704F"/>
    <w:rsid w:val="00311B67"/>
    <w:rsid w:val="0031322E"/>
    <w:rsid w:val="00317DB9"/>
    <w:rsid w:val="00327834"/>
    <w:rsid w:val="00330DE3"/>
    <w:rsid w:val="003345B5"/>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653A"/>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66AAA"/>
    <w:rsid w:val="00471508"/>
    <w:rsid w:val="004926A0"/>
    <w:rsid w:val="00495E4E"/>
    <w:rsid w:val="004A002C"/>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E5815"/>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55F80"/>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A6EF9"/>
    <w:rsid w:val="006B00F8"/>
    <w:rsid w:val="006B0EDD"/>
    <w:rsid w:val="006B4E4A"/>
    <w:rsid w:val="006C0D4A"/>
    <w:rsid w:val="006D1713"/>
    <w:rsid w:val="006D3593"/>
    <w:rsid w:val="006D384B"/>
    <w:rsid w:val="006D7F23"/>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3A4F"/>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A3C6F"/>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34F6"/>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034A"/>
    <w:rsid w:val="00A31209"/>
    <w:rsid w:val="00A32E92"/>
    <w:rsid w:val="00A3577D"/>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071F"/>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38E2"/>
    <w:rsid w:val="00B97265"/>
    <w:rsid w:val="00BA4CDD"/>
    <w:rsid w:val="00BA70BA"/>
    <w:rsid w:val="00BA7E3E"/>
    <w:rsid w:val="00BB0517"/>
    <w:rsid w:val="00BC34A7"/>
    <w:rsid w:val="00BC6585"/>
    <w:rsid w:val="00BC76F2"/>
    <w:rsid w:val="00BD3F71"/>
    <w:rsid w:val="00BD44B5"/>
    <w:rsid w:val="00BD58CE"/>
    <w:rsid w:val="00BE3C8C"/>
    <w:rsid w:val="00BE537A"/>
    <w:rsid w:val="00BE6581"/>
    <w:rsid w:val="00BF4AEF"/>
    <w:rsid w:val="00C042FA"/>
    <w:rsid w:val="00C1161C"/>
    <w:rsid w:val="00C16AD7"/>
    <w:rsid w:val="00C20320"/>
    <w:rsid w:val="00C2384C"/>
    <w:rsid w:val="00C23B69"/>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6FB"/>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C7CA3"/>
    <w:rsid w:val="00CE0575"/>
    <w:rsid w:val="00CE1209"/>
    <w:rsid w:val="00CE274E"/>
    <w:rsid w:val="00CE5A6D"/>
    <w:rsid w:val="00CF2291"/>
    <w:rsid w:val="00D069E0"/>
    <w:rsid w:val="00D137EA"/>
    <w:rsid w:val="00D169F2"/>
    <w:rsid w:val="00D20D83"/>
    <w:rsid w:val="00D2420F"/>
    <w:rsid w:val="00D249E7"/>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D7597"/>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D65DF"/>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3F6F"/>
    <w:rsid w:val="00FB5098"/>
    <w:rsid w:val="00FB5530"/>
    <w:rsid w:val="00FC4373"/>
    <w:rsid w:val="00FC741B"/>
    <w:rsid w:val="00FC7C26"/>
    <w:rsid w:val="00FD0995"/>
    <w:rsid w:val="00FD4916"/>
    <w:rsid w:val="00FD6E30"/>
    <w:rsid w:val="00FE06BE"/>
    <w:rsid w:val="00FE26D3"/>
    <w:rsid w:val="00FE2C54"/>
    <w:rsid w:val="00FE6BAA"/>
    <w:rsid w:val="00FE7CB2"/>
    <w:rsid w:val="00FF2E8A"/>
    <w:rsid w:val="00FF47E6"/>
    <w:rsid w:val="01064C9A"/>
    <w:rsid w:val="01B97F5E"/>
    <w:rsid w:val="02432F6E"/>
    <w:rsid w:val="02670DCF"/>
    <w:rsid w:val="034D2939"/>
    <w:rsid w:val="043164D2"/>
    <w:rsid w:val="044C2181"/>
    <w:rsid w:val="04DB69C7"/>
    <w:rsid w:val="056C2AC8"/>
    <w:rsid w:val="078D3A1F"/>
    <w:rsid w:val="08D94A4A"/>
    <w:rsid w:val="08DC58E8"/>
    <w:rsid w:val="09332050"/>
    <w:rsid w:val="09652865"/>
    <w:rsid w:val="097D3D26"/>
    <w:rsid w:val="0ADA2F69"/>
    <w:rsid w:val="0AE10BBF"/>
    <w:rsid w:val="0B4B7E79"/>
    <w:rsid w:val="0BBA5614"/>
    <w:rsid w:val="0BBD0185"/>
    <w:rsid w:val="0D011260"/>
    <w:rsid w:val="0E572FD9"/>
    <w:rsid w:val="0F5D4929"/>
    <w:rsid w:val="0FB5747F"/>
    <w:rsid w:val="101051ED"/>
    <w:rsid w:val="10F22B45"/>
    <w:rsid w:val="11EA4A5D"/>
    <w:rsid w:val="123426ED"/>
    <w:rsid w:val="1330335A"/>
    <w:rsid w:val="13492913"/>
    <w:rsid w:val="140915D6"/>
    <w:rsid w:val="14AB42D7"/>
    <w:rsid w:val="15595889"/>
    <w:rsid w:val="15912AB1"/>
    <w:rsid w:val="159863B1"/>
    <w:rsid w:val="1614131D"/>
    <w:rsid w:val="16585639"/>
    <w:rsid w:val="16B6476F"/>
    <w:rsid w:val="16C531D6"/>
    <w:rsid w:val="1986454E"/>
    <w:rsid w:val="19BD2F50"/>
    <w:rsid w:val="19D653D3"/>
    <w:rsid w:val="19E576EB"/>
    <w:rsid w:val="1A9F3EA8"/>
    <w:rsid w:val="1AE557D7"/>
    <w:rsid w:val="1AF62448"/>
    <w:rsid w:val="1B6B0257"/>
    <w:rsid w:val="1CE617B0"/>
    <w:rsid w:val="1D36456F"/>
    <w:rsid w:val="1D475092"/>
    <w:rsid w:val="1E901E0D"/>
    <w:rsid w:val="1EFC4C0E"/>
    <w:rsid w:val="1F3709E9"/>
    <w:rsid w:val="1F5511FE"/>
    <w:rsid w:val="1F791B4A"/>
    <w:rsid w:val="1FF922F7"/>
    <w:rsid w:val="202D433B"/>
    <w:rsid w:val="203A6C9D"/>
    <w:rsid w:val="213D7067"/>
    <w:rsid w:val="217C6031"/>
    <w:rsid w:val="23282A50"/>
    <w:rsid w:val="2357183E"/>
    <w:rsid w:val="235D1A58"/>
    <w:rsid w:val="23607492"/>
    <w:rsid w:val="23893375"/>
    <w:rsid w:val="239A1546"/>
    <w:rsid w:val="23D049E7"/>
    <w:rsid w:val="2462766C"/>
    <w:rsid w:val="24F31A54"/>
    <w:rsid w:val="262E49A9"/>
    <w:rsid w:val="291C47AB"/>
    <w:rsid w:val="295126A7"/>
    <w:rsid w:val="299E589B"/>
    <w:rsid w:val="29DD2289"/>
    <w:rsid w:val="2A0674B9"/>
    <w:rsid w:val="2A19342E"/>
    <w:rsid w:val="2A9E6EDA"/>
    <w:rsid w:val="2AC259E9"/>
    <w:rsid w:val="2B5F5209"/>
    <w:rsid w:val="2B86097C"/>
    <w:rsid w:val="2B996587"/>
    <w:rsid w:val="2BEF00BA"/>
    <w:rsid w:val="2E6A0BA9"/>
    <w:rsid w:val="2F033AB7"/>
    <w:rsid w:val="2FC604F2"/>
    <w:rsid w:val="30512DC8"/>
    <w:rsid w:val="305807BF"/>
    <w:rsid w:val="30BA0FA5"/>
    <w:rsid w:val="30FC55EE"/>
    <w:rsid w:val="319770C5"/>
    <w:rsid w:val="31F6203D"/>
    <w:rsid w:val="32697E49"/>
    <w:rsid w:val="33116C37"/>
    <w:rsid w:val="355276CD"/>
    <w:rsid w:val="37875802"/>
    <w:rsid w:val="38ED6774"/>
    <w:rsid w:val="397A5D84"/>
    <w:rsid w:val="3A38257A"/>
    <w:rsid w:val="3A773D1D"/>
    <w:rsid w:val="3AA47EC1"/>
    <w:rsid w:val="3B337E5E"/>
    <w:rsid w:val="3C0C2E90"/>
    <w:rsid w:val="3C153A08"/>
    <w:rsid w:val="3C5F6A31"/>
    <w:rsid w:val="3D6F398A"/>
    <w:rsid w:val="3D9E1027"/>
    <w:rsid w:val="3E6447D3"/>
    <w:rsid w:val="3E914FDF"/>
    <w:rsid w:val="3FCB4391"/>
    <w:rsid w:val="407103DB"/>
    <w:rsid w:val="40E8793D"/>
    <w:rsid w:val="413E41AB"/>
    <w:rsid w:val="41DD26A1"/>
    <w:rsid w:val="432D5ADB"/>
    <w:rsid w:val="455B5C08"/>
    <w:rsid w:val="459E4A6E"/>
    <w:rsid w:val="45E5444B"/>
    <w:rsid w:val="45F10943"/>
    <w:rsid w:val="46024881"/>
    <w:rsid w:val="46432AD9"/>
    <w:rsid w:val="48C6265B"/>
    <w:rsid w:val="48EB6401"/>
    <w:rsid w:val="491679AE"/>
    <w:rsid w:val="49D72764"/>
    <w:rsid w:val="4CC8541E"/>
    <w:rsid w:val="4D244B35"/>
    <w:rsid w:val="4D7C7F66"/>
    <w:rsid w:val="4E197388"/>
    <w:rsid w:val="4E497F1B"/>
    <w:rsid w:val="4E72372F"/>
    <w:rsid w:val="4E826BA1"/>
    <w:rsid w:val="4FB262DF"/>
    <w:rsid w:val="502913D8"/>
    <w:rsid w:val="506A1CDA"/>
    <w:rsid w:val="50ED3DAF"/>
    <w:rsid w:val="513145D7"/>
    <w:rsid w:val="51DB264E"/>
    <w:rsid w:val="52013E99"/>
    <w:rsid w:val="52884ADC"/>
    <w:rsid w:val="54EF45B2"/>
    <w:rsid w:val="561C68FE"/>
    <w:rsid w:val="56FA05E0"/>
    <w:rsid w:val="57205312"/>
    <w:rsid w:val="575B4970"/>
    <w:rsid w:val="58953240"/>
    <w:rsid w:val="58EA0B58"/>
    <w:rsid w:val="597102CD"/>
    <w:rsid w:val="59FB47A8"/>
    <w:rsid w:val="5A782E0E"/>
    <w:rsid w:val="5AA42EE1"/>
    <w:rsid w:val="5AB20E18"/>
    <w:rsid w:val="5ADD04B0"/>
    <w:rsid w:val="5B6068E3"/>
    <w:rsid w:val="5E127A94"/>
    <w:rsid w:val="5EC2103E"/>
    <w:rsid w:val="5F3651D2"/>
    <w:rsid w:val="60437F97"/>
    <w:rsid w:val="612E72BF"/>
    <w:rsid w:val="61E0223F"/>
    <w:rsid w:val="62275A9D"/>
    <w:rsid w:val="62A274F4"/>
    <w:rsid w:val="63473BF7"/>
    <w:rsid w:val="643B30D2"/>
    <w:rsid w:val="64490C49"/>
    <w:rsid w:val="64E060B2"/>
    <w:rsid w:val="663F48D4"/>
    <w:rsid w:val="66832C22"/>
    <w:rsid w:val="66910CA5"/>
    <w:rsid w:val="67451519"/>
    <w:rsid w:val="68706054"/>
    <w:rsid w:val="688A0DE6"/>
    <w:rsid w:val="68917B90"/>
    <w:rsid w:val="68F02F9E"/>
    <w:rsid w:val="691D1DC4"/>
    <w:rsid w:val="69CF4947"/>
    <w:rsid w:val="6A4626EF"/>
    <w:rsid w:val="6A7C706D"/>
    <w:rsid w:val="6ADF74D7"/>
    <w:rsid w:val="6BCA186A"/>
    <w:rsid w:val="6C0563E5"/>
    <w:rsid w:val="6C6C0C3F"/>
    <w:rsid w:val="6C89702F"/>
    <w:rsid w:val="6C917B8F"/>
    <w:rsid w:val="6DAD049D"/>
    <w:rsid w:val="6ECD387A"/>
    <w:rsid w:val="6F2F03DB"/>
    <w:rsid w:val="6FF139B8"/>
    <w:rsid w:val="70064409"/>
    <w:rsid w:val="72127AC6"/>
    <w:rsid w:val="73612AB3"/>
    <w:rsid w:val="73765CE2"/>
    <w:rsid w:val="7383295D"/>
    <w:rsid w:val="743442CC"/>
    <w:rsid w:val="748E5C99"/>
    <w:rsid w:val="74BF2C7A"/>
    <w:rsid w:val="75682D8E"/>
    <w:rsid w:val="75A31161"/>
    <w:rsid w:val="75D25B10"/>
    <w:rsid w:val="75F71161"/>
    <w:rsid w:val="75FB37A6"/>
    <w:rsid w:val="76442929"/>
    <w:rsid w:val="76C27A63"/>
    <w:rsid w:val="795409C4"/>
    <w:rsid w:val="7A7632E8"/>
    <w:rsid w:val="7A9B35CC"/>
    <w:rsid w:val="7AF60F49"/>
    <w:rsid w:val="7BBE3424"/>
    <w:rsid w:val="7D893333"/>
    <w:rsid w:val="7DD6391E"/>
    <w:rsid w:val="7E0328BC"/>
    <w:rsid w:val="7E5D3F34"/>
    <w:rsid w:val="7FAC1FBF"/>
    <w:rsid w:val="7FF57E3F"/>
    <w:rsid w:val="7FF9070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rules v:ext="edit">
        <o:r id="V:Rule1" type="connector" idref="#_x0000_s1041"/>
        <o:r id="V:Rule2" type="connector" idref="#AutoShape 13"/>
        <o:r id="V:Rule3" type="connector" idref="#直接箭头连接符 5"/>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2"/>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9"/>
    <w:semiHidden/>
    <w:unhideWhenUsed/>
    <w:qFormat/>
    <w:uiPriority w:val="9"/>
    <w:pPr>
      <w:keepNext/>
      <w:keepLines/>
      <w:spacing w:before="260" w:after="260" w:line="416" w:lineRule="auto"/>
      <w:outlineLvl w:val="2"/>
    </w:pPr>
    <w:rPr>
      <w:b/>
      <w:bCs/>
      <w:sz w:val="32"/>
      <w:szCs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6">
    <w:name w:val="toc 7"/>
    <w:basedOn w:val="1"/>
    <w:next w:val="1"/>
    <w:semiHidden/>
    <w:unhideWhenUsed/>
    <w:qFormat/>
    <w:uiPriority w:val="39"/>
    <w:pPr>
      <w:ind w:left="2520" w:leftChars="1200"/>
    </w:pPr>
  </w:style>
  <w:style w:type="paragraph" w:styleId="7">
    <w:name w:val="Normal Indent"/>
    <w:basedOn w:val="1"/>
    <w:next w:val="8"/>
    <w:qFormat/>
    <w:uiPriority w:val="0"/>
    <w:pPr>
      <w:ind w:firstLine="420"/>
    </w:pPr>
  </w:style>
  <w:style w:type="paragraph" w:styleId="8">
    <w:name w:val="envelope return"/>
    <w:basedOn w:val="1"/>
    <w:qFormat/>
    <w:uiPriority w:val="0"/>
    <w:pPr>
      <w:snapToGrid w:val="0"/>
    </w:pPr>
    <w:rPr>
      <w:rFonts w:ascii="Arial" w:hAnsi="Arial" w:eastAsia="仿宋_GB2312"/>
      <w:sz w:val="32"/>
    </w:rPr>
  </w:style>
  <w:style w:type="paragraph" w:styleId="9">
    <w:name w:val="annotation text"/>
    <w:basedOn w:val="1"/>
    <w:semiHidden/>
    <w:unhideWhenUsed/>
    <w:qFormat/>
    <w:uiPriority w:val="99"/>
    <w:pPr>
      <w:jc w:val="left"/>
    </w:pPr>
  </w:style>
  <w:style w:type="paragraph" w:styleId="10">
    <w:name w:val="toc 3"/>
    <w:basedOn w:val="1"/>
    <w:next w:val="1"/>
    <w:unhideWhenUsed/>
    <w:qFormat/>
    <w:uiPriority w:val="39"/>
    <w:pPr>
      <w:ind w:left="840" w:leftChars="400"/>
    </w:pPr>
  </w:style>
  <w:style w:type="paragraph" w:styleId="11">
    <w:name w:val="Date"/>
    <w:basedOn w:val="1"/>
    <w:next w:val="1"/>
    <w:link w:val="47"/>
    <w:semiHidden/>
    <w:unhideWhenUsed/>
    <w:qFormat/>
    <w:uiPriority w:val="99"/>
    <w:pPr>
      <w:ind w:left="100" w:leftChars="2500"/>
    </w:pPr>
  </w:style>
  <w:style w:type="paragraph" w:styleId="12">
    <w:name w:val="Body Text Indent 2"/>
    <w:basedOn w:val="1"/>
    <w:link w:val="40"/>
    <w:qFormat/>
    <w:uiPriority w:val="0"/>
    <w:pPr>
      <w:spacing w:line="276" w:lineRule="auto"/>
      <w:ind w:firstLine="420" w:firstLineChars="200"/>
    </w:pPr>
    <w:rPr>
      <w:rFonts w:ascii="宋体" w:hAnsi="宋体" w:eastAsia="宋体" w:cs="Times New Roman"/>
      <w:snapToGrid w:val="0"/>
      <w:kern w:val="0"/>
      <w:szCs w:val="24"/>
    </w:rPr>
  </w:style>
  <w:style w:type="paragraph" w:styleId="13">
    <w:name w:val="Balloon Text"/>
    <w:basedOn w:val="1"/>
    <w:link w:val="28"/>
    <w:semiHidden/>
    <w:unhideWhenUsed/>
    <w:qFormat/>
    <w:uiPriority w:val="99"/>
    <w:rPr>
      <w:sz w:val="18"/>
      <w:szCs w:val="18"/>
    </w:rPr>
  </w:style>
  <w:style w:type="paragraph" w:styleId="14">
    <w:name w:val="footer"/>
    <w:basedOn w:val="1"/>
    <w:link w:val="27"/>
    <w:unhideWhenUsed/>
    <w:qFormat/>
    <w:uiPriority w:val="99"/>
    <w:pPr>
      <w:tabs>
        <w:tab w:val="center" w:pos="4153"/>
        <w:tab w:val="right" w:pos="8306"/>
      </w:tabs>
      <w:snapToGrid w:val="0"/>
      <w:jc w:val="left"/>
    </w:pPr>
    <w:rPr>
      <w:sz w:val="18"/>
      <w:szCs w:val="18"/>
    </w:rPr>
  </w:style>
  <w:style w:type="paragraph" w:styleId="15">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style>
  <w:style w:type="paragraph" w:styleId="17">
    <w:name w:val="Subtitle"/>
    <w:basedOn w:val="1"/>
    <w:next w:val="1"/>
    <w:link w:val="36"/>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8">
    <w:name w:val="toc 2"/>
    <w:basedOn w:val="1"/>
    <w:next w:val="1"/>
    <w:unhideWhenUsed/>
    <w:qFormat/>
    <w:uiPriority w:val="39"/>
    <w:pPr>
      <w:tabs>
        <w:tab w:val="right" w:leader="dot" w:pos="9344"/>
      </w:tabs>
      <w:ind w:left="420" w:leftChars="200"/>
    </w:pPr>
  </w:style>
  <w:style w:type="paragraph" w:styleId="19">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20">
    <w:name w:val="Title"/>
    <w:basedOn w:val="1"/>
    <w:next w:val="1"/>
    <w:link w:val="37"/>
    <w:qFormat/>
    <w:uiPriority w:val="10"/>
    <w:pPr>
      <w:spacing w:before="240" w:after="60"/>
      <w:jc w:val="center"/>
      <w:outlineLvl w:val="0"/>
    </w:pPr>
    <w:rPr>
      <w:rFonts w:eastAsia="宋体" w:asciiTheme="majorHAnsi" w:hAnsiTheme="majorHAnsi" w:cstheme="majorBidi"/>
      <w:b/>
      <w:bCs/>
      <w:sz w:val="32"/>
      <w:szCs w:val="32"/>
    </w:rPr>
  </w:style>
  <w:style w:type="table" w:styleId="22">
    <w:name w:val="Table Grid"/>
    <w:basedOn w:val="2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Hyperlink"/>
    <w:basedOn w:val="23"/>
    <w:unhideWhenUsed/>
    <w:qFormat/>
    <w:uiPriority w:val="99"/>
    <w:rPr>
      <w:color w:val="0000FF" w:themeColor="hyperlink"/>
      <w:u w:val="single"/>
    </w:rPr>
  </w:style>
  <w:style w:type="character" w:styleId="25">
    <w:name w:val="annotation reference"/>
    <w:basedOn w:val="23"/>
    <w:semiHidden/>
    <w:unhideWhenUsed/>
    <w:qFormat/>
    <w:uiPriority w:val="99"/>
    <w:rPr>
      <w:sz w:val="21"/>
      <w:szCs w:val="21"/>
    </w:rPr>
  </w:style>
  <w:style w:type="character" w:customStyle="1" w:styleId="26">
    <w:name w:val="页眉 Char"/>
    <w:basedOn w:val="23"/>
    <w:link w:val="15"/>
    <w:qFormat/>
    <w:uiPriority w:val="99"/>
    <w:rPr>
      <w:sz w:val="18"/>
      <w:szCs w:val="18"/>
    </w:rPr>
  </w:style>
  <w:style w:type="character" w:customStyle="1" w:styleId="27">
    <w:name w:val="页脚 Char"/>
    <w:basedOn w:val="23"/>
    <w:link w:val="14"/>
    <w:qFormat/>
    <w:uiPriority w:val="99"/>
    <w:rPr>
      <w:sz w:val="18"/>
      <w:szCs w:val="18"/>
    </w:rPr>
  </w:style>
  <w:style w:type="character" w:customStyle="1" w:styleId="28">
    <w:name w:val="批注框文本 Char"/>
    <w:basedOn w:val="23"/>
    <w:link w:val="13"/>
    <w:semiHidden/>
    <w:qFormat/>
    <w:uiPriority w:val="99"/>
    <w:rPr>
      <w:sz w:val="18"/>
      <w:szCs w:val="18"/>
    </w:rPr>
  </w:style>
  <w:style w:type="paragraph" w:styleId="29">
    <w:name w:val="List Paragraph"/>
    <w:basedOn w:val="1"/>
    <w:qFormat/>
    <w:uiPriority w:val="34"/>
    <w:pPr>
      <w:ind w:firstLine="420" w:firstLineChars="200"/>
    </w:pPr>
  </w:style>
  <w:style w:type="paragraph" w:customStyle="1" w:styleId="3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1">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2">
    <w:name w:val="标题 1 Char"/>
    <w:basedOn w:val="23"/>
    <w:link w:val="3"/>
    <w:qFormat/>
    <w:uiPriority w:val="99"/>
    <w:rPr>
      <w:rFonts w:ascii="Calibri" w:hAnsi="Calibri" w:eastAsia="宋体" w:cs="Times New Roman"/>
      <w:b/>
      <w:bCs/>
      <w:kern w:val="44"/>
      <w:sz w:val="44"/>
      <w:szCs w:val="44"/>
    </w:rPr>
  </w:style>
  <w:style w:type="paragraph" w:styleId="33">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4">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5">
    <w:name w:val="不明显强调1"/>
    <w:basedOn w:val="23"/>
    <w:qFormat/>
    <w:uiPriority w:val="19"/>
    <w:rPr>
      <w:i/>
      <w:iCs/>
      <w:color w:val="7E7E7E" w:themeColor="text1" w:themeTint="80"/>
    </w:rPr>
  </w:style>
  <w:style w:type="character" w:customStyle="1" w:styleId="36">
    <w:name w:val="副标题 Char"/>
    <w:basedOn w:val="23"/>
    <w:link w:val="17"/>
    <w:qFormat/>
    <w:uiPriority w:val="11"/>
    <w:rPr>
      <w:rFonts w:eastAsia="宋体" w:asciiTheme="majorHAnsi" w:hAnsiTheme="majorHAnsi" w:cstheme="majorBidi"/>
      <w:b/>
      <w:bCs/>
      <w:kern w:val="28"/>
      <w:sz w:val="32"/>
      <w:szCs w:val="32"/>
    </w:rPr>
  </w:style>
  <w:style w:type="character" w:customStyle="1" w:styleId="37">
    <w:name w:val="标题 Char"/>
    <w:basedOn w:val="23"/>
    <w:link w:val="20"/>
    <w:qFormat/>
    <w:uiPriority w:val="10"/>
    <w:rPr>
      <w:rFonts w:eastAsia="宋体" w:asciiTheme="majorHAnsi" w:hAnsiTheme="majorHAnsi" w:cstheme="majorBidi"/>
      <w:b/>
      <w:bCs/>
      <w:sz w:val="32"/>
      <w:szCs w:val="32"/>
    </w:rPr>
  </w:style>
  <w:style w:type="character" w:customStyle="1" w:styleId="38">
    <w:name w:val="标题 2 Char"/>
    <w:basedOn w:val="23"/>
    <w:link w:val="4"/>
    <w:qFormat/>
    <w:uiPriority w:val="9"/>
    <w:rPr>
      <w:rFonts w:asciiTheme="majorHAnsi" w:hAnsiTheme="majorHAnsi" w:eastAsiaTheme="majorEastAsia" w:cstheme="majorBidi"/>
      <w:b/>
      <w:bCs/>
      <w:sz w:val="32"/>
      <w:szCs w:val="32"/>
    </w:rPr>
  </w:style>
  <w:style w:type="character" w:customStyle="1" w:styleId="39">
    <w:name w:val="标题 3 Char"/>
    <w:basedOn w:val="23"/>
    <w:link w:val="5"/>
    <w:semiHidden/>
    <w:qFormat/>
    <w:uiPriority w:val="9"/>
    <w:rPr>
      <w:b/>
      <w:bCs/>
      <w:sz w:val="32"/>
      <w:szCs w:val="32"/>
    </w:rPr>
  </w:style>
  <w:style w:type="character" w:customStyle="1" w:styleId="40">
    <w:name w:val="正文文本缩进 2 Char"/>
    <w:basedOn w:val="23"/>
    <w:link w:val="12"/>
    <w:qFormat/>
    <w:uiPriority w:val="0"/>
    <w:rPr>
      <w:rFonts w:ascii="宋体" w:hAnsi="宋体" w:eastAsia="宋体" w:cs="Times New Roman"/>
      <w:snapToGrid w:val="0"/>
      <w:kern w:val="0"/>
      <w:szCs w:val="24"/>
    </w:rPr>
  </w:style>
  <w:style w:type="paragraph" w:customStyle="1" w:styleId="41">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2">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3">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5">
    <w:name w:val="high-light-bg4"/>
    <w:basedOn w:val="23"/>
    <w:qFormat/>
    <w:uiPriority w:val="0"/>
  </w:style>
  <w:style w:type="character" w:customStyle="1" w:styleId="46">
    <w:name w:val="ordinary-span-edit2"/>
    <w:basedOn w:val="23"/>
    <w:qFormat/>
    <w:uiPriority w:val="0"/>
  </w:style>
  <w:style w:type="character" w:customStyle="1" w:styleId="47">
    <w:name w:val="日期 Char"/>
    <w:basedOn w:val="23"/>
    <w:link w:val="11"/>
    <w:semiHidden/>
    <w:qFormat/>
    <w:uiPriority w:val="99"/>
  </w:style>
  <w:style w:type="paragraph" w:customStyle="1" w:styleId="48">
    <w:name w:val="正文1"/>
    <w:qFormat/>
    <w:uiPriority w:val="0"/>
    <w:pPr>
      <w:jc w:val="both"/>
    </w:pPr>
    <w:rPr>
      <w:rFonts w:ascii="Calibri" w:hAnsi="Calibri" w:eastAsia="宋体" w:cs="宋体"/>
      <w:kern w:val="2"/>
      <w:sz w:val="21"/>
      <w:szCs w:val="21"/>
      <w:lang w:val="en-US" w:eastAsia="zh-CN" w:bidi="ar-SA"/>
    </w:rPr>
  </w:style>
  <w:style w:type="character" w:customStyle="1" w:styleId="49">
    <w:name w:val="dash6b63_6587__char1"/>
    <w:qFormat/>
    <w:uiPriority w:val="0"/>
    <w:rPr>
      <w:rFonts w:hint="default" w:ascii="Times New Roman" w:hAnsi="Times New Roman" w:cs="Times New Roman"/>
      <w:sz w:val="20"/>
      <w:szCs w:val="20"/>
      <w:u w:val="none"/>
    </w:rPr>
  </w:style>
  <w:style w:type="paragraph" w:customStyle="1" w:styleId="50">
    <w:name w:val="标准文件_前言、引言标题"/>
    <w:next w:val="1"/>
    <w:qFormat/>
    <w:uiPriority w:val="0"/>
    <w:pPr>
      <w:numPr>
        <w:ilvl w:val="0"/>
        <w:numId w:val="1"/>
      </w:numPr>
      <w:shd w:val="clear" w:color="FFFFFF" w:fill="FFFFFF"/>
      <w:spacing w:before="480" w:afterLines="150"/>
      <w:jc w:val="center"/>
      <w:outlineLvl w:val="0"/>
    </w:pPr>
    <w:rPr>
      <w:rFonts w:ascii="黑体" w:hAnsi="Times New Roman" w:eastAsia="黑体" w:cs="Times New Roman"/>
      <w:sz w:val="32"/>
      <w:lang w:val="en-US" w:eastAsia="zh-CN" w:bidi="ar-SA"/>
    </w:rPr>
  </w:style>
  <w:style w:type="paragraph" w:customStyle="1" w:styleId="51">
    <w:name w:val="章标题"/>
    <w:next w:val="52"/>
    <w:qFormat/>
    <w:uiPriority w:val="0"/>
    <w:pPr>
      <w:numPr>
        <w:ilvl w:val="0"/>
        <w:numId w:val="2"/>
      </w:numPr>
      <w:spacing w:beforeLines="100" w:afterLines="100"/>
      <w:jc w:val="both"/>
      <w:outlineLvl w:val="1"/>
    </w:pPr>
    <w:rPr>
      <w:rFonts w:ascii="黑体" w:hAnsi="Times New Roman" w:eastAsia="黑体" w:cs="Times New Roman"/>
      <w:sz w:val="21"/>
      <w:lang w:val="en-US" w:eastAsia="zh-CN" w:bidi="ar-SA"/>
    </w:rPr>
  </w:style>
  <w:style w:type="paragraph" w:customStyle="1" w:styleId="52">
    <w:name w:val="段"/>
    <w:link w:val="79"/>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3">
    <w:name w:val="一级条标题"/>
    <w:next w:val="52"/>
    <w:qFormat/>
    <w:uiPriority w:val="0"/>
    <w:pPr>
      <w:numPr>
        <w:ilvl w:val="1"/>
        <w:numId w:val="2"/>
      </w:numPr>
      <w:spacing w:beforeLines="50" w:afterLines="50"/>
      <w:outlineLvl w:val="2"/>
    </w:pPr>
    <w:rPr>
      <w:rFonts w:ascii="黑体" w:hAnsi="Times New Roman" w:eastAsia="黑体" w:cs="Times New Roman"/>
      <w:sz w:val="21"/>
      <w:szCs w:val="21"/>
      <w:lang w:val="en-US" w:eastAsia="zh-CN" w:bidi="ar-SA"/>
    </w:rPr>
  </w:style>
  <w:style w:type="paragraph" w:customStyle="1" w:styleId="54">
    <w:name w:val="二级无"/>
    <w:basedOn w:val="55"/>
    <w:qFormat/>
    <w:uiPriority w:val="0"/>
    <w:pPr>
      <w:spacing w:beforeLines="0" w:afterLines="0"/>
    </w:pPr>
    <w:rPr>
      <w:rFonts w:ascii="宋体" w:eastAsia="宋体"/>
    </w:rPr>
  </w:style>
  <w:style w:type="paragraph" w:customStyle="1" w:styleId="55">
    <w:name w:val="二级条标题"/>
    <w:basedOn w:val="53"/>
    <w:next w:val="52"/>
    <w:qFormat/>
    <w:uiPriority w:val="0"/>
    <w:pPr>
      <w:numPr>
        <w:ilvl w:val="2"/>
      </w:numPr>
      <w:spacing w:before="50" w:after="50"/>
      <w:outlineLvl w:val="3"/>
    </w:pPr>
  </w:style>
  <w:style w:type="paragraph" w:customStyle="1" w:styleId="56">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7">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8">
    <w:name w:val="注：（正文）"/>
    <w:basedOn w:val="59"/>
    <w:next w:val="52"/>
    <w:qFormat/>
    <w:uiPriority w:val="0"/>
  </w:style>
  <w:style w:type="paragraph" w:customStyle="1" w:styleId="59">
    <w:name w:val="注："/>
    <w:next w:val="52"/>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60">
    <w:name w:val="附录标识"/>
    <w:basedOn w:val="1"/>
    <w:next w:val="52"/>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1">
    <w:name w:val="正文表标题"/>
    <w:next w:val="52"/>
    <w:qFormat/>
    <w:uiPriority w:val="0"/>
    <w:pPr>
      <w:numPr>
        <w:ilvl w:val="0"/>
        <w:numId w:val="7"/>
      </w:numPr>
      <w:tabs>
        <w:tab w:val="left" w:pos="360"/>
      </w:tabs>
      <w:spacing w:beforeLines="50" w:afterLines="50"/>
      <w:jc w:val="center"/>
    </w:pPr>
    <w:rPr>
      <w:rFonts w:ascii="黑体" w:hAnsi="Times New Roman" w:eastAsia="黑体" w:cs="Times New Roman"/>
      <w:sz w:val="21"/>
      <w:lang w:val="en-US" w:eastAsia="zh-CN" w:bidi="ar-SA"/>
    </w:rPr>
  </w:style>
  <w:style w:type="paragraph" w:customStyle="1" w:styleId="62">
    <w:name w:val="Other|1"/>
    <w:basedOn w:val="1"/>
    <w:qFormat/>
    <w:uiPriority w:val="0"/>
    <w:rPr>
      <w:rFonts w:ascii="宋体" w:hAnsi="宋体" w:cs="宋体"/>
      <w:sz w:val="19"/>
      <w:szCs w:val="19"/>
      <w:lang w:val="zh-CN" w:bidi="zh-CN"/>
    </w:rPr>
  </w:style>
  <w:style w:type="paragraph" w:customStyle="1" w:styleId="63">
    <w:name w:val="终结线"/>
    <w:basedOn w:val="1"/>
    <w:qFormat/>
    <w:uiPriority w:val="0"/>
    <w:pPr>
      <w:framePr w:hSpace="181" w:vSpace="181" w:wrap="around" w:vAnchor="text" w:hAnchor="margin" w:xAlign="center" w:y="285"/>
    </w:pPr>
  </w:style>
  <w:style w:type="paragraph" w:customStyle="1" w:styleId="64">
    <w:name w:val="标准文件_术语条一"/>
    <w:basedOn w:val="65"/>
    <w:next w:val="68"/>
    <w:qFormat/>
    <w:uiPriority w:val="0"/>
  </w:style>
  <w:style w:type="paragraph" w:customStyle="1" w:styleId="65">
    <w:name w:val="标准文件_一级无标题"/>
    <w:basedOn w:val="66"/>
    <w:qFormat/>
    <w:uiPriority w:val="0"/>
    <w:pPr>
      <w:spacing w:beforeLines="0" w:afterLines="0"/>
      <w:outlineLvl w:val="9"/>
    </w:pPr>
    <w:rPr>
      <w:rFonts w:ascii="宋体" w:eastAsia="宋体"/>
    </w:rPr>
  </w:style>
  <w:style w:type="paragraph" w:customStyle="1" w:styleId="66">
    <w:name w:val="标准文件_一级条标题"/>
    <w:basedOn w:val="67"/>
    <w:next w:val="68"/>
    <w:qFormat/>
    <w:uiPriority w:val="0"/>
    <w:pPr>
      <w:numPr>
        <w:ilvl w:val="2"/>
      </w:numPr>
      <w:spacing w:beforeLines="50" w:afterLines="50"/>
      <w:outlineLvl w:val="1"/>
    </w:pPr>
  </w:style>
  <w:style w:type="paragraph" w:customStyle="1" w:styleId="67">
    <w:name w:val="标准文件_章标题"/>
    <w:next w:val="68"/>
    <w:qFormat/>
    <w:uiPriority w:val="0"/>
    <w:pPr>
      <w:numPr>
        <w:ilvl w:val="1"/>
        <w:numId w:val="8"/>
      </w:numPr>
      <w:spacing w:beforeLines="100" w:afterLines="100"/>
      <w:jc w:val="both"/>
      <w:outlineLvl w:val="0"/>
    </w:pPr>
    <w:rPr>
      <w:rFonts w:ascii="黑体" w:hAnsi="Times New Roman" w:eastAsia="黑体" w:cs="Times New Roman"/>
      <w:sz w:val="21"/>
      <w:lang w:val="en-US" w:eastAsia="zh-CN" w:bidi="ar-SA"/>
    </w:rPr>
  </w:style>
  <w:style w:type="paragraph" w:customStyle="1" w:styleId="68">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9">
    <w:name w:val="标准文件_二级无标题"/>
    <w:basedOn w:val="70"/>
    <w:qFormat/>
    <w:uiPriority w:val="0"/>
    <w:pPr>
      <w:spacing w:beforeLines="0" w:afterLines="0"/>
      <w:outlineLvl w:val="9"/>
    </w:pPr>
    <w:rPr>
      <w:rFonts w:ascii="宋体" w:eastAsia="宋体"/>
    </w:rPr>
  </w:style>
  <w:style w:type="paragraph" w:customStyle="1" w:styleId="70">
    <w:name w:val="标准文件_二级条标题"/>
    <w:next w:val="68"/>
    <w:qFormat/>
    <w:uiPriority w:val="0"/>
    <w:pPr>
      <w:widowControl w:val="0"/>
      <w:numPr>
        <w:ilvl w:val="3"/>
        <w:numId w:val="8"/>
      </w:numPr>
      <w:spacing w:beforeLines="50" w:afterLines="50"/>
      <w:jc w:val="both"/>
      <w:outlineLvl w:val="2"/>
    </w:pPr>
    <w:rPr>
      <w:rFonts w:ascii="黑体" w:hAnsi="Times New Roman" w:eastAsia="黑体" w:cs="Times New Roman"/>
      <w:sz w:val="21"/>
      <w:lang w:val="en-US" w:eastAsia="zh-CN" w:bidi="ar-SA"/>
    </w:rPr>
  </w:style>
  <w:style w:type="paragraph" w:customStyle="1" w:styleId="71">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3">
    <w:name w:val="说明文字"/>
    <w:basedOn w:val="1"/>
    <w:qFormat/>
    <w:uiPriority w:val="0"/>
  </w:style>
  <w:style w:type="paragraph" w:customStyle="1" w:styleId="74">
    <w:name w:val="标准文件_附录一级条标题"/>
    <w:next w:val="68"/>
    <w:qFormat/>
    <w:uiPriority w:val="0"/>
    <w:pPr>
      <w:widowControl w:val="0"/>
      <w:numPr>
        <w:ilvl w:val="1"/>
        <w:numId w:val="6"/>
      </w:numPr>
      <w:spacing w:beforeLines="50" w:afterLines="50"/>
      <w:jc w:val="both"/>
      <w:outlineLvl w:val="2"/>
    </w:pPr>
    <w:rPr>
      <w:rFonts w:ascii="黑体" w:hAnsi="Times New Roman" w:eastAsia="黑体" w:cs="Times New Roman"/>
      <w:kern w:val="21"/>
      <w:sz w:val="21"/>
      <w:lang w:val="en-US" w:eastAsia="zh-CN" w:bidi="ar-SA"/>
    </w:rPr>
  </w:style>
  <w:style w:type="paragraph" w:customStyle="1" w:styleId="75">
    <w:name w:val="标准文件_附录图标题"/>
    <w:next w:val="68"/>
    <w:qFormat/>
    <w:uiPriority w:val="0"/>
    <w:pPr>
      <w:numPr>
        <w:ilvl w:val="1"/>
        <w:numId w:val="9"/>
      </w:numPr>
      <w:adjustRightInd w:val="0"/>
      <w:snapToGrid w:val="0"/>
      <w:spacing w:beforeLines="50" w:afterLines="50"/>
      <w:jc w:val="center"/>
    </w:pPr>
    <w:rPr>
      <w:rFonts w:ascii="黑体" w:hAnsi="Times New Roman" w:eastAsia="黑体" w:cs="Times New Roman"/>
      <w:sz w:val="21"/>
      <w:lang w:val="en-US" w:eastAsia="zh-CN" w:bidi="ar-SA"/>
    </w:rPr>
  </w:style>
  <w:style w:type="paragraph" w:customStyle="1" w:styleId="76">
    <w:name w:val="标准文件_参考文献标题"/>
    <w:basedOn w:val="1"/>
    <w:next w:val="1"/>
    <w:qFormat/>
    <w:uiPriority w:val="0"/>
    <w:pPr>
      <w:widowControl/>
      <w:shd w:val="clear" w:color="FFFFFF" w:fill="FFFFFF"/>
      <w:spacing w:before="580" w:afterLines="50"/>
      <w:jc w:val="center"/>
      <w:outlineLvl w:val="0"/>
    </w:pPr>
    <w:rPr>
      <w:rFonts w:ascii="黑体" w:eastAsia="黑体"/>
      <w:kern w:val="0"/>
    </w:rPr>
  </w:style>
  <w:style w:type="paragraph" w:customStyle="1" w:styleId="77">
    <w:name w:val="标准文件_表格"/>
    <w:basedOn w:val="68"/>
    <w:qFormat/>
    <w:uiPriority w:val="0"/>
    <w:pPr>
      <w:ind w:firstLine="0" w:firstLineChars="0"/>
      <w:jc w:val="center"/>
    </w:pPr>
    <w:rPr>
      <w:sz w:val="18"/>
    </w:rPr>
  </w:style>
  <w:style w:type="paragraph" w:customStyle="1" w:styleId="78">
    <w:name w:val="标准文件_注×："/>
    <w:qFormat/>
    <w:uiPriority w:val="0"/>
    <w:pPr>
      <w:widowControl w:val="0"/>
      <w:numPr>
        <w:ilvl w:val="0"/>
        <w:numId w:val="10"/>
      </w:numPr>
      <w:autoSpaceDE w:val="0"/>
      <w:autoSpaceDN w:val="0"/>
      <w:jc w:val="both"/>
    </w:pPr>
    <w:rPr>
      <w:rFonts w:ascii="宋体" w:hAnsi="Times New Roman" w:eastAsia="宋体" w:cs="Times New Roman"/>
      <w:sz w:val="18"/>
      <w:szCs w:val="18"/>
      <w:lang w:val="en-US" w:eastAsia="zh-CN" w:bidi="ar-SA"/>
    </w:rPr>
  </w:style>
  <w:style w:type="character" w:customStyle="1" w:styleId="79">
    <w:name w:val="段 Char"/>
    <w:link w:val="52"/>
    <w:qFormat/>
    <w:uiPriority w:val="0"/>
    <w:rPr>
      <w:rFonts w:ascii="宋体"/>
      <w:sz w:val="21"/>
    </w:rPr>
  </w:style>
  <w:style w:type="paragraph" w:customStyle="1" w:styleId="80">
    <w:name w:val="封面标准英文名称"/>
    <w:basedOn w:val="1"/>
    <w:qFormat/>
    <w:uiPriority w:val="0"/>
    <w:pPr>
      <w:framePr w:w="9639" w:h="6917" w:hRule="exact" w:wrap="around" w:vAnchor="page" w:hAnchor="page" w:x="1316" w:y="6044" w:anchorLock="1"/>
      <w:spacing w:before="370" w:line="400" w:lineRule="exact"/>
      <w:jc w:val="center"/>
      <w:textAlignment w:val="center"/>
    </w:pPr>
    <w:rPr>
      <w:rFonts w:ascii="Times New Roman" w:hAnsi="Times New Roman" w:eastAsia="黑体" w:cs="Times New Roman"/>
      <w:kern w:val="0"/>
      <w:sz w:val="24"/>
      <w:szCs w:val="24"/>
    </w:rPr>
  </w:style>
  <w:style w:type="paragraph" w:customStyle="1" w:styleId="81">
    <w:name w:val="TOC 标题1"/>
    <w:basedOn w:val="3"/>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4.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emf"/><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header" Target="header6.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58"/>
    <customShpInfo spid="_x0000_s2057"/>
    <customShpInfo spid="_x0000_s2060"/>
    <customShpInfo spid="_x0000_s2061"/>
    <customShpInfo spid="_x0000_s2062"/>
    <customShpInfo spid="_x0000_s1046"/>
    <customShpInfo spid="_x0000_s1045"/>
    <customShpInfo spid="_x0000_s1044"/>
    <customShpInfo spid="_x0000_s1043"/>
    <customShpInfo spid="_x0000_s1042"/>
    <customShpInfo spid="_x0000_s1041"/>
    <customShpInfo spid="_x0000_s1048"/>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B74F1C-3E00-42AE-980D-1257BF595E10}">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11</Pages>
  <Words>3509</Words>
  <Characters>4327</Characters>
  <Lines>41</Lines>
  <Paragraphs>11</Paragraphs>
  <TotalTime>36</TotalTime>
  <ScaleCrop>false</ScaleCrop>
  <LinksUpToDate>false</LinksUpToDate>
  <CharactersWithSpaces>4538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2025-05-19T07:41:00Z</dcterms:created>
  <dc:creator>wy</dc:creator>
  <cp:lastModifiedBy>TZ</cp:lastModifiedBy>
  <cp:lastPrinted>2022-09-06T01:26:00Z</cp:lastPrinted>
  <dcterms:modified xsi:type="dcterms:W3CDTF">2025-05-22T03:01:54Z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2D391516055844F695F153CAFD5B753F</vt:lpwstr>
  </property>
  <property fmtid="{D5CDD505-2E9C-101B-9397-08002B2CF9AE}" pid="4" name="KSOTemplateDocerSaveRecord">
    <vt:lpwstr>eyJoZGlkIjoiMjIxMDg2ZDVmODAxZDIyMjVlZjY0Zjk3MTNiYWIwMTciLCJ1c2VySWQiOiIxMzM4NDc1MDkxIn0=</vt:lpwstr>
  </property>
</Properties>
</file>