
<file path=[Content_Types].xml><?xml version="1.0" encoding="utf-8"?>
<Types xmlns="http://schemas.openxmlformats.org/package/2006/content-types">
  <Default Extension="xml" ContentType="application/xml"/>
  <Default Extension="tiff" ContentType="image/tif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1"/>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14:paraId="2EE59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509" w:type="dxa"/>
            <w:noWrap w:val="0"/>
            <w:vAlign w:val="top"/>
          </w:tcPr>
          <w:p w14:paraId="4434F0FE">
            <w:pPr>
              <w:pStyle w:val="21"/>
              <w:framePr w:wrap="notBeside" w:vAnchor="page" w:hAnchor="page" w:x="1372" w:y="568"/>
              <w:tabs>
                <w:tab w:val="clear" w:pos="4153"/>
                <w:tab w:val="clear" w:pos="8306"/>
              </w:tabs>
              <w:spacing w:line="240" w:lineRule="auto"/>
              <w:jc w:val="left"/>
              <w:rPr>
                <w:rFonts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noWrap w:val="0"/>
            <w:vAlign w:val="top"/>
          </w:tcPr>
          <w:p w14:paraId="542F65A8">
            <w:pPr>
              <w:pStyle w:val="21"/>
              <w:framePr w:wrap="notBeside" w:vAnchor="page" w:hAnchor="page" w:x="1372" w:y="568"/>
              <w:tabs>
                <w:tab w:val="clear" w:pos="4153"/>
                <w:tab w:val="clear" w:pos="8306"/>
              </w:tabs>
              <w:spacing w:line="240" w:lineRule="auto"/>
              <w:jc w:val="both"/>
              <w:rPr>
                <w:rFonts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rPr>
              <w:t>03.080.99</w:t>
            </w:r>
            <w:r>
              <w:rPr>
                <w:rFonts w:ascii="黑体" w:hAnsi="黑体" w:eastAsia="黑体"/>
                <w:sz w:val="21"/>
                <w:szCs w:val="21"/>
              </w:rPr>
              <w:fldChar w:fldCharType="end"/>
            </w:r>
            <w:bookmarkEnd w:id="0"/>
          </w:p>
        </w:tc>
      </w:tr>
      <w:tr w14:paraId="26C1A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noWrap w:val="0"/>
            <w:vAlign w:val="top"/>
          </w:tcPr>
          <w:p w14:paraId="75A7033A">
            <w:pPr>
              <w:pStyle w:val="21"/>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noWrap w:val="0"/>
            <w:vAlign w:val="top"/>
          </w:tcPr>
          <w:p w14:paraId="6D0B25A0">
            <w:pPr>
              <w:pStyle w:val="21"/>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1"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rPr>
              <w:t xml:space="preserve"> A 20</w:t>
            </w:r>
            <w:r>
              <w:rPr>
                <w:rFonts w:ascii="黑体" w:hAnsi="黑体" w:eastAsia="黑体"/>
                <w:sz w:val="21"/>
                <w:szCs w:val="21"/>
              </w:rPr>
              <w:fldChar w:fldCharType="end"/>
            </w:r>
            <w:bookmarkEnd w:id="1"/>
          </w:p>
        </w:tc>
      </w:tr>
    </w:tbl>
    <w:tbl>
      <w:tblPr>
        <w:tblStyle w:val="31"/>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221" w:type="dxa"/>
        </w:tblCellMar>
      </w:tblPr>
      <w:tblGrid>
        <w:gridCol w:w="6407"/>
      </w:tblGrid>
      <w:tr w14:paraId="4215E60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221" w:type="dxa"/>
          </w:tblCellMar>
        </w:tblPrEx>
        <w:tc>
          <w:tcPr>
            <w:tcW w:w="6407" w:type="dxa"/>
            <w:noWrap w:val="0"/>
            <w:vAlign w:val="top"/>
          </w:tcPr>
          <w:p w14:paraId="0909C6D3">
            <w:pPr>
              <w:pStyle w:val="153"/>
              <w:framePr w:w="0" w:hRule="auto" w:wrap="auto" w:vAnchor="margin" w:hAnchor="text" w:xAlign="left" w:yAlign="inline"/>
              <w:rPr>
                <w:rFonts w:ascii="宋体" w:hAnsi="宋体"/>
                <w:sz w:val="28"/>
                <w:szCs w:val="28"/>
              </w:rPr>
            </w:pPr>
            <w:bookmarkStart w:id="2" w:name="_Hlk26473981"/>
            <w:r>
              <w:drawing>
                <wp:inline distT="0" distB="0" distL="114300" distR="114300">
                  <wp:extent cx="796290" cy="397510"/>
                  <wp:effectExtent l="0" t="0" r="3810" b="2540"/>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a:picLocks noChangeAspect="1"/>
                          </pic:cNvPicPr>
                        </pic:nvPicPr>
                        <pic:blipFill>
                          <a:blip r:embed="rId20"/>
                          <a:stretch>
                            <a:fillRect/>
                          </a:stretch>
                        </pic:blipFill>
                        <pic:spPr>
                          <a:xfrm>
                            <a:off x="0" y="0"/>
                            <a:ext cx="796290" cy="397510"/>
                          </a:xfrm>
                          <a:prstGeom prst="rect">
                            <a:avLst/>
                          </a:prstGeom>
                          <a:noFill/>
                          <a:ln>
                            <a:noFill/>
                          </a:ln>
                        </pic:spPr>
                      </pic:pic>
                    </a:graphicData>
                  </a:graphic>
                </wp:inline>
              </w:drawing>
            </w:r>
            <w:r>
              <w:rPr>
                <w:sz w:val="21"/>
                <w:szCs w:val="21"/>
              </w:rPr>
              <w:t xml:space="preserve"> </w:t>
            </w:r>
            <w:r>
              <w:fldChar w:fldCharType="begin">
                <w:ffData>
                  <w:name w:val="c1"/>
                  <w:enabled/>
                  <w:calcOnExit w:val="0"/>
                  <w:textInput>
                    <w:maxLength w:val="8"/>
                  </w:textInput>
                </w:ffData>
              </w:fldChar>
            </w:r>
            <w:bookmarkStart w:id="3" w:name="c1"/>
            <w:r>
              <w:instrText xml:space="preserve"> FORMTEXT </w:instrText>
            </w:r>
            <w:r>
              <w:fldChar w:fldCharType="separate"/>
            </w:r>
            <w:r>
              <w:rPr>
                <w:rFonts w:hint="eastAsia"/>
                <w:lang w:eastAsia="zh-CN"/>
              </w:rPr>
              <w:t>3</w:t>
            </w:r>
            <w:r>
              <w:rPr>
                <w:rFonts w:hint="eastAsia"/>
                <w:lang w:val="en-US" w:eastAsia="zh-CN"/>
              </w:rPr>
              <w:t>205</w:t>
            </w:r>
            <w:r>
              <w:fldChar w:fldCharType="end"/>
            </w:r>
            <w:bookmarkEnd w:id="3"/>
          </w:p>
        </w:tc>
      </w:tr>
    </w:tbl>
    <w:p w14:paraId="12DA7848">
      <w:pPr>
        <w:pStyle w:val="184"/>
        <w:framePr w:w="9639" w:h="624" w:hRule="exact" w:hSpace="181" w:vSpace="181" w:vAnchor="text" w:hAnchor="page" w:x="1305" w:y="2269"/>
        <w:rPr>
          <w:rFonts w:ascii="黑体" w:hAnsi="黑体" w:eastAsia="黑体"/>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lang w:eastAsia="zh-CN"/>
        </w:rPr>
        <w:t>苏州市</w:t>
      </w:r>
      <w:r>
        <w:rPr>
          <w:rFonts w:ascii="黑体" w:eastAsia="黑体"/>
          <w:b w:val="0"/>
          <w:w w:val="100"/>
          <w:sz w:val="48"/>
        </w:rPr>
        <w:fldChar w:fldCharType="end"/>
      </w:r>
      <w:bookmarkEnd w:id="4"/>
      <w:r>
        <w:rPr>
          <w:rFonts w:hint="eastAsia" w:ascii="黑体" w:hAnsi="黑体" w:eastAsia="黑体"/>
          <w:b w:val="0"/>
          <w:bCs w:val="0"/>
          <w:w w:val="100"/>
          <w:sz w:val="48"/>
          <w:szCs w:val="48"/>
        </w:rPr>
        <w:t>地方标准</w:t>
      </w:r>
    </w:p>
    <w:bookmarkEnd w:id="2"/>
    <w:p w14:paraId="250FC777">
      <w:pPr>
        <w:pStyle w:val="72"/>
        <w:outlineLvl w:val="0"/>
        <w:rPr>
          <w:lang w:val="fr-FR"/>
        </w:rPr>
      </w:pPr>
      <w:bookmarkStart w:id="5" w:name="_Toc26261"/>
      <w:bookmarkStart w:id="6" w:name="_Toc20755"/>
      <w:bookmarkStart w:id="7" w:name="_Toc26813"/>
      <w:r>
        <w:rPr>
          <w:lang w:val="fr-FR"/>
        </w:rPr>
        <w:t>DB</w:t>
      </w:r>
      <w:r>
        <w:rPr>
          <w:rFonts w:hint="eastAsia"/>
          <w:lang w:val="en-US" w:eastAsia="zh-CN"/>
        </w:rPr>
        <w:t xml:space="preserve"> </w:t>
      </w:r>
      <w:r>
        <w:fldChar w:fldCharType="begin">
          <w:ffData>
            <w:name w:val="文字1"/>
            <w:enabled/>
            <w:calcOnExit w:val="0"/>
            <w:textInput>
              <w:default w:val="XX/T"/>
            </w:textInput>
          </w:ffData>
        </w:fldChar>
      </w:r>
      <w:bookmarkStart w:id="8" w:name="文字1"/>
      <w:r>
        <w:rPr>
          <w:lang w:val="fr-FR"/>
        </w:rPr>
        <w:instrText xml:space="preserve"> FORMTEXT </w:instrText>
      </w:r>
      <w:r>
        <w:fldChar w:fldCharType="separate"/>
      </w:r>
      <w:r>
        <w:rPr>
          <w:rFonts w:hint="eastAsia"/>
          <w:lang w:val="en-US" w:eastAsia="zh-CN"/>
        </w:rPr>
        <w:t>3205</w:t>
      </w:r>
      <w:r>
        <w:rPr>
          <w:lang w:val="fr-FR"/>
        </w:rPr>
        <w:t>/T</w:t>
      </w:r>
      <w:r>
        <w:fldChar w:fldCharType="end"/>
      </w:r>
      <w:bookmarkEnd w:id="8"/>
      <w:r>
        <w:rPr>
          <w:lang w:val="fr-FR"/>
        </w:rPr>
        <w:t xml:space="preserve"> </w:t>
      </w:r>
      <w:r>
        <w:fldChar w:fldCharType="begin">
          <w:ffData>
            <w:name w:val="NSTD_CODE_F"/>
            <w:enabled/>
            <w:calcOnExit w:val="0"/>
            <w:textInput>
              <w:default w:val="XXXX"/>
            </w:textInput>
          </w:ffData>
        </w:fldChar>
      </w:r>
      <w:bookmarkStart w:id="9" w:name="NSTD_CODE_F"/>
      <w:r>
        <w:rPr>
          <w:lang w:val="fr-FR"/>
        </w:rPr>
        <w:instrText xml:space="preserve"> FORMTEXT </w:instrText>
      </w:r>
      <w:r>
        <w:fldChar w:fldCharType="separate"/>
      </w:r>
      <w:r>
        <w:rPr>
          <w:lang w:val="fr-FR"/>
        </w:rPr>
        <w:t>XXXX</w:t>
      </w:r>
      <w:r>
        <w:fldChar w:fldCharType="end"/>
      </w:r>
      <w:bookmarkEnd w:id="9"/>
      <w:r>
        <w:rPr>
          <w:rFonts w:hAnsi="黑体"/>
          <w:lang w:val="fr-FR"/>
        </w:rPr>
        <w:t>—</w:t>
      </w:r>
      <w:r>
        <w:fldChar w:fldCharType="begin">
          <w:ffData>
            <w:name w:val="NSTD_CODE_B"/>
            <w:enabled/>
            <w:calcOnExit w:val="0"/>
            <w:textInput>
              <w:default w:val="XXXX"/>
            </w:textInput>
          </w:ffData>
        </w:fldChar>
      </w:r>
      <w:bookmarkStart w:id="10" w:name="NSTD_CODE_B"/>
      <w:r>
        <w:rPr>
          <w:lang w:val="fr-FR"/>
        </w:rPr>
        <w:instrText xml:space="preserve"> FORMTEXT </w:instrText>
      </w:r>
      <w:r>
        <w:fldChar w:fldCharType="separate"/>
      </w:r>
      <w:r>
        <w:rPr>
          <w:rFonts w:hint="eastAsia"/>
          <w:lang w:val="fr-FR" w:eastAsia="zh-CN"/>
        </w:rPr>
        <w:t>2</w:t>
      </w:r>
      <w:r>
        <w:rPr>
          <w:rFonts w:hint="eastAsia"/>
          <w:lang w:val="en-US" w:eastAsia="zh-CN"/>
        </w:rPr>
        <w:t>025</w:t>
      </w:r>
      <w:r>
        <w:fldChar w:fldCharType="end"/>
      </w:r>
      <w:bookmarkEnd w:id="5"/>
      <w:bookmarkEnd w:id="6"/>
      <w:bookmarkEnd w:id="7"/>
      <w:bookmarkEnd w:id="10"/>
    </w:p>
    <w:p w14:paraId="53B524B4">
      <w:pPr>
        <w:pStyle w:val="126"/>
        <w:rPr>
          <w:rFonts w:hAnsi="黑体"/>
        </w:rPr>
      </w:pPr>
      <w:r>
        <w:rPr>
          <w:rFonts w:hAnsi="黑体"/>
        </w:rPr>
        <w:fldChar w:fldCharType="begin">
          <w:ffData>
            <w:name w:val="OSTD_CODE"/>
            <w:enabled/>
            <w:calcOnExit w:val="0"/>
            <w:textInput/>
          </w:ffData>
        </w:fldChar>
      </w:r>
      <w:bookmarkStart w:id="11"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11"/>
    </w:p>
    <w:p w14:paraId="72247B54">
      <w:pPr>
        <w:spacing w:line="240" w:lineRule="auto"/>
        <w:rPr>
          <w:rFonts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60288" behindDoc="0" locked="0" layoutInCell="1" allowOverlap="0">
                <wp:simplePos x="0" y="0"/>
                <wp:positionH relativeFrom="page">
                  <wp:posOffset>900430</wp:posOffset>
                </wp:positionH>
                <wp:positionV relativeFrom="page">
                  <wp:posOffset>2700655</wp:posOffset>
                </wp:positionV>
                <wp:extent cx="6120130" cy="0"/>
                <wp:effectExtent l="0" t="4445" r="0" b="508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60288;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CeD&#10;SZbYAAAADAEAAA8AAAAAAAAAAQAgAAAAIgAAAGRycy9kb3ducmV2LnhtbFBLAQIUABQAAAAIAIdO&#10;4kDurh1R6gEAALoDAAAOAAAAAAAAAAEAIAAAACcBAABkcnMvZTJvRG9jLnhtbFBLBQYAAAAABgAG&#10;AFkBAACDBQAAAAA=&#10;">
                <v:fill on="f" focussize="0,0"/>
                <v:stroke color="#000000" joinstyle="round"/>
                <v:imagedata o:title=""/>
                <o:lock v:ext="edit" aspectratio="f"/>
              </v:line>
            </w:pict>
          </mc:Fallback>
        </mc:AlternateContent>
      </w:r>
    </w:p>
    <w:p w14:paraId="3856A739">
      <w:pPr>
        <w:pStyle w:val="184"/>
        <w:framePr w:w="9639" w:h="6976" w:hRule="exact" w:hSpace="0" w:vSpace="0" w:vAnchor="text" w:hAnchor="page" w:y="6408"/>
        <w:jc w:val="center"/>
        <w:rPr>
          <w:rFonts w:ascii="黑体" w:hAnsi="黑体" w:eastAsia="黑体"/>
          <w:b w:val="0"/>
          <w:bCs w:val="0"/>
          <w:w w:val="100"/>
        </w:rPr>
      </w:pPr>
    </w:p>
    <w:p w14:paraId="3321E915">
      <w:pPr>
        <w:pStyle w:val="158"/>
        <w:framePr w:h="6974" w:hRule="exact" w:x="1419" w:anchorLock="1"/>
      </w:pPr>
      <w:r>
        <w:fldChar w:fldCharType="begin">
          <w:ffData>
            <w:name w:val="CSTD_NAME"/>
            <w:enabled/>
            <w:calcOnExit w:val="0"/>
            <w:textInput>
              <w:default w:val="点击此处添加标准名称"/>
            </w:textInput>
          </w:ffData>
        </w:fldChar>
      </w:r>
      <w:bookmarkStart w:id="12" w:name="CSTD_NAME"/>
      <w:r>
        <w:instrText xml:space="preserve"> FORMTEXT </w:instrText>
      </w:r>
      <w:r>
        <w:fldChar w:fldCharType="separate"/>
      </w:r>
      <w:r>
        <w:rPr>
          <w:rFonts w:hint="eastAsia"/>
        </w:rPr>
        <w:t>居家养老个案管理服务规范</w:t>
      </w:r>
      <w:r>
        <w:fldChar w:fldCharType="end"/>
      </w:r>
      <w:bookmarkEnd w:id="12"/>
    </w:p>
    <w:p w14:paraId="141EFE0C">
      <w:pPr>
        <w:framePr w:w="9639" w:h="6974" w:hRule="exact" w:wrap="around" w:vAnchor="page" w:hAnchor="page" w:x="1419" w:y="6408" w:anchorLock="1"/>
        <w:ind w:left="-1418"/>
      </w:pPr>
    </w:p>
    <w:p w14:paraId="6E1D586F">
      <w:pPr>
        <w:pStyle w:val="144"/>
        <w:framePr w:w="9639" w:h="6974" w:hRule="exact" w:wrap="around" w:vAnchor="page" w:hAnchor="page" w:x="1419" w:y="6408" w:anchorLock="1"/>
        <w:pBdr>
          <w:top w:val="none" w:color="auto" w:sz="0" w:space="0"/>
          <w:left w:val="none" w:color="auto" w:sz="0" w:space="0"/>
          <w:bottom w:val="none" w:color="auto" w:sz="0" w:space="0"/>
          <w:right w:val="none" w:color="auto" w:sz="0" w:space="0"/>
        </w:pBdr>
        <w:textAlignment w:val="bottom"/>
        <w:rPr>
          <w:rFonts w:hint="eastAsia" w:eastAsia="黑体"/>
          <w:szCs w:val="28"/>
        </w:rPr>
      </w:pPr>
      <w:r>
        <w:rPr>
          <w:rFonts w:eastAsia="黑体"/>
          <w:szCs w:val="28"/>
        </w:rPr>
        <w:fldChar w:fldCharType="begin">
          <w:ffData>
            <w:name w:val="ESTD_NAME"/>
            <w:enabled/>
            <w:calcOnExit w:val="0"/>
            <w:textInput>
              <w:default w:val="点击此处添加标准名称的英文译名"/>
            </w:textInput>
          </w:ffData>
        </w:fldChar>
      </w:r>
      <w:bookmarkStart w:id="13" w:name="ESTD_NAME"/>
      <w:r>
        <w:rPr>
          <w:rFonts w:eastAsia="黑体"/>
          <w:szCs w:val="28"/>
        </w:rPr>
        <w:instrText xml:space="preserve"> FORMTEXT </w:instrText>
      </w:r>
      <w:r>
        <w:rPr>
          <w:rFonts w:eastAsia="黑体"/>
          <w:szCs w:val="28"/>
        </w:rPr>
        <w:fldChar w:fldCharType="separate"/>
      </w:r>
      <w:r>
        <w:rPr>
          <w:rFonts w:hint="eastAsia" w:eastAsia="黑体"/>
          <w:szCs w:val="28"/>
        </w:rPr>
        <w:t xml:space="preserve">Case managemeent service standard for at-home care services </w:t>
      </w:r>
    </w:p>
    <w:p w14:paraId="2FB7BCC1">
      <w:pPr>
        <w:pStyle w:val="144"/>
        <w:framePr w:w="9639" w:h="6974" w:hRule="exact" w:wrap="around" w:vAnchor="page" w:hAnchor="page" w:x="1419" w:y="6408" w:anchorLock="1"/>
        <w:textAlignment w:val="bottom"/>
        <w:rPr>
          <w:rFonts w:eastAsia="黑体"/>
          <w:szCs w:val="28"/>
        </w:rPr>
      </w:pPr>
      <w:r>
        <w:rPr>
          <w:rFonts w:hint="eastAsia" w:eastAsia="黑体"/>
          <w:szCs w:val="28"/>
        </w:rPr>
        <w:t>for the elderly     </w:t>
      </w:r>
      <w:r>
        <w:rPr>
          <w:rFonts w:eastAsia="黑体"/>
          <w:szCs w:val="28"/>
        </w:rPr>
        <w:fldChar w:fldCharType="end"/>
      </w:r>
      <w:bookmarkEnd w:id="13"/>
    </w:p>
    <w:p w14:paraId="30C2FBA7">
      <w:pPr>
        <w:framePr w:w="9639" w:h="6974" w:hRule="exact" w:wrap="around" w:vAnchor="page" w:hAnchor="page" w:x="1419" w:y="6408" w:anchorLock="1"/>
        <w:spacing w:line="760" w:lineRule="exact"/>
        <w:ind w:left="-1418"/>
      </w:pPr>
    </w:p>
    <w:p w14:paraId="666371B1">
      <w:pPr>
        <w:pStyle w:val="144"/>
        <w:framePr w:w="9639" w:h="6974" w:hRule="exact" w:wrap="around" w:vAnchor="page" w:hAnchor="page" w:x="1419" w:y="6408" w:anchorLock="1"/>
        <w:textAlignment w:val="bottom"/>
        <w:rPr>
          <w:rFonts w:eastAsia="黑体"/>
          <w:szCs w:val="28"/>
        </w:rPr>
      </w:pPr>
    </w:p>
    <w:p w14:paraId="235A81A4">
      <w:pPr>
        <w:pStyle w:val="144"/>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4" w:name="下拉1"/>
      <w:r>
        <w:rPr>
          <w:sz w:val="24"/>
          <w:szCs w:val="28"/>
        </w:rPr>
        <w:instrText xml:space="preserve"> FORMDROPDOWN </w:instrText>
      </w:r>
      <w:r>
        <w:rPr>
          <w:sz w:val="24"/>
          <w:szCs w:val="28"/>
        </w:rPr>
        <w:fldChar w:fldCharType="separate"/>
      </w:r>
      <w:r>
        <w:rPr>
          <w:sz w:val="24"/>
          <w:szCs w:val="28"/>
        </w:rPr>
        <w:fldChar w:fldCharType="end"/>
      </w:r>
      <w:bookmarkEnd w:id="14"/>
    </w:p>
    <w:p w14:paraId="421D5225">
      <w:pPr>
        <w:pStyle w:val="144"/>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5" w:name="CMPLSH_DATE"/>
      <w:r>
        <w:rPr>
          <w:sz w:val="21"/>
          <w:szCs w:val="28"/>
        </w:rPr>
        <w:instrText xml:space="preserve"> FORMTEXT </w:instrText>
      </w:r>
      <w:r>
        <w:rPr>
          <w:sz w:val="21"/>
          <w:szCs w:val="28"/>
        </w:rPr>
        <w:fldChar w:fldCharType="separate"/>
      </w:r>
      <w:r>
        <w:rPr>
          <w:sz w:val="21"/>
          <w:szCs w:val="28"/>
        </w:rPr>
        <w:t>     </w:t>
      </w:r>
      <w:r>
        <w:rPr>
          <w:sz w:val="21"/>
          <w:szCs w:val="28"/>
        </w:rPr>
        <w:fldChar w:fldCharType="end"/>
      </w:r>
      <w:bookmarkEnd w:id="15"/>
    </w:p>
    <w:p w14:paraId="29532657">
      <w:pPr>
        <w:pStyle w:val="144"/>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16" w:name="下拉2"/>
      <w:r>
        <w:rPr>
          <w:b/>
          <w:sz w:val="21"/>
          <w:szCs w:val="28"/>
        </w:rPr>
        <w:instrText xml:space="preserve"> FORMDROPDOWN </w:instrText>
      </w:r>
      <w:r>
        <w:rPr>
          <w:b/>
          <w:sz w:val="21"/>
          <w:szCs w:val="28"/>
        </w:rPr>
        <w:fldChar w:fldCharType="separate"/>
      </w:r>
      <w:r>
        <w:rPr>
          <w:b/>
          <w:sz w:val="21"/>
          <w:szCs w:val="28"/>
        </w:rPr>
        <w:fldChar w:fldCharType="end"/>
      </w:r>
      <w:bookmarkEnd w:id="16"/>
    </w:p>
    <w:p w14:paraId="4FF5D56C">
      <w:pPr>
        <w:pStyle w:val="189"/>
        <w:framePr w:y="14176"/>
      </w:pPr>
      <w:r>
        <w:rPr>
          <w:rFonts w:ascii="黑体"/>
        </w:rPr>
        <w:fldChar w:fldCharType="begin">
          <w:ffData>
            <w:name w:val="PLSH_DATE_Y"/>
            <w:enabled/>
            <w:calcOnExit w:val="0"/>
            <w:textInput>
              <w:default w:val="XXXX"/>
              <w:maxLength w:val="4"/>
            </w:textInput>
          </w:ffData>
        </w:fldChar>
      </w:r>
      <w:bookmarkStart w:id="17" w:name="PLSH_DATE_Y"/>
      <w:r>
        <w:rPr>
          <w:rFonts w:ascii="黑体"/>
        </w:rPr>
        <w:instrText xml:space="preserve"> FORMTEXT </w:instrText>
      </w:r>
      <w:r>
        <w:rPr>
          <w:rFonts w:ascii="黑体"/>
        </w:rPr>
        <w:fldChar w:fldCharType="separate"/>
      </w:r>
      <w:r>
        <w:rPr>
          <w:rFonts w:hint="eastAsia" w:ascii="黑体"/>
          <w:lang w:eastAsia="zh-CN"/>
        </w:rPr>
        <w:t>2</w:t>
      </w:r>
      <w:r>
        <w:rPr>
          <w:rFonts w:hint="eastAsia" w:ascii="黑体"/>
          <w:lang w:val="en-US" w:eastAsia="zh-CN"/>
        </w:rPr>
        <w:t>025</w:t>
      </w:r>
      <w:r>
        <w:rPr>
          <w:rFonts w:ascii="黑体"/>
        </w:rPr>
        <w:fldChar w:fldCharType="end"/>
      </w:r>
      <w:bookmarkEnd w:id="17"/>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8"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8"/>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9"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9"/>
      <w:r>
        <w:rPr>
          <w:rFonts w:hint="eastAsia"/>
        </w:rPr>
        <w:t>发布</w:t>
      </w:r>
    </w:p>
    <w:p w14:paraId="6E5576D7">
      <w:pPr>
        <w:pStyle w:val="93"/>
        <w:framePr w:y="14176"/>
      </w:pPr>
      <w:r>
        <w:rPr>
          <w:rFonts w:ascii="黑体"/>
        </w:rPr>
        <w:fldChar w:fldCharType="begin">
          <w:ffData>
            <w:name w:val="CROT_DATE_Y"/>
            <w:enabled/>
            <w:calcOnExit w:val="0"/>
            <w:textInput>
              <w:default w:val="XXXX"/>
              <w:maxLength w:val="4"/>
            </w:textInput>
          </w:ffData>
        </w:fldChar>
      </w:r>
      <w:bookmarkStart w:id="20" w:name="CROT_DATE_Y"/>
      <w:r>
        <w:rPr>
          <w:rFonts w:ascii="黑体"/>
        </w:rPr>
        <w:instrText xml:space="preserve"> FORMTEXT </w:instrText>
      </w:r>
      <w:r>
        <w:rPr>
          <w:rFonts w:ascii="黑体"/>
        </w:rPr>
        <w:fldChar w:fldCharType="separate"/>
      </w:r>
      <w:r>
        <w:rPr>
          <w:rFonts w:hint="eastAsia" w:ascii="黑体"/>
          <w:lang w:eastAsia="zh-CN"/>
        </w:rPr>
        <w:t>2</w:t>
      </w:r>
      <w:r>
        <w:rPr>
          <w:rFonts w:hint="eastAsia" w:ascii="黑体"/>
          <w:lang w:val="en-US" w:eastAsia="zh-CN"/>
        </w:rPr>
        <w:t>025</w:t>
      </w:r>
      <w:r>
        <w:rPr>
          <w:rFonts w:ascii="黑体"/>
        </w:rPr>
        <w:fldChar w:fldCharType="end"/>
      </w:r>
      <w:bookmarkEnd w:id="20"/>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21"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21"/>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22"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22"/>
      <w:r>
        <w:rPr>
          <w:rFonts w:hint="eastAsia"/>
        </w:rPr>
        <w:t>实施</w:t>
      </w:r>
    </w:p>
    <w:p w14:paraId="10C52E0F">
      <w:pPr>
        <w:pStyle w:val="219"/>
        <w:framePr w:h="584" w:hRule="exact" w:hSpace="181" w:vSpace="181" w:y="15027"/>
        <w:rPr>
          <w:rFonts w:hAnsi="黑体"/>
        </w:rPr>
      </w:pPr>
      <w:r>
        <w:rPr>
          <w:rFonts w:hAnsi="黑体"/>
          <w:w w:val="100"/>
          <w:sz w:val="28"/>
        </w:rPr>
        <w:fldChar w:fldCharType="begin">
          <w:ffData>
            <w:name w:val="fm"/>
            <w:enabled/>
            <w:calcOnExit w:val="0"/>
            <w:textInput/>
          </w:ffData>
        </w:fldChar>
      </w:r>
      <w:bookmarkStart w:id="23" w:name="fm"/>
      <w:r>
        <w:rPr>
          <w:rFonts w:hAnsi="黑体"/>
          <w:w w:val="100"/>
          <w:sz w:val="28"/>
        </w:rPr>
        <w:instrText xml:space="preserve"> FORMTEXT </w:instrText>
      </w:r>
      <w:r>
        <w:rPr>
          <w:rFonts w:hAnsi="黑体"/>
          <w:w w:val="100"/>
          <w:sz w:val="28"/>
        </w:rPr>
        <w:fldChar w:fldCharType="separate"/>
      </w:r>
      <w:r>
        <w:rPr>
          <w:rFonts w:hint="eastAsia" w:hAnsi="黑体"/>
          <w:w w:val="100"/>
          <w:sz w:val="28"/>
        </w:rPr>
        <w:t>苏州市市场监督管理局</w:t>
      </w:r>
      <w:r>
        <w:rPr>
          <w:rFonts w:hAnsi="黑体"/>
          <w:w w:val="100"/>
          <w:sz w:val="28"/>
        </w:rPr>
        <w:fldChar w:fldCharType="end"/>
      </w:r>
      <w:bookmarkEnd w:id="23"/>
      <w:r>
        <w:rPr>
          <w:rFonts w:ascii="Times New Roman"/>
          <w:w w:val="100"/>
          <w:sz w:val="28"/>
        </w:rPr>
        <w:t>  </w:t>
      </w:r>
      <w:r>
        <w:rPr>
          <w:rStyle w:val="66"/>
          <w:rFonts w:hint="eastAsia" w:hAnsi="黑体"/>
          <w:position w:val="0"/>
        </w:rPr>
        <w:t>发</w:t>
      </w:r>
      <w:r>
        <w:rPr>
          <w:rStyle w:val="66"/>
          <w:rFonts w:hint="eastAsia" w:hAnsi="黑体"/>
          <w:spacing w:val="0"/>
          <w:position w:val="0"/>
        </w:rPr>
        <w:t>布</w:t>
      </w:r>
    </w:p>
    <w:p w14:paraId="2405FA5D">
      <w:pPr>
        <w:rPr>
          <w:rFonts w:ascii="宋体" w:hAnsi="宋体"/>
          <w:sz w:val="28"/>
          <w:szCs w:val="28"/>
        </w:rPr>
        <w:sectPr>
          <w:headerReference r:id="rId6" w:type="first"/>
          <w:footerReference r:id="rId8" w:type="first"/>
          <w:headerReference r:id="rId5" w:type="default"/>
          <w:footerReference r:id="rId7" w:type="even"/>
          <w:type w:val="continuous"/>
          <w:pgSz w:w="11906" w:h="16838"/>
          <w:pgMar w:top="-338" w:right="1134" w:bottom="1021" w:left="1134" w:header="0" w:footer="0" w:gutter="284"/>
          <w:cols w:space="720" w:num="1"/>
          <w:titlePg/>
          <w:docGrid w:linePitch="312" w:charSpace="0"/>
        </w:sectPr>
      </w:pPr>
      <w:r>
        <w:rPr>
          <w:rFonts w:hint="eastAsia" w:ascii="宋体" w:hAnsi="宋体"/>
          <w:sz w:val="28"/>
          <w:szCs w:val="28"/>
        </w:rPr>
        <mc:AlternateContent>
          <mc:Choice Requires="wps">
            <w:drawing>
              <wp:anchor distT="0" distB="0" distL="114300" distR="114300" simplePos="0" relativeHeight="251661312" behindDoc="0" locked="1" layoutInCell="1" allowOverlap="1">
                <wp:simplePos x="0" y="0"/>
                <wp:positionH relativeFrom="page">
                  <wp:posOffset>899795</wp:posOffset>
                </wp:positionH>
                <wp:positionV relativeFrom="page">
                  <wp:posOffset>9253220</wp:posOffset>
                </wp:positionV>
                <wp:extent cx="6120130" cy="0"/>
                <wp:effectExtent l="0" t="4445" r="0" b="508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1312;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KszHPvX&#10;AAAADgEAAA8AAAAAAAAAAQAgAAAAIgAAAGRycy9kb3ducmV2LnhtbFBLAQIUABQAAAAIAIdO4kB3&#10;Ymi56AEAALgDAAAOAAAAAAAAAAEAIAAAACYBAABkcnMvZTJvRG9jLnhtbFBLBQYAAAAABgAGAFkB&#10;AACABQAAAAA=&#10;">
                <v:fill on="f" focussize="0,0"/>
                <v:stroke color="#000000" joinstyle="round"/>
                <v:imagedata o:title=""/>
                <o:lock v:ext="edit" aspectratio="f"/>
                <w10:anchorlock/>
              </v:line>
            </w:pict>
          </mc:Fallback>
        </mc:AlternateContent>
      </w:r>
    </w:p>
    <w:p w14:paraId="53260B93">
      <w:pPr>
        <w:pStyle w:val="164"/>
        <w:bidi w:val="0"/>
        <w:rPr>
          <w:rFonts w:hint="eastAsia"/>
          <w:lang w:eastAsia="zh-CN"/>
        </w:rPr>
      </w:pPr>
      <w:bookmarkStart w:id="24" w:name="BookMark1"/>
      <w:r>
        <w:rPr>
          <w:rFonts w:hint="eastAsia"/>
          <w:spacing w:val="320"/>
          <w:lang w:eastAsia="zh-CN"/>
        </w:rPr>
        <w:t>目</w:t>
      </w:r>
      <w:r>
        <w:rPr>
          <w:rFonts w:hint="eastAsia"/>
          <w:lang w:eastAsia="zh-CN"/>
        </w:rPr>
        <w:t>次</w:t>
      </w:r>
    </w:p>
    <w:p w14:paraId="29551F7B">
      <w:pPr>
        <w:pStyle w:val="22"/>
        <w:tabs>
          <w:tab w:val="right" w:leader="dot" w:pos="9355"/>
        </w:tabs>
      </w:pPr>
      <w:r>
        <w:rPr>
          <w:rFonts w:hint="eastAsia" w:ascii="宋体" w:hAnsi="宋体" w:eastAsia="宋体" w:cs="宋体"/>
          <w:spacing w:val="0"/>
          <w:lang w:eastAsia="zh-CN"/>
        </w:rPr>
        <w:fldChar w:fldCharType="begin"/>
      </w:r>
      <w:r>
        <w:rPr>
          <w:rFonts w:hint="eastAsia" w:ascii="宋体" w:hAnsi="宋体" w:eastAsia="宋体" w:cs="宋体"/>
          <w:spacing w:val="0"/>
          <w:lang w:eastAsia="zh-CN"/>
        </w:rPr>
        <w:instrText xml:space="preserve">TOC \o "1-1" \h \u </w:instrText>
      </w:r>
      <w:r>
        <w:rPr>
          <w:rFonts w:hint="eastAsia" w:ascii="宋体" w:hAnsi="宋体" w:eastAsia="宋体" w:cs="宋体"/>
          <w:spacing w:val="0"/>
          <w:lang w:eastAsia="zh-CN"/>
        </w:rPr>
        <w:fldChar w:fldCharType="separate"/>
      </w:r>
      <w:r>
        <w:rPr>
          <w:rFonts w:hint="eastAsia" w:ascii="宋体" w:hAnsi="宋体" w:eastAsia="宋体" w:cs="宋体"/>
          <w:spacing w:val="0"/>
          <w:lang w:eastAsia="zh-CN"/>
        </w:rPr>
        <w:fldChar w:fldCharType="begin"/>
      </w:r>
      <w:r>
        <w:rPr>
          <w:rFonts w:hint="eastAsia" w:ascii="宋体" w:hAnsi="宋体" w:eastAsia="宋体" w:cs="宋体"/>
          <w:spacing w:val="0"/>
          <w:lang w:eastAsia="zh-CN"/>
        </w:rPr>
        <w:instrText xml:space="preserve"> HYPERLINK \l _Toc4340 </w:instrText>
      </w:r>
      <w:r>
        <w:rPr>
          <w:rFonts w:hint="eastAsia" w:ascii="宋体" w:hAnsi="宋体" w:eastAsia="宋体" w:cs="宋体"/>
          <w:spacing w:val="0"/>
          <w:lang w:eastAsia="zh-CN"/>
        </w:rPr>
        <w:fldChar w:fldCharType="separate"/>
      </w:r>
      <w:r>
        <w:rPr>
          <w:rFonts w:hint="eastAsia"/>
          <w:spacing w:val="320"/>
          <w:lang w:eastAsia="zh-CN"/>
        </w:rPr>
        <w:t>前</w:t>
      </w:r>
      <w:r>
        <w:rPr>
          <w:rFonts w:hint="eastAsia"/>
          <w:lang w:eastAsia="zh-CN"/>
        </w:rPr>
        <w:t>言</w:t>
      </w:r>
      <w:r>
        <w:tab/>
      </w:r>
      <w:r>
        <w:fldChar w:fldCharType="begin"/>
      </w:r>
      <w:r>
        <w:instrText xml:space="preserve"> PAGEREF _Toc4340 \h </w:instrText>
      </w:r>
      <w:r>
        <w:fldChar w:fldCharType="separate"/>
      </w:r>
      <w:r>
        <w:t>II</w:t>
      </w:r>
      <w:r>
        <w:fldChar w:fldCharType="end"/>
      </w:r>
      <w:r>
        <w:rPr>
          <w:rFonts w:hint="eastAsia" w:ascii="宋体" w:hAnsi="宋体" w:eastAsia="宋体" w:cs="宋体"/>
          <w:spacing w:val="0"/>
          <w:lang w:eastAsia="zh-CN"/>
        </w:rPr>
        <w:fldChar w:fldCharType="end"/>
      </w:r>
    </w:p>
    <w:p w14:paraId="46F254B9">
      <w:pPr>
        <w:pStyle w:val="22"/>
        <w:tabs>
          <w:tab w:val="right" w:leader="dot" w:pos="9355"/>
        </w:tabs>
      </w:pPr>
      <w:r>
        <w:rPr>
          <w:rFonts w:hint="eastAsia" w:ascii="宋体" w:hAnsi="宋体" w:eastAsia="宋体" w:cs="宋体"/>
          <w:spacing w:val="0"/>
          <w:lang w:eastAsia="zh-CN"/>
        </w:rPr>
        <w:fldChar w:fldCharType="begin"/>
      </w:r>
      <w:r>
        <w:rPr>
          <w:rFonts w:hint="eastAsia" w:ascii="宋体" w:hAnsi="宋体" w:eastAsia="宋体" w:cs="宋体"/>
          <w:spacing w:val="0"/>
          <w:lang w:eastAsia="zh-CN"/>
        </w:rPr>
        <w:instrText xml:space="preserve"> HYPERLINK \l _Toc25609 </w:instrText>
      </w:r>
      <w:r>
        <w:rPr>
          <w:rFonts w:hint="eastAsia" w:ascii="宋体" w:hAnsi="宋体" w:eastAsia="宋体" w:cs="宋体"/>
          <w:spacing w:val="0"/>
          <w:lang w:eastAsia="zh-CN"/>
        </w:rPr>
        <w:fldChar w:fldCharType="separate"/>
      </w:r>
      <w:r>
        <w:rPr>
          <w:rFonts w:hint="eastAsia" w:ascii="黑体" w:eastAsia="黑体"/>
          <w:i w:val="0"/>
        </w:rPr>
        <w:t xml:space="preserve">1 </w:t>
      </w:r>
      <w:r>
        <w:rPr>
          <w:rFonts w:hint="eastAsia"/>
        </w:rPr>
        <w:t>范围</w:t>
      </w:r>
      <w:r>
        <w:tab/>
      </w:r>
      <w:r>
        <w:fldChar w:fldCharType="begin"/>
      </w:r>
      <w:r>
        <w:instrText xml:space="preserve"> PAGEREF _Toc25609 \h </w:instrText>
      </w:r>
      <w:r>
        <w:fldChar w:fldCharType="separate"/>
      </w:r>
      <w:r>
        <w:t>1</w:t>
      </w:r>
      <w:r>
        <w:fldChar w:fldCharType="end"/>
      </w:r>
      <w:r>
        <w:rPr>
          <w:rFonts w:hint="eastAsia" w:ascii="宋体" w:hAnsi="宋体" w:eastAsia="宋体" w:cs="宋体"/>
          <w:spacing w:val="0"/>
          <w:lang w:eastAsia="zh-CN"/>
        </w:rPr>
        <w:fldChar w:fldCharType="end"/>
      </w:r>
    </w:p>
    <w:p w14:paraId="038559AF">
      <w:pPr>
        <w:pStyle w:val="22"/>
        <w:tabs>
          <w:tab w:val="right" w:leader="dot" w:pos="9355"/>
        </w:tabs>
      </w:pPr>
      <w:r>
        <w:rPr>
          <w:rFonts w:hint="eastAsia" w:ascii="宋体" w:hAnsi="宋体" w:eastAsia="宋体" w:cs="宋体"/>
          <w:spacing w:val="0"/>
          <w:lang w:eastAsia="zh-CN"/>
        </w:rPr>
        <w:fldChar w:fldCharType="begin"/>
      </w:r>
      <w:r>
        <w:rPr>
          <w:rFonts w:hint="eastAsia" w:ascii="宋体" w:hAnsi="宋体" w:eastAsia="宋体" w:cs="宋体"/>
          <w:spacing w:val="0"/>
          <w:lang w:eastAsia="zh-CN"/>
        </w:rPr>
        <w:instrText xml:space="preserve"> HYPERLINK \l _Toc3150 </w:instrText>
      </w:r>
      <w:r>
        <w:rPr>
          <w:rFonts w:hint="eastAsia" w:ascii="宋体" w:hAnsi="宋体" w:eastAsia="宋体" w:cs="宋体"/>
          <w:spacing w:val="0"/>
          <w:lang w:eastAsia="zh-CN"/>
        </w:rPr>
        <w:fldChar w:fldCharType="separate"/>
      </w:r>
      <w:r>
        <w:rPr>
          <w:rFonts w:hint="eastAsia" w:ascii="黑体" w:eastAsia="黑体"/>
          <w:i w:val="0"/>
        </w:rPr>
        <w:t xml:space="preserve">2 </w:t>
      </w:r>
      <w:r>
        <w:rPr>
          <w:rFonts w:hint="eastAsia"/>
        </w:rPr>
        <w:t>规范性引用文件</w:t>
      </w:r>
      <w:r>
        <w:tab/>
      </w:r>
      <w:r>
        <w:fldChar w:fldCharType="begin"/>
      </w:r>
      <w:r>
        <w:instrText xml:space="preserve"> PAGEREF _Toc3150 \h </w:instrText>
      </w:r>
      <w:r>
        <w:fldChar w:fldCharType="separate"/>
      </w:r>
      <w:r>
        <w:t>1</w:t>
      </w:r>
      <w:r>
        <w:fldChar w:fldCharType="end"/>
      </w:r>
      <w:r>
        <w:rPr>
          <w:rFonts w:hint="eastAsia" w:ascii="宋体" w:hAnsi="宋体" w:eastAsia="宋体" w:cs="宋体"/>
          <w:spacing w:val="0"/>
          <w:lang w:eastAsia="zh-CN"/>
        </w:rPr>
        <w:fldChar w:fldCharType="end"/>
      </w:r>
    </w:p>
    <w:p w14:paraId="3F40E0C4">
      <w:pPr>
        <w:pStyle w:val="22"/>
        <w:tabs>
          <w:tab w:val="right" w:leader="dot" w:pos="9355"/>
        </w:tabs>
      </w:pPr>
      <w:r>
        <w:rPr>
          <w:rFonts w:hint="eastAsia" w:ascii="宋体" w:hAnsi="宋体" w:eastAsia="宋体" w:cs="宋体"/>
          <w:spacing w:val="0"/>
          <w:lang w:eastAsia="zh-CN"/>
        </w:rPr>
        <w:fldChar w:fldCharType="begin"/>
      </w:r>
      <w:r>
        <w:rPr>
          <w:rFonts w:hint="eastAsia" w:ascii="宋体" w:hAnsi="宋体" w:eastAsia="宋体" w:cs="宋体"/>
          <w:spacing w:val="0"/>
          <w:lang w:eastAsia="zh-CN"/>
        </w:rPr>
        <w:instrText xml:space="preserve"> HYPERLINK \l _Toc24802 </w:instrText>
      </w:r>
      <w:r>
        <w:rPr>
          <w:rFonts w:hint="eastAsia" w:ascii="宋体" w:hAnsi="宋体" w:eastAsia="宋体" w:cs="宋体"/>
          <w:spacing w:val="0"/>
          <w:lang w:eastAsia="zh-CN"/>
        </w:rPr>
        <w:fldChar w:fldCharType="separate"/>
      </w:r>
      <w:r>
        <w:rPr>
          <w:rFonts w:hint="eastAsia" w:ascii="黑体" w:eastAsia="黑体"/>
          <w:i w:val="0"/>
        </w:rPr>
        <w:t xml:space="preserve">3 </w:t>
      </w:r>
      <w:r>
        <w:rPr>
          <w:rFonts w:hint="eastAsia"/>
          <w:szCs w:val="21"/>
        </w:rPr>
        <w:t>术语和定义</w:t>
      </w:r>
      <w:r>
        <w:tab/>
      </w:r>
      <w:r>
        <w:fldChar w:fldCharType="begin"/>
      </w:r>
      <w:r>
        <w:instrText xml:space="preserve"> PAGEREF _Toc24802 \h </w:instrText>
      </w:r>
      <w:r>
        <w:fldChar w:fldCharType="separate"/>
      </w:r>
      <w:r>
        <w:t>1</w:t>
      </w:r>
      <w:r>
        <w:fldChar w:fldCharType="end"/>
      </w:r>
      <w:r>
        <w:rPr>
          <w:rFonts w:hint="eastAsia" w:ascii="宋体" w:hAnsi="宋体" w:eastAsia="宋体" w:cs="宋体"/>
          <w:spacing w:val="0"/>
          <w:lang w:eastAsia="zh-CN"/>
        </w:rPr>
        <w:fldChar w:fldCharType="end"/>
      </w:r>
    </w:p>
    <w:p w14:paraId="79665D3B">
      <w:pPr>
        <w:pStyle w:val="22"/>
        <w:tabs>
          <w:tab w:val="right" w:leader="dot" w:pos="9355"/>
        </w:tabs>
      </w:pPr>
      <w:r>
        <w:rPr>
          <w:rFonts w:hint="eastAsia" w:ascii="宋体" w:hAnsi="宋体" w:eastAsia="宋体" w:cs="宋体"/>
          <w:spacing w:val="0"/>
          <w:lang w:eastAsia="zh-CN"/>
        </w:rPr>
        <w:fldChar w:fldCharType="begin"/>
      </w:r>
      <w:r>
        <w:rPr>
          <w:rFonts w:hint="eastAsia" w:ascii="宋体" w:hAnsi="宋体" w:eastAsia="宋体" w:cs="宋体"/>
          <w:spacing w:val="0"/>
          <w:lang w:eastAsia="zh-CN"/>
        </w:rPr>
        <w:instrText xml:space="preserve"> HYPERLINK \l _Toc9512 </w:instrText>
      </w:r>
      <w:r>
        <w:rPr>
          <w:rFonts w:hint="eastAsia" w:ascii="宋体" w:hAnsi="宋体" w:eastAsia="宋体" w:cs="宋体"/>
          <w:spacing w:val="0"/>
          <w:lang w:eastAsia="zh-CN"/>
        </w:rPr>
        <w:fldChar w:fldCharType="separate"/>
      </w:r>
      <w:r>
        <w:rPr>
          <w:rFonts w:hint="eastAsia" w:ascii="黑体" w:eastAsia="黑体"/>
          <w:i w:val="0"/>
        </w:rPr>
        <w:t xml:space="preserve">4 </w:t>
      </w:r>
      <w:r>
        <w:rPr>
          <w:rFonts w:hint="eastAsia"/>
        </w:rPr>
        <w:t>基本原则</w:t>
      </w:r>
      <w:r>
        <w:tab/>
      </w:r>
      <w:r>
        <w:fldChar w:fldCharType="begin"/>
      </w:r>
      <w:r>
        <w:instrText xml:space="preserve"> PAGEREF _Toc9512 \h </w:instrText>
      </w:r>
      <w:r>
        <w:fldChar w:fldCharType="separate"/>
      </w:r>
      <w:r>
        <w:t>1</w:t>
      </w:r>
      <w:r>
        <w:fldChar w:fldCharType="end"/>
      </w:r>
      <w:r>
        <w:rPr>
          <w:rFonts w:hint="eastAsia" w:ascii="宋体" w:hAnsi="宋体" w:eastAsia="宋体" w:cs="宋体"/>
          <w:spacing w:val="0"/>
          <w:lang w:eastAsia="zh-CN"/>
        </w:rPr>
        <w:fldChar w:fldCharType="end"/>
      </w:r>
    </w:p>
    <w:p w14:paraId="1704DA85">
      <w:pPr>
        <w:pStyle w:val="22"/>
        <w:tabs>
          <w:tab w:val="right" w:leader="dot" w:pos="9355"/>
        </w:tabs>
      </w:pPr>
      <w:r>
        <w:rPr>
          <w:rFonts w:hint="eastAsia" w:ascii="宋体" w:hAnsi="宋体" w:eastAsia="宋体" w:cs="宋体"/>
          <w:spacing w:val="0"/>
          <w:lang w:eastAsia="zh-CN"/>
        </w:rPr>
        <w:fldChar w:fldCharType="begin"/>
      </w:r>
      <w:r>
        <w:rPr>
          <w:rFonts w:hint="eastAsia" w:ascii="宋体" w:hAnsi="宋体" w:eastAsia="宋体" w:cs="宋体"/>
          <w:spacing w:val="0"/>
          <w:lang w:eastAsia="zh-CN"/>
        </w:rPr>
        <w:instrText xml:space="preserve"> HYPERLINK \l _Toc21442 </w:instrText>
      </w:r>
      <w:r>
        <w:rPr>
          <w:rFonts w:hint="eastAsia" w:ascii="宋体" w:hAnsi="宋体" w:eastAsia="宋体" w:cs="宋体"/>
          <w:spacing w:val="0"/>
          <w:lang w:eastAsia="zh-CN"/>
        </w:rPr>
        <w:fldChar w:fldCharType="separate"/>
      </w:r>
      <w:r>
        <w:rPr>
          <w:rFonts w:hint="eastAsia" w:ascii="黑体" w:eastAsia="黑体"/>
          <w:i w:val="0"/>
          <w:lang w:val="en-US" w:eastAsia="zh-CN"/>
        </w:rPr>
        <w:t xml:space="preserve">5 </w:t>
      </w:r>
      <w:r>
        <w:rPr>
          <w:rFonts w:hint="eastAsia"/>
          <w:lang w:val="en-US" w:eastAsia="zh-CN"/>
        </w:rPr>
        <w:t>服务提供</w:t>
      </w:r>
      <w:r>
        <w:tab/>
      </w:r>
      <w:r>
        <w:fldChar w:fldCharType="begin"/>
      </w:r>
      <w:r>
        <w:instrText xml:space="preserve"> PAGEREF _Toc21442 \h </w:instrText>
      </w:r>
      <w:r>
        <w:fldChar w:fldCharType="separate"/>
      </w:r>
      <w:r>
        <w:t>2</w:t>
      </w:r>
      <w:r>
        <w:fldChar w:fldCharType="end"/>
      </w:r>
      <w:r>
        <w:rPr>
          <w:rFonts w:hint="eastAsia" w:ascii="宋体" w:hAnsi="宋体" w:eastAsia="宋体" w:cs="宋体"/>
          <w:spacing w:val="0"/>
          <w:lang w:eastAsia="zh-CN"/>
        </w:rPr>
        <w:fldChar w:fldCharType="end"/>
      </w:r>
    </w:p>
    <w:p w14:paraId="6A056AE7">
      <w:pPr>
        <w:pStyle w:val="22"/>
        <w:tabs>
          <w:tab w:val="right" w:leader="dot" w:pos="9355"/>
        </w:tabs>
        <w:rPr>
          <w:rFonts w:hint="eastAsia" w:ascii="宋体" w:hAnsi="宋体" w:eastAsia="宋体" w:cs="宋体"/>
          <w:spacing w:val="0"/>
          <w:lang w:eastAsia="zh-CN"/>
        </w:rPr>
      </w:pPr>
      <w:r>
        <w:rPr>
          <w:rFonts w:hint="eastAsia" w:ascii="宋体" w:hAnsi="宋体" w:eastAsia="宋体" w:cs="宋体"/>
          <w:spacing w:val="0"/>
          <w:lang w:eastAsia="zh-CN"/>
        </w:rPr>
        <w:fldChar w:fldCharType="begin"/>
      </w:r>
      <w:r>
        <w:rPr>
          <w:rFonts w:hint="eastAsia" w:ascii="宋体" w:hAnsi="宋体" w:eastAsia="宋体" w:cs="宋体"/>
          <w:spacing w:val="0"/>
          <w:lang w:eastAsia="zh-CN"/>
        </w:rPr>
        <w:instrText xml:space="preserve"> HYPERLINK \l _Toc20834 </w:instrText>
      </w:r>
      <w:r>
        <w:rPr>
          <w:rFonts w:hint="eastAsia" w:ascii="宋体" w:hAnsi="宋体" w:eastAsia="宋体" w:cs="宋体"/>
          <w:spacing w:val="0"/>
          <w:lang w:eastAsia="zh-CN"/>
        </w:rPr>
        <w:fldChar w:fldCharType="separate"/>
      </w:r>
      <w:r>
        <w:rPr>
          <w:rFonts w:hint="eastAsia" w:ascii="黑体" w:hAnsi="宋体" w:eastAsia="黑体" w:cs="宋体"/>
          <w:i w:val="0"/>
          <w:spacing w:val="11"/>
          <w:kern w:val="2"/>
          <w:szCs w:val="21"/>
          <w:lang w:val="en-US" w:eastAsia="zh-CN" w:bidi="ar-SA"/>
        </w:rPr>
        <w:t xml:space="preserve">6 </w:t>
      </w:r>
      <w:r>
        <w:rPr>
          <w:rFonts w:hint="eastAsia"/>
          <w:lang w:val="en-US" w:eastAsia="zh-CN"/>
        </w:rPr>
        <w:t>服务保障</w:t>
      </w:r>
      <w:r>
        <w:tab/>
      </w:r>
      <w:r>
        <w:fldChar w:fldCharType="begin"/>
      </w:r>
      <w:r>
        <w:instrText xml:space="preserve"> PAGEREF _Toc20834 \h </w:instrText>
      </w:r>
      <w:r>
        <w:fldChar w:fldCharType="separate"/>
      </w:r>
      <w:r>
        <w:t>4</w:t>
      </w:r>
      <w:r>
        <w:fldChar w:fldCharType="end"/>
      </w:r>
      <w:r>
        <w:rPr>
          <w:rFonts w:hint="eastAsia" w:ascii="宋体" w:hAnsi="宋体" w:eastAsia="宋体" w:cs="宋体"/>
          <w:spacing w:val="0"/>
          <w:lang w:eastAsia="zh-CN"/>
        </w:rPr>
        <w:fldChar w:fldCharType="end"/>
      </w:r>
    </w:p>
    <w:p w14:paraId="3838E7D5">
      <w:pPr>
        <w:rPr>
          <w:rFonts w:hint="default" w:eastAsia="宋体"/>
          <w:lang w:val="en-US" w:eastAsia="zh-CN"/>
        </w:rPr>
      </w:pPr>
    </w:p>
    <w:p w14:paraId="6111A629">
      <w:pPr>
        <w:pStyle w:val="164"/>
        <w:bidi w:val="0"/>
        <w:rPr>
          <w:rFonts w:hint="eastAsia"/>
          <w:spacing w:val="0"/>
          <w:lang w:eastAsia="zh-CN"/>
        </w:rPr>
        <w:sectPr>
          <w:headerReference r:id="rId9" w:type="default"/>
          <w:footerReference r:id="rId11" w:type="default"/>
          <w:headerReference r:id="rId10" w:type="even"/>
          <w:footerReference r:id="rId12" w:type="even"/>
          <w:pgSz w:w="11906" w:h="16838"/>
          <w:pgMar w:top="1928" w:right="1134" w:bottom="1134" w:left="1134" w:header="1418" w:footer="1134" w:gutter="283"/>
          <w:pgNumType w:fmt="upperRoman" w:start="1"/>
          <w:cols w:space="720" w:num="1"/>
          <w:formProt w:val="0"/>
          <w:rtlGutter w:val="0"/>
          <w:docGrid w:type="lines" w:linePitch="316" w:charSpace="0"/>
        </w:sectPr>
      </w:pPr>
      <w:r>
        <w:rPr>
          <w:rFonts w:hint="eastAsia" w:ascii="宋体" w:hAnsi="宋体" w:eastAsia="宋体" w:cs="宋体"/>
          <w:spacing w:val="0"/>
          <w:lang w:eastAsia="zh-CN"/>
        </w:rPr>
        <w:fldChar w:fldCharType="end"/>
      </w:r>
    </w:p>
    <w:bookmarkEnd w:id="24"/>
    <w:p w14:paraId="46AB9A7D">
      <w:pPr>
        <w:pStyle w:val="150"/>
        <w:keepNext w:val="0"/>
        <w:keepLines w:val="0"/>
        <w:pageBreakBefore w:val="0"/>
        <w:widowControl/>
        <w:kinsoku/>
        <w:wordWrap/>
        <w:overflowPunct/>
        <w:topLinePunct w:val="0"/>
        <w:autoSpaceDE/>
        <w:autoSpaceDN/>
        <w:bidi w:val="0"/>
        <w:adjustRightInd/>
        <w:snapToGrid/>
        <w:spacing w:before="1040"/>
        <w:textAlignment w:val="auto"/>
        <w:rPr>
          <w:rFonts w:hint="eastAsia"/>
          <w:lang w:eastAsia="zh-CN"/>
        </w:rPr>
      </w:pPr>
      <w:bookmarkStart w:id="25" w:name="_Toc4340"/>
      <w:bookmarkStart w:id="26" w:name="BookMark2"/>
      <w:r>
        <w:rPr>
          <w:rFonts w:hint="eastAsia"/>
          <w:spacing w:val="320"/>
          <w:lang w:eastAsia="zh-CN"/>
        </w:rPr>
        <w:t>前</w:t>
      </w:r>
      <w:r>
        <w:rPr>
          <w:rFonts w:hint="eastAsia"/>
          <w:lang w:eastAsia="zh-CN"/>
        </w:rPr>
        <w:t>言</w:t>
      </w:r>
      <w:bookmarkEnd w:id="25"/>
    </w:p>
    <w:p w14:paraId="50AE5473">
      <w:pPr>
        <w:pStyle w:val="55"/>
        <w:bidi w:val="0"/>
        <w:rPr>
          <w:rFonts w:hint="eastAsia"/>
          <w:lang w:eastAsia="zh-CN"/>
        </w:rPr>
      </w:pPr>
      <w:r>
        <w:rPr>
          <w:rFonts w:hint="eastAsia"/>
          <w:lang w:eastAsia="zh-CN"/>
        </w:rPr>
        <w:t>本文件按照GB/T 1.1—2020《标准化工作导则  第1部分：标准化文件的结构和起草规则》的规定起草。</w:t>
      </w:r>
    </w:p>
    <w:p w14:paraId="3C306AB7">
      <w:pPr>
        <w:pStyle w:val="55"/>
        <w:bidi w:val="0"/>
        <w:rPr>
          <w:rFonts w:hint="eastAsia"/>
          <w:highlight w:val="none"/>
          <w:lang w:eastAsia="zh-CN"/>
        </w:rPr>
      </w:pPr>
      <w:bookmarkStart w:id="100" w:name="_GoBack"/>
      <w:r>
        <w:rPr>
          <w:rFonts w:hint="eastAsia"/>
          <w:highlight w:val="none"/>
          <w:lang w:eastAsia="zh-CN"/>
        </w:rPr>
        <w:t>本文件由</w:t>
      </w:r>
      <w:r>
        <w:rPr>
          <w:rFonts w:hint="eastAsia" w:ascii="宋体" w:hAnsi="宋体" w:eastAsia="宋体" w:cs="宋体"/>
          <w:kern w:val="0"/>
          <w:szCs w:val="21"/>
          <w:highlight w:val="none"/>
          <w:lang w:val="en-US" w:eastAsia="zh-CN"/>
        </w:rPr>
        <w:t>苏州德颐善金仓养老产业有限公司</w:t>
      </w:r>
      <w:r>
        <w:rPr>
          <w:rFonts w:hint="eastAsia"/>
          <w:highlight w:val="none"/>
          <w:lang w:eastAsia="zh-CN"/>
        </w:rPr>
        <w:t>提出。</w:t>
      </w:r>
    </w:p>
    <w:p w14:paraId="6DEB6881">
      <w:pPr>
        <w:pStyle w:val="55"/>
        <w:bidi w:val="0"/>
        <w:rPr>
          <w:rFonts w:hint="eastAsia"/>
          <w:highlight w:val="none"/>
          <w:lang w:eastAsia="zh-CN"/>
        </w:rPr>
      </w:pPr>
      <w:r>
        <w:rPr>
          <w:rFonts w:hint="eastAsia"/>
          <w:highlight w:val="none"/>
          <w:lang w:eastAsia="zh-CN"/>
        </w:rPr>
        <w:t>本文件由</w:t>
      </w:r>
      <w:r>
        <w:rPr>
          <w:rFonts w:hint="eastAsia"/>
          <w:highlight w:val="none"/>
          <w:lang w:val="en-US" w:eastAsia="zh-CN"/>
        </w:rPr>
        <w:t>苏州市民政局</w:t>
      </w:r>
      <w:r>
        <w:rPr>
          <w:rFonts w:hint="eastAsia"/>
          <w:highlight w:val="none"/>
          <w:lang w:eastAsia="zh-CN"/>
        </w:rPr>
        <w:t>归口。</w:t>
      </w:r>
    </w:p>
    <w:p w14:paraId="59EE47B3">
      <w:pPr>
        <w:pStyle w:val="55"/>
        <w:bidi w:val="0"/>
        <w:rPr>
          <w:rFonts w:hint="eastAsia"/>
          <w:lang w:eastAsia="zh-CN"/>
        </w:rPr>
      </w:pPr>
      <w:r>
        <w:rPr>
          <w:rFonts w:hint="eastAsia"/>
          <w:highlight w:val="none"/>
          <w:lang w:eastAsia="zh-CN"/>
        </w:rPr>
        <w:t>本文件起草单位：</w:t>
      </w:r>
      <w:r>
        <w:rPr>
          <w:rFonts w:hint="eastAsia"/>
          <w:highlight w:val="none"/>
        </w:rPr>
        <w:t>太仓市民政局、太仓市养老服务体系指导中心</w:t>
      </w:r>
      <w:r>
        <w:rPr>
          <w:rFonts w:hint="eastAsia"/>
          <w:highlight w:val="none"/>
          <w:lang w:eastAsia="zh-CN"/>
        </w:rPr>
        <w:t>、</w:t>
      </w:r>
      <w:r>
        <w:rPr>
          <w:rFonts w:hint="eastAsia"/>
          <w:highlight w:val="none"/>
        </w:rPr>
        <w:t>太仓市养老服务行业协会、苏州德颐善金仓养老产业有限公司、太仓市德颐善</w:t>
      </w:r>
      <w:bookmarkEnd w:id="100"/>
      <w:r>
        <w:rPr>
          <w:rFonts w:hint="eastAsia"/>
        </w:rPr>
        <w:t>社会工作发展中心。</w:t>
      </w:r>
    </w:p>
    <w:p w14:paraId="5DE8EDCC">
      <w:pPr>
        <w:pStyle w:val="55"/>
        <w:bidi w:val="0"/>
        <w:rPr>
          <w:rFonts w:hint="eastAsia"/>
          <w:lang w:eastAsia="zh-CN"/>
        </w:rPr>
      </w:pPr>
      <w:r>
        <w:rPr>
          <w:rFonts w:hint="eastAsia"/>
          <w:lang w:eastAsia="zh-CN"/>
        </w:rPr>
        <w:t>本文件主要起草人：顾群丰、潘星、孙陈、耿彤彤、钱梦琦、黄婷、周宇、卢文超。</w:t>
      </w:r>
    </w:p>
    <w:p w14:paraId="61192E2B">
      <w:pPr>
        <w:pStyle w:val="55"/>
        <w:bidi w:val="0"/>
        <w:ind w:left="0" w:leftChars="0" w:firstLine="0" w:firstLineChars="0"/>
        <w:rPr>
          <w:rFonts w:hint="eastAsia"/>
          <w:lang w:eastAsia="zh-CN"/>
        </w:rPr>
        <w:sectPr>
          <w:footerReference r:id="rId13" w:type="default"/>
          <w:footerReference r:id="rId14" w:type="even"/>
          <w:pgSz w:w="11906" w:h="16838"/>
          <w:pgMar w:top="1928" w:right="1134" w:bottom="1134" w:left="1134" w:header="1418" w:footer="1134" w:gutter="283"/>
          <w:pgNumType w:fmt="upperRoman"/>
          <w:cols w:space="720" w:num="1"/>
          <w:formProt w:val="0"/>
          <w:rtlGutter w:val="0"/>
          <w:docGrid w:type="lines" w:linePitch="316" w:charSpace="0"/>
        </w:sectPr>
      </w:pPr>
    </w:p>
    <w:bookmarkEnd w:id="26"/>
    <w:p w14:paraId="29A61887">
      <w:pPr>
        <w:spacing w:line="20" w:lineRule="exact"/>
        <w:jc w:val="center"/>
        <w:rPr>
          <w:rFonts w:ascii="黑体" w:hAnsi="黑体" w:eastAsia="黑体"/>
          <w:sz w:val="32"/>
          <w:szCs w:val="32"/>
        </w:rPr>
      </w:pPr>
      <w:bookmarkStart w:id="27" w:name="BookMark4"/>
    </w:p>
    <w:p w14:paraId="37DF22CE">
      <w:pPr>
        <w:spacing w:line="20" w:lineRule="exact"/>
        <w:jc w:val="center"/>
        <w:rPr>
          <w:rFonts w:ascii="黑体" w:hAnsi="黑体" w:eastAsia="黑体"/>
          <w:sz w:val="32"/>
          <w:szCs w:val="32"/>
        </w:rPr>
      </w:pPr>
    </w:p>
    <w:p w14:paraId="593C284C">
      <w:pPr>
        <w:pStyle w:val="81"/>
        <w:bidi w:val="0"/>
        <w:spacing w:before="576" w:beforeLines="182" w:after="696" w:afterLines="220"/>
      </w:pPr>
      <w:bookmarkStart w:id="28" w:name="_Toc10753"/>
      <w:bookmarkStart w:id="29" w:name="_Toc3127"/>
      <w:bookmarkStart w:id="30" w:name="NEW_STAND_NAME"/>
      <w:r>
        <w:rPr>
          <w:rFonts w:hint="default"/>
          <w:lang w:val="en-US" w:eastAsia="zh-CN"/>
        </w:rPr>
        <w:fldChar w:fldCharType="begin">
          <w:ffData>
            <w:name w:val="NEW_STAND_NAME"/>
            <w:enabled/>
            <w:calcOnExit w:val="0"/>
            <w:textInput>
              <w:default w:val="点击此处添加标准名称"/>
            </w:textInput>
          </w:ffData>
        </w:fldChar>
      </w:r>
      <w:r>
        <w:rPr>
          <w:rFonts w:hint="default"/>
          <w:lang w:val="en-US" w:eastAsia="zh-CN"/>
        </w:rPr>
        <w:instrText xml:space="preserve">FORMTEXT</w:instrText>
      </w:r>
      <w:r>
        <w:rPr>
          <w:rFonts w:hint="default"/>
          <w:lang w:val="en-US" w:eastAsia="zh-CN"/>
        </w:rPr>
        <w:fldChar w:fldCharType="separate"/>
      </w:r>
      <w:r>
        <w:rPr>
          <w:rFonts w:hint="default"/>
          <w:lang w:val="en-US" w:eastAsia="zh-CN"/>
        </w:rPr>
        <w:t>居家养老个案管理服务规范</w:t>
      </w:r>
      <w:r>
        <w:rPr>
          <w:rFonts w:hint="default"/>
          <w:lang w:val="en-US" w:eastAsia="zh-CN"/>
        </w:rPr>
        <w:fldChar w:fldCharType="end"/>
      </w:r>
      <w:bookmarkEnd w:id="28"/>
      <w:bookmarkEnd w:id="29"/>
    </w:p>
    <w:bookmarkEnd w:id="30"/>
    <w:p w14:paraId="7141FC30">
      <w:pPr>
        <w:pStyle w:val="75"/>
        <w:spacing w:before="312" w:after="312"/>
      </w:pPr>
      <w:bookmarkStart w:id="31" w:name="_Toc26986771"/>
      <w:bookmarkStart w:id="32" w:name="_Toc9593"/>
      <w:bookmarkStart w:id="33" w:name="_Toc26648465"/>
      <w:bookmarkStart w:id="34" w:name="_Toc24884211"/>
      <w:bookmarkStart w:id="35" w:name="_Toc24884218"/>
      <w:bookmarkStart w:id="36" w:name="_Toc30591"/>
      <w:bookmarkStart w:id="37" w:name="_Toc17233333"/>
      <w:bookmarkStart w:id="38" w:name="_Toc17233325"/>
      <w:bookmarkStart w:id="39" w:name="_Toc26718930"/>
      <w:bookmarkStart w:id="40" w:name="_Toc25609"/>
      <w:bookmarkStart w:id="41" w:name="_Toc26986530"/>
      <w:bookmarkStart w:id="42" w:name="_Toc7615"/>
      <w:r>
        <w:rPr>
          <w:rFonts w:hint="eastAsia"/>
        </w:rPr>
        <w:t>范围</w:t>
      </w:r>
      <w:bookmarkEnd w:id="31"/>
      <w:bookmarkEnd w:id="32"/>
      <w:bookmarkEnd w:id="33"/>
      <w:bookmarkEnd w:id="34"/>
      <w:bookmarkEnd w:id="35"/>
      <w:bookmarkEnd w:id="36"/>
      <w:bookmarkEnd w:id="37"/>
      <w:bookmarkEnd w:id="38"/>
      <w:bookmarkEnd w:id="39"/>
      <w:bookmarkEnd w:id="40"/>
      <w:bookmarkEnd w:id="41"/>
      <w:bookmarkEnd w:id="42"/>
    </w:p>
    <w:p w14:paraId="2DCE129A">
      <w:pPr>
        <w:pStyle w:val="234"/>
        <w:rPr>
          <w:rFonts w:hint="eastAsia"/>
        </w:rPr>
      </w:pPr>
      <w:bookmarkStart w:id="43" w:name="_Toc17233326"/>
      <w:bookmarkStart w:id="44" w:name="_Toc26648466"/>
      <w:bookmarkStart w:id="45" w:name="_Toc17233334"/>
      <w:bookmarkStart w:id="46" w:name="_Toc24884219"/>
      <w:bookmarkStart w:id="47" w:name="_Toc24884212"/>
      <w:r>
        <w:rPr>
          <w:rFonts w:hint="eastAsia"/>
        </w:rPr>
        <w:t>本文件规定了居家养老个案管理服务的基本原则、服务</w:t>
      </w:r>
      <w:r>
        <w:rPr>
          <w:rFonts w:hint="eastAsia"/>
          <w:lang w:val="en-US" w:eastAsia="zh-CN"/>
        </w:rPr>
        <w:t>提供流程</w:t>
      </w:r>
      <w:r>
        <w:rPr>
          <w:rFonts w:hint="eastAsia"/>
        </w:rPr>
        <w:t>、服务</w:t>
      </w:r>
      <w:r>
        <w:rPr>
          <w:rFonts w:hint="eastAsia"/>
          <w:lang w:val="en-US" w:eastAsia="zh-CN"/>
        </w:rPr>
        <w:t>保障</w:t>
      </w:r>
      <w:r>
        <w:rPr>
          <w:rFonts w:hint="eastAsia"/>
        </w:rPr>
        <w:t>等内容。</w:t>
      </w:r>
    </w:p>
    <w:p w14:paraId="0BF56EFA">
      <w:pPr>
        <w:pStyle w:val="234"/>
      </w:pPr>
      <w:r>
        <w:rPr>
          <w:rFonts w:hint="eastAsia"/>
        </w:rPr>
        <w:t>本文件适用于养老</w:t>
      </w:r>
      <w:r>
        <w:rPr>
          <w:rFonts w:hint="eastAsia"/>
          <w:lang w:val="en-US" w:eastAsia="zh-CN"/>
        </w:rPr>
        <w:t>服务组织为居家老年人提供</w:t>
      </w:r>
      <w:r>
        <w:rPr>
          <w:rFonts w:hint="eastAsia"/>
        </w:rPr>
        <w:t>个案管理服务。</w:t>
      </w:r>
    </w:p>
    <w:p w14:paraId="418FC8BD">
      <w:pPr>
        <w:pStyle w:val="75"/>
        <w:bidi w:val="0"/>
      </w:pPr>
      <w:bookmarkStart w:id="48" w:name="_Toc31856"/>
      <w:bookmarkStart w:id="49" w:name="_Toc26986531"/>
      <w:bookmarkStart w:id="50" w:name="_Toc13058"/>
      <w:bookmarkStart w:id="51" w:name="_Toc13678"/>
      <w:bookmarkStart w:id="52" w:name="_Toc3150"/>
      <w:bookmarkStart w:id="53" w:name="_Toc26718931"/>
      <w:bookmarkStart w:id="54" w:name="_Toc26986772"/>
      <w:r>
        <w:rPr>
          <w:rFonts w:hint="eastAsia"/>
        </w:rPr>
        <w:t>规范性引用文件</w:t>
      </w:r>
      <w:bookmarkEnd w:id="43"/>
      <w:bookmarkEnd w:id="44"/>
      <w:bookmarkEnd w:id="45"/>
      <w:bookmarkEnd w:id="46"/>
      <w:bookmarkEnd w:id="47"/>
      <w:bookmarkEnd w:id="48"/>
      <w:bookmarkEnd w:id="49"/>
      <w:bookmarkEnd w:id="50"/>
      <w:bookmarkEnd w:id="51"/>
      <w:bookmarkEnd w:id="52"/>
      <w:bookmarkEnd w:id="53"/>
      <w:bookmarkEnd w:id="54"/>
    </w:p>
    <w:p w14:paraId="48C8276D">
      <w:pPr>
        <w:pStyle w:val="55"/>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168B2BAA">
      <w:pPr>
        <w:pStyle w:val="234"/>
        <w:rPr>
          <w:rFonts w:hint="eastAsia" w:ascii="宋体" w:eastAsia="宋体"/>
          <w:lang w:val="en-US" w:eastAsia="zh-CN"/>
        </w:rPr>
      </w:pPr>
      <w:r>
        <w:rPr>
          <w:rFonts w:hint="eastAsia" w:ascii="宋体" w:eastAsia="宋体"/>
          <w:lang w:val="en-US" w:eastAsia="zh-CN"/>
        </w:rPr>
        <w:t>GB/T  42195-2022 老年人能力评估规范</w:t>
      </w:r>
    </w:p>
    <w:p w14:paraId="0BF6518C">
      <w:pPr>
        <w:pStyle w:val="234"/>
      </w:pPr>
      <w:r>
        <w:rPr>
          <w:rFonts w:hint="eastAsia" w:ascii="宋体" w:eastAsia="宋体"/>
          <w:lang w:val="en-US" w:eastAsia="zh-CN"/>
        </w:rPr>
        <w:t>GB/T  43153-2023 居家养老上门服务基本规范</w:t>
      </w:r>
    </w:p>
    <w:p w14:paraId="0609CF4B">
      <w:pPr>
        <w:pStyle w:val="75"/>
        <w:spacing w:before="312" w:after="312"/>
      </w:pPr>
      <w:bookmarkStart w:id="55" w:name="_Toc22652"/>
      <w:bookmarkStart w:id="56" w:name="_Toc24802"/>
      <w:bookmarkStart w:id="57" w:name="_Toc13949"/>
      <w:bookmarkStart w:id="58" w:name="_Toc15820"/>
      <w:r>
        <w:rPr>
          <w:rFonts w:hint="eastAsia"/>
          <w:szCs w:val="21"/>
        </w:rPr>
        <w:t>术语和定义</w:t>
      </w:r>
      <w:bookmarkEnd w:id="55"/>
      <w:bookmarkEnd w:id="56"/>
      <w:bookmarkEnd w:id="57"/>
      <w:bookmarkEnd w:id="58"/>
    </w:p>
    <w:p w14:paraId="15A92B7A">
      <w:pPr>
        <w:pStyle w:val="234"/>
        <w:rPr>
          <w:rFonts w:hint="eastAsia"/>
        </w:rPr>
      </w:pPr>
      <w:bookmarkStart w:id="59" w:name="_Toc26986532"/>
      <w:bookmarkEnd w:id="59"/>
      <w:r>
        <w:rPr>
          <w:rFonts w:hint="eastAsia"/>
        </w:rPr>
        <w:t>下列术语和定义适用于本文件。</w:t>
      </w:r>
    </w:p>
    <w:p w14:paraId="5552ACFA">
      <w:pPr>
        <w:pStyle w:val="86"/>
        <w:bidi w:val="0"/>
        <w:rPr>
          <w:rFonts w:hint="eastAsia" w:ascii="黑体" w:hAnsi="黑体" w:eastAsia="黑体"/>
          <w:lang w:val="en-US" w:eastAsia="zh-CN"/>
        </w:rPr>
      </w:pPr>
      <w:r>
        <w:rPr>
          <w:rFonts w:hint="eastAsia" w:ascii="黑体" w:hAnsi="黑体" w:eastAsia="黑体"/>
          <w:lang w:val="en-US" w:eastAsia="zh-CN"/>
        </w:rPr>
        <w:t>养老服务师</w:t>
      </w:r>
      <w:r>
        <w:rPr>
          <w:rFonts w:hint="eastAsia" w:ascii="宋体" w:hAnsi="Times New Roman" w:eastAsia="宋体" w:cs="Times New Roman"/>
          <w:kern w:val="0"/>
          <w:sz w:val="21"/>
          <w:szCs w:val="20"/>
          <w:lang w:val="en-US" w:eastAsia="zh-CN" w:bidi="ar-SA"/>
        </w:rPr>
        <w:t xml:space="preserve"> </w:t>
      </w:r>
      <w:r>
        <w:rPr>
          <w:rFonts w:hint="eastAsia" w:ascii="黑体" w:hAnsi="黑体" w:eastAsia="黑体"/>
          <w:lang w:val="en-US" w:eastAsia="zh-CN"/>
        </w:rPr>
        <w:t>elderly care manager</w:t>
      </w:r>
    </w:p>
    <w:p w14:paraId="289CF20F">
      <w:pPr>
        <w:pStyle w:val="55"/>
        <w:bidi w:val="0"/>
        <w:rPr>
          <w:rFonts w:hint="eastAsia"/>
          <w:lang w:val="en-US" w:eastAsia="zh-CN"/>
        </w:rPr>
      </w:pPr>
      <w:bookmarkStart w:id="60" w:name="_Toc87811226"/>
      <w:bookmarkEnd w:id="60"/>
      <w:bookmarkStart w:id="61" w:name="_Toc67393172"/>
      <w:bookmarkEnd w:id="61"/>
      <w:bookmarkStart w:id="62" w:name="_Toc67401900"/>
      <w:bookmarkEnd w:id="62"/>
      <w:bookmarkStart w:id="63" w:name="_Toc500938708"/>
      <w:bookmarkEnd w:id="63"/>
      <w:bookmarkStart w:id="64" w:name="_Toc500955126"/>
      <w:bookmarkEnd w:id="64"/>
      <w:bookmarkStart w:id="65" w:name="_Toc502157201"/>
      <w:bookmarkEnd w:id="65"/>
      <w:bookmarkStart w:id="66" w:name="_Toc87811371"/>
      <w:bookmarkEnd w:id="66"/>
      <w:r>
        <w:rPr>
          <w:rFonts w:hint="eastAsia"/>
          <w:lang w:val="en-US" w:eastAsia="zh-CN"/>
        </w:rPr>
        <w:t>从事居家、社区、机构养老服务综合需求评估、方案制订与实施、照护技术实施与培训指导、质量评价管理、服务咨询转介、实务应用研究的专业技术人员。</w:t>
      </w:r>
    </w:p>
    <w:p w14:paraId="4228DA98">
      <w:pPr>
        <w:pStyle w:val="86"/>
        <w:bidi w:val="0"/>
        <w:rPr>
          <w:rFonts w:hint="eastAsia"/>
          <w:lang w:val="en-US" w:eastAsia="zh-CN"/>
        </w:rPr>
      </w:pPr>
      <w:r>
        <w:rPr>
          <w:rFonts w:hint="eastAsia"/>
          <w:lang w:val="en-US" w:eastAsia="zh-CN"/>
        </w:rPr>
        <w:t>个案管理 case management</w:t>
      </w:r>
    </w:p>
    <w:p w14:paraId="201A9108">
      <w:pPr>
        <w:pStyle w:val="55"/>
        <w:bidi w:val="0"/>
      </w:pPr>
      <w:r>
        <w:rPr>
          <w:rFonts w:hint="default"/>
          <w:lang w:val="en-US" w:eastAsia="zh-CN"/>
        </w:rPr>
        <w:t>以面临多重问题或需要的</w:t>
      </w:r>
      <w:r>
        <w:rPr>
          <w:rFonts w:hint="eastAsia"/>
          <w:lang w:val="en-US" w:eastAsia="zh-CN"/>
        </w:rPr>
        <w:t>老年人</w:t>
      </w:r>
      <w:r>
        <w:rPr>
          <w:rFonts w:hint="default"/>
          <w:lang w:val="en-US" w:eastAsia="zh-CN"/>
        </w:rPr>
        <w:t>或其家庭为服务对象，由</w:t>
      </w:r>
      <w:r>
        <w:rPr>
          <w:rFonts w:hint="eastAsia"/>
          <w:lang w:val="en-US" w:eastAsia="zh-CN"/>
        </w:rPr>
        <w:t>养老服务师通过系统性评估、资源协调和持续跟进，为居家老年人提供个性化、整合性服务的</w:t>
      </w:r>
      <w:r>
        <w:rPr>
          <w:rFonts w:hint="default"/>
          <w:lang w:val="en-US" w:eastAsia="zh-CN"/>
        </w:rPr>
        <w:t>模式。</w:t>
      </w:r>
    </w:p>
    <w:p w14:paraId="54F108DD">
      <w:pPr>
        <w:pStyle w:val="75"/>
        <w:spacing w:before="312" w:after="312"/>
        <w:rPr>
          <w:rFonts w:hint="eastAsia"/>
        </w:rPr>
      </w:pPr>
      <w:bookmarkStart w:id="67" w:name="_Toc9512"/>
      <w:bookmarkStart w:id="68" w:name="_Toc10320"/>
      <w:bookmarkStart w:id="69" w:name="_Toc122448159"/>
      <w:r>
        <w:rPr>
          <w:rFonts w:hint="eastAsia"/>
        </w:rPr>
        <w:t>基本原则</w:t>
      </w:r>
      <w:bookmarkEnd w:id="67"/>
      <w:bookmarkEnd w:id="68"/>
      <w:bookmarkEnd w:id="69"/>
    </w:p>
    <w:p w14:paraId="027F2D8D">
      <w:pPr>
        <w:pStyle w:val="86"/>
        <w:spacing w:before="156" w:after="156"/>
        <w:rPr>
          <w:rFonts w:hint="eastAsia"/>
        </w:rPr>
      </w:pPr>
      <w:bookmarkStart w:id="70" w:name="_Toc22656"/>
      <w:bookmarkStart w:id="71" w:name="_Toc500955133"/>
      <w:bookmarkStart w:id="72" w:name="_Toc500938711"/>
      <w:bookmarkStart w:id="73" w:name="_Toc67393179"/>
      <w:bookmarkStart w:id="74" w:name="_Toc502157208"/>
      <w:r>
        <w:rPr>
          <w:rFonts w:hint="eastAsia"/>
          <w:lang w:val="en-US" w:eastAsia="zh-CN"/>
        </w:rPr>
        <w:t>以人为本</w:t>
      </w:r>
      <w:bookmarkEnd w:id="70"/>
    </w:p>
    <w:p w14:paraId="228104E0">
      <w:pPr>
        <w:pStyle w:val="55"/>
        <w:bidi w:val="0"/>
        <w:rPr>
          <w:rFonts w:hint="eastAsia"/>
          <w:lang w:val="en-US" w:eastAsia="zh-CN"/>
        </w:rPr>
      </w:pPr>
      <w:r>
        <w:rPr>
          <w:rFonts w:hint="eastAsia"/>
          <w:lang w:val="en-US" w:eastAsia="zh-CN"/>
        </w:rPr>
        <w:t>将老年人的需求和权益置于服务的核心，尊重老年人的选择权和自主意愿。</w:t>
      </w:r>
      <w:bookmarkStart w:id="75" w:name="_Toc67401904"/>
    </w:p>
    <w:p w14:paraId="75B7796F">
      <w:pPr>
        <w:pStyle w:val="86"/>
        <w:spacing w:before="156" w:after="156"/>
        <w:rPr>
          <w:rFonts w:hint="eastAsia"/>
          <w:lang w:val="en-US" w:eastAsia="zh-CN"/>
        </w:rPr>
      </w:pPr>
      <w:r>
        <w:rPr>
          <w:rFonts w:hint="eastAsia"/>
          <w:lang w:val="en-US" w:eastAsia="zh-CN"/>
        </w:rPr>
        <w:t>整合照护</w:t>
      </w:r>
    </w:p>
    <w:p w14:paraId="48CC782F">
      <w:pPr>
        <w:pStyle w:val="55"/>
        <w:bidi w:val="0"/>
        <w:rPr>
          <w:rFonts w:hint="eastAsia"/>
          <w:lang w:val="en-US" w:eastAsia="zh-CN"/>
        </w:rPr>
      </w:pPr>
      <w:r>
        <w:rPr>
          <w:rFonts w:hint="eastAsia"/>
          <w:lang w:val="en-US" w:eastAsia="zh-CN"/>
        </w:rPr>
        <w:t>协调整合养老服务组织、服务队伍和服务场所等各项社会资源，提供包括生活照料服务、心理咨询服务、康复护理服务等在内的综合性服务。</w:t>
      </w:r>
    </w:p>
    <w:p w14:paraId="0EE21570">
      <w:pPr>
        <w:pStyle w:val="86"/>
        <w:spacing w:before="156" w:after="156"/>
        <w:rPr>
          <w:rFonts w:hint="eastAsia"/>
          <w:lang w:val="en-US" w:eastAsia="zh-CN"/>
        </w:rPr>
      </w:pPr>
      <w:bookmarkStart w:id="76" w:name="_Toc12646"/>
      <w:r>
        <w:rPr>
          <w:rFonts w:hint="eastAsia"/>
          <w:lang w:val="en-US" w:eastAsia="zh-CN"/>
        </w:rPr>
        <w:t>个别化原则</w:t>
      </w:r>
      <w:bookmarkEnd w:id="76"/>
    </w:p>
    <w:p w14:paraId="750EE5EF">
      <w:pPr>
        <w:pStyle w:val="55"/>
        <w:bidi w:val="0"/>
        <w:rPr>
          <w:rFonts w:hint="eastAsia"/>
          <w:lang w:val="en-US" w:eastAsia="zh-CN"/>
        </w:rPr>
      </w:pPr>
      <w:r>
        <w:rPr>
          <w:rFonts w:hint="eastAsia"/>
          <w:lang w:val="en-US" w:eastAsia="zh-CN"/>
        </w:rPr>
        <w:t>将每个老年人看成独特的个体，养老服务师应根据老年人的年龄、能力等级、生活习惯及个性化需求的差异，为老年人制订不同的服务计划，提供便利、专业、高质量的居家养老服务。</w:t>
      </w:r>
    </w:p>
    <w:p w14:paraId="6908F380">
      <w:pPr>
        <w:pStyle w:val="75"/>
        <w:spacing w:before="312" w:after="312"/>
        <w:rPr>
          <w:rFonts w:hint="eastAsia"/>
          <w:highlight w:val="none"/>
          <w:lang w:val="en-US" w:eastAsia="zh-CN"/>
        </w:rPr>
      </w:pPr>
      <w:bookmarkStart w:id="77" w:name="_Toc32665"/>
      <w:bookmarkStart w:id="78" w:name="_Toc21442"/>
      <w:r>
        <w:rPr>
          <w:rFonts w:hint="eastAsia"/>
          <w:highlight w:val="none"/>
          <w:lang w:val="en-US" w:eastAsia="zh-CN"/>
        </w:rPr>
        <w:t>服务提供</w:t>
      </w:r>
      <w:bookmarkEnd w:id="77"/>
      <w:bookmarkEnd w:id="78"/>
    </w:p>
    <w:bookmarkEnd w:id="71"/>
    <w:bookmarkEnd w:id="72"/>
    <w:bookmarkEnd w:id="73"/>
    <w:bookmarkEnd w:id="74"/>
    <w:bookmarkEnd w:id="75"/>
    <w:p w14:paraId="0EF49AB8">
      <w:pPr>
        <w:pStyle w:val="86"/>
        <w:spacing w:before="156" w:after="156"/>
        <w:rPr>
          <w:rFonts w:hint="eastAsia"/>
          <w:highlight w:val="none"/>
          <w:lang w:val="en-US" w:eastAsia="zh-CN"/>
        </w:rPr>
      </w:pPr>
      <w:r>
        <w:rPr>
          <w:rFonts w:hint="eastAsia"/>
          <w:highlight w:val="none"/>
          <w:lang w:val="en-US" w:eastAsia="zh-CN"/>
        </w:rPr>
        <w:t>接案管理</w:t>
      </w:r>
    </w:p>
    <w:p w14:paraId="767C00AE">
      <w:pPr>
        <w:pStyle w:val="101"/>
        <w:bidi w:val="0"/>
        <w:rPr>
          <w:rFonts w:hint="eastAsia"/>
          <w:highlight w:val="none"/>
          <w:lang w:val="en-US" w:eastAsia="zh-CN"/>
        </w:rPr>
      </w:pPr>
      <w:r>
        <w:rPr>
          <w:rFonts w:hint="eastAsia"/>
          <w:highlight w:val="none"/>
          <w:lang w:val="en-US" w:eastAsia="zh-CN"/>
        </w:rPr>
        <w:t>初步收集与老年人及其监护者有关的信息，记录老年人的基本情况，介绍养老服务组织提供的居家养老服务内容、服务方式、服务规范等，澄清老年人期望。</w:t>
      </w:r>
    </w:p>
    <w:p w14:paraId="2AC4A2AF">
      <w:pPr>
        <w:pStyle w:val="101"/>
        <w:bidi w:val="0"/>
        <w:rPr>
          <w:rFonts w:hint="eastAsia"/>
          <w:highlight w:val="none"/>
          <w:lang w:val="en-US" w:eastAsia="zh-CN"/>
        </w:rPr>
      </w:pPr>
      <w:r>
        <w:rPr>
          <w:rFonts w:hint="eastAsia"/>
          <w:highlight w:val="none"/>
          <w:lang w:val="en-US" w:eastAsia="zh-CN"/>
        </w:rPr>
        <w:t>对存在紧急风险（如独居跌倒、自杀倾向）的老年人使用进行风险筛查及紧急介入。</w:t>
      </w:r>
    </w:p>
    <w:p w14:paraId="42C8C743">
      <w:pPr>
        <w:pStyle w:val="101"/>
        <w:bidi w:val="0"/>
        <w:rPr>
          <w:rFonts w:hint="eastAsia"/>
          <w:highlight w:val="none"/>
          <w:lang w:val="en-US" w:eastAsia="zh-CN"/>
        </w:rPr>
      </w:pPr>
      <w:r>
        <w:rPr>
          <w:rFonts w:hint="eastAsia"/>
          <w:highlight w:val="none"/>
          <w:lang w:val="en-US" w:eastAsia="zh-CN"/>
        </w:rPr>
        <w:t>无法提供某项服务时，养老服务组织可为老年人或监护者转介其他形式的养老服务。</w:t>
      </w:r>
    </w:p>
    <w:p w14:paraId="6F153BD6">
      <w:pPr>
        <w:pStyle w:val="86"/>
        <w:spacing w:before="156" w:after="156"/>
        <w:rPr>
          <w:rFonts w:hint="eastAsia"/>
          <w:highlight w:val="none"/>
          <w:lang w:val="en-US" w:eastAsia="zh-CN"/>
        </w:rPr>
      </w:pPr>
      <w:bookmarkStart w:id="79" w:name="_Toc30331"/>
      <w:r>
        <w:rPr>
          <w:rFonts w:hint="eastAsia"/>
          <w:highlight w:val="none"/>
          <w:lang w:val="en-US" w:eastAsia="zh-CN"/>
        </w:rPr>
        <w:t>开展老年人综合评估</w:t>
      </w:r>
      <w:bookmarkEnd w:id="79"/>
    </w:p>
    <w:p w14:paraId="4A014DCB">
      <w:pPr>
        <w:pStyle w:val="101"/>
        <w:bidi w:val="0"/>
        <w:rPr>
          <w:rFonts w:hint="eastAsia"/>
          <w:highlight w:val="none"/>
          <w:lang w:val="en-US" w:eastAsia="zh-CN"/>
        </w:rPr>
      </w:pPr>
      <w:r>
        <w:rPr>
          <w:rFonts w:hint="eastAsia"/>
          <w:highlight w:val="none"/>
          <w:lang w:val="en-US" w:eastAsia="zh-CN"/>
        </w:rPr>
        <w:t>开展老年人能力评估</w:t>
      </w:r>
    </w:p>
    <w:p w14:paraId="3256FC04">
      <w:pPr>
        <w:pStyle w:val="55"/>
        <w:bidi w:val="0"/>
        <w:rPr>
          <w:rFonts w:hint="eastAsia"/>
          <w:highlight w:val="none"/>
          <w:lang w:val="en-US" w:eastAsia="zh-CN"/>
        </w:rPr>
      </w:pPr>
      <w:r>
        <w:rPr>
          <w:rFonts w:hint="eastAsia"/>
          <w:highlight w:val="none"/>
          <w:lang w:val="en-US" w:eastAsia="zh-CN"/>
        </w:rPr>
        <w:t>养老服务师联合老年人能力评估师为需要接受服务的老年人开展能力评估，为老年人服务方案的制定提供参考，老年人能力评估分为首次评估、定期评估和即时评估三种。</w:t>
      </w:r>
    </w:p>
    <w:p w14:paraId="562113BB">
      <w:pPr>
        <w:pStyle w:val="115"/>
        <w:bidi w:val="0"/>
        <w:rPr>
          <w:rFonts w:hint="eastAsia"/>
          <w:highlight w:val="none"/>
          <w:lang w:eastAsia="zh-CN"/>
        </w:rPr>
      </w:pPr>
      <w:r>
        <w:rPr>
          <w:rFonts w:hint="eastAsia"/>
          <w:highlight w:val="none"/>
        </w:rPr>
        <w:t>收集</w:t>
      </w:r>
      <w:r>
        <w:rPr>
          <w:rFonts w:hint="eastAsia"/>
          <w:highlight w:val="none"/>
          <w:lang w:val="en-US" w:eastAsia="zh-CN"/>
        </w:rPr>
        <w:t>老年人的</w:t>
      </w:r>
      <w:r>
        <w:rPr>
          <w:rFonts w:hint="eastAsia"/>
          <w:highlight w:val="none"/>
        </w:rPr>
        <w:t>基本信息</w:t>
      </w:r>
      <w:r>
        <w:rPr>
          <w:rFonts w:hint="eastAsia"/>
          <w:highlight w:val="none"/>
          <w:lang w:eastAsia="zh-CN"/>
        </w:rPr>
        <w:t>。</w:t>
      </w:r>
    </w:p>
    <w:p w14:paraId="03A7A054">
      <w:pPr>
        <w:pStyle w:val="115"/>
        <w:bidi w:val="0"/>
        <w:rPr>
          <w:rFonts w:hint="eastAsia"/>
          <w:highlight w:val="none"/>
          <w:lang w:eastAsia="zh-CN"/>
        </w:rPr>
      </w:pPr>
      <w:r>
        <w:rPr>
          <w:rFonts w:hint="eastAsia"/>
          <w:highlight w:val="none"/>
        </w:rPr>
        <w:t>对老年人的自理能力、基础运动能力、精神状态及感知觉和社会参与能力进行详细评估</w:t>
      </w:r>
      <w:r>
        <w:rPr>
          <w:rFonts w:hint="eastAsia"/>
          <w:highlight w:val="none"/>
          <w:lang w:eastAsia="zh-CN"/>
        </w:rPr>
        <w:t>。</w:t>
      </w:r>
    </w:p>
    <w:p w14:paraId="49C6DCA8">
      <w:pPr>
        <w:pStyle w:val="115"/>
        <w:bidi w:val="0"/>
        <w:rPr>
          <w:rFonts w:hint="eastAsia"/>
          <w:highlight w:val="none"/>
          <w:lang w:val="en-US" w:eastAsia="zh-CN"/>
        </w:rPr>
      </w:pPr>
      <w:r>
        <w:rPr>
          <w:rFonts w:hint="eastAsia"/>
          <w:highlight w:val="none"/>
          <w:lang w:val="en-US" w:eastAsia="zh-CN"/>
        </w:rPr>
        <w:t>综合评估信息确认</w:t>
      </w:r>
      <w:r>
        <w:rPr>
          <w:rFonts w:hint="eastAsia"/>
          <w:highlight w:val="none"/>
        </w:rPr>
        <w:t>老年人的</w:t>
      </w:r>
      <w:r>
        <w:rPr>
          <w:rFonts w:hint="eastAsia"/>
          <w:highlight w:val="none"/>
          <w:lang w:val="en-US" w:eastAsia="zh-CN"/>
        </w:rPr>
        <w:t>能力</w:t>
      </w:r>
      <w:r>
        <w:rPr>
          <w:rFonts w:hint="eastAsia"/>
          <w:highlight w:val="none"/>
        </w:rPr>
        <w:t>等级</w:t>
      </w:r>
      <w:r>
        <w:rPr>
          <w:rFonts w:hint="eastAsia"/>
          <w:highlight w:val="none"/>
          <w:lang w:val="en-US" w:eastAsia="zh-CN"/>
        </w:rPr>
        <w:t>包括能力完好；能力轻度受损（轻度失能）；能力中度受损（中度失能）；能力重度受损（重度失能）；能力完全丧失（完全失能）。</w:t>
      </w:r>
    </w:p>
    <w:p w14:paraId="56588D43">
      <w:pPr>
        <w:pStyle w:val="115"/>
        <w:bidi w:val="0"/>
        <w:rPr>
          <w:rFonts w:hint="default"/>
          <w:highlight w:val="none"/>
          <w:lang w:val="en-US" w:eastAsia="zh-CN"/>
        </w:rPr>
      </w:pPr>
      <w:r>
        <w:rPr>
          <w:rFonts w:hint="eastAsia"/>
          <w:highlight w:val="none"/>
          <w:lang w:val="en-US" w:eastAsia="zh-CN"/>
        </w:rPr>
        <w:t>编写并出具老年人能力评估报告。</w:t>
      </w:r>
    </w:p>
    <w:p w14:paraId="009A1883">
      <w:pPr>
        <w:pStyle w:val="55"/>
        <w:bidi w:val="0"/>
        <w:rPr>
          <w:rFonts w:hint="eastAsia"/>
          <w:highlight w:val="none"/>
          <w:lang w:val="en-US" w:eastAsia="zh-CN"/>
        </w:rPr>
      </w:pPr>
      <w:r>
        <w:rPr>
          <w:rFonts w:hint="eastAsia"/>
          <w:highlight w:val="none"/>
          <w:lang w:val="en-US" w:eastAsia="zh-CN"/>
        </w:rPr>
        <w:t>老年人能力评估参考：GB/T  42195-2022 老年人能力评估规范</w:t>
      </w:r>
    </w:p>
    <w:p w14:paraId="6CB4574A">
      <w:pPr>
        <w:pStyle w:val="101"/>
        <w:bidi w:val="0"/>
        <w:rPr>
          <w:rFonts w:hint="eastAsia"/>
          <w:highlight w:val="none"/>
          <w:lang w:val="en-US" w:eastAsia="zh-CN"/>
        </w:rPr>
      </w:pPr>
      <w:r>
        <w:rPr>
          <w:rFonts w:hint="eastAsia"/>
          <w:highlight w:val="none"/>
          <w:lang w:val="en-US" w:eastAsia="zh-CN"/>
        </w:rPr>
        <w:t>开展老年人需求和资源分析</w:t>
      </w:r>
    </w:p>
    <w:p w14:paraId="3CC4CA88">
      <w:pPr>
        <w:pStyle w:val="115"/>
        <w:bidi w:val="0"/>
        <w:rPr>
          <w:rFonts w:hint="eastAsia"/>
          <w:highlight w:val="none"/>
        </w:rPr>
      </w:pPr>
      <w:r>
        <w:rPr>
          <w:rFonts w:hint="eastAsia"/>
          <w:highlight w:val="none"/>
        </w:rPr>
        <w:t>以需求为导向，与老年人讨论其需要、困境或问题</w:t>
      </w:r>
      <w:r>
        <w:rPr>
          <w:rFonts w:hint="eastAsia"/>
          <w:highlight w:val="none"/>
          <w:lang w:eastAsia="zh-CN"/>
        </w:rPr>
        <w:t>。</w:t>
      </w:r>
    </w:p>
    <w:p w14:paraId="282FD7D6">
      <w:pPr>
        <w:pStyle w:val="115"/>
        <w:bidi w:val="0"/>
        <w:rPr>
          <w:rFonts w:hint="eastAsia"/>
          <w:highlight w:val="none"/>
        </w:rPr>
      </w:pPr>
      <w:r>
        <w:rPr>
          <w:rFonts w:hint="eastAsia"/>
          <w:highlight w:val="none"/>
        </w:rPr>
        <w:t>以资源为导向，识别老年人及其所处环境中的资源、优势与障碍</w:t>
      </w:r>
      <w:r>
        <w:rPr>
          <w:rFonts w:hint="eastAsia"/>
          <w:highlight w:val="none"/>
          <w:lang w:eastAsia="zh-CN"/>
        </w:rPr>
        <w:t>。</w:t>
      </w:r>
    </w:p>
    <w:p w14:paraId="3EDEF0C9">
      <w:pPr>
        <w:pStyle w:val="86"/>
        <w:spacing w:before="156" w:after="156"/>
        <w:rPr>
          <w:rFonts w:hint="eastAsia"/>
          <w:highlight w:val="none"/>
          <w:lang w:val="en-US" w:eastAsia="zh-CN"/>
        </w:rPr>
      </w:pPr>
      <w:bookmarkStart w:id="80" w:name="_Toc14364"/>
      <w:r>
        <w:rPr>
          <w:rFonts w:hint="eastAsia"/>
          <w:highlight w:val="none"/>
          <w:lang w:val="en-US" w:eastAsia="zh-CN"/>
        </w:rPr>
        <w:t>制订个案管理服务方案</w:t>
      </w:r>
      <w:bookmarkEnd w:id="80"/>
    </w:p>
    <w:p w14:paraId="0758B6EA">
      <w:pPr>
        <w:pStyle w:val="101"/>
        <w:bidi w:val="0"/>
        <w:rPr>
          <w:rFonts w:hint="eastAsia"/>
          <w:highlight w:val="none"/>
        </w:rPr>
      </w:pPr>
      <w:r>
        <w:rPr>
          <w:rFonts w:hint="eastAsia"/>
          <w:highlight w:val="none"/>
        </w:rPr>
        <w:t>根据老年人能力评估</w:t>
      </w:r>
      <w:r>
        <w:rPr>
          <w:rFonts w:hint="default"/>
          <w:highlight w:val="none"/>
        </w:rPr>
        <w:t>结果</w:t>
      </w:r>
      <w:r>
        <w:rPr>
          <w:rFonts w:hint="eastAsia"/>
          <w:highlight w:val="none"/>
        </w:rPr>
        <w:t>及需求情况</w:t>
      </w:r>
      <w:r>
        <w:rPr>
          <w:rFonts w:hint="default"/>
          <w:highlight w:val="none"/>
        </w:rPr>
        <w:t>确定</w:t>
      </w:r>
      <w:r>
        <w:rPr>
          <w:rFonts w:hint="eastAsia"/>
          <w:highlight w:val="none"/>
          <w:lang w:val="en-US" w:eastAsia="zh-CN"/>
        </w:rPr>
        <w:t>居家</w:t>
      </w:r>
      <w:r>
        <w:rPr>
          <w:rFonts w:hint="eastAsia"/>
          <w:highlight w:val="none"/>
        </w:rPr>
        <w:t>服务的目的与目标</w:t>
      </w:r>
      <w:r>
        <w:rPr>
          <w:rFonts w:hint="eastAsia"/>
          <w:highlight w:val="none"/>
          <w:lang w:eastAsia="zh-CN"/>
        </w:rPr>
        <w:t>。</w:t>
      </w:r>
    </w:p>
    <w:p w14:paraId="47110439">
      <w:pPr>
        <w:pStyle w:val="101"/>
        <w:bidi w:val="0"/>
        <w:rPr>
          <w:rFonts w:hint="eastAsia" w:eastAsia="宋体"/>
          <w:highlight w:val="none"/>
          <w:lang w:eastAsia="zh-CN"/>
        </w:rPr>
      </w:pPr>
      <w:r>
        <w:rPr>
          <w:rFonts w:hint="eastAsia"/>
          <w:highlight w:val="none"/>
        </w:rPr>
        <w:t>与老年人及其监护</w:t>
      </w:r>
      <w:r>
        <w:rPr>
          <w:rFonts w:hint="eastAsia"/>
          <w:highlight w:val="none"/>
          <w:lang w:val="en-US" w:eastAsia="zh-CN"/>
        </w:rPr>
        <w:t>协商制定制订服务方案，包含服务内容</w:t>
      </w:r>
      <w:r>
        <w:rPr>
          <w:rFonts w:hint="eastAsia"/>
          <w:highlight w:val="none"/>
        </w:rPr>
        <w:t>、行动步骤和进度安排；服务人员配置、设施设备及工具；其他注意事项及特殊情况处理</w:t>
      </w:r>
      <w:r>
        <w:rPr>
          <w:rFonts w:hint="eastAsia"/>
          <w:highlight w:val="none"/>
          <w:lang w:val="en-US" w:eastAsia="zh-CN"/>
        </w:rPr>
        <w:t>等。</w:t>
      </w:r>
    </w:p>
    <w:p w14:paraId="64C17937">
      <w:pPr>
        <w:pStyle w:val="101"/>
        <w:bidi w:val="0"/>
        <w:rPr>
          <w:rFonts w:hint="eastAsia" w:eastAsia="宋体"/>
          <w:highlight w:val="none"/>
          <w:lang w:eastAsia="zh-CN"/>
        </w:rPr>
      </w:pPr>
      <w:r>
        <w:rPr>
          <w:rFonts w:hint="eastAsia"/>
          <w:highlight w:val="none"/>
          <w:lang w:val="en-US" w:eastAsia="zh-CN"/>
        </w:rPr>
        <w:t>与老年人或其监护者</w:t>
      </w:r>
      <w:r>
        <w:rPr>
          <w:rFonts w:hint="eastAsia"/>
          <w:highlight w:val="none"/>
        </w:rPr>
        <w:t>签订服务协议，服务协议包括服务双方基本信息、服务项目、服务时间频次、服务中止情形、双方权利义务、风险责任分担、争议解决方式等。</w:t>
      </w:r>
    </w:p>
    <w:p w14:paraId="02259D66">
      <w:pPr>
        <w:pStyle w:val="86"/>
        <w:spacing w:before="156" w:after="156"/>
        <w:rPr>
          <w:rFonts w:hint="eastAsia"/>
          <w:highlight w:val="none"/>
          <w:lang w:val="en-US" w:eastAsia="zh-CN"/>
        </w:rPr>
      </w:pPr>
      <w:bookmarkStart w:id="81" w:name="_Toc8088"/>
      <w:r>
        <w:rPr>
          <w:rFonts w:hint="eastAsia"/>
          <w:highlight w:val="none"/>
          <w:lang w:val="en-US" w:eastAsia="zh-CN"/>
        </w:rPr>
        <w:t>资源的协调与跨专业合作</w:t>
      </w:r>
      <w:bookmarkEnd w:id="81"/>
    </w:p>
    <w:p w14:paraId="6D430213">
      <w:pPr>
        <w:pStyle w:val="55"/>
        <w:bidi w:val="0"/>
        <w:rPr>
          <w:rFonts w:hint="eastAsia"/>
          <w:highlight w:val="none"/>
        </w:rPr>
      </w:pPr>
      <w:r>
        <w:rPr>
          <w:rFonts w:hint="eastAsia"/>
          <w:highlight w:val="none"/>
          <w:lang w:val="en-US" w:eastAsia="zh-CN"/>
        </w:rPr>
        <w:t>根据服务方案，养老服务师</w:t>
      </w:r>
      <w:r>
        <w:rPr>
          <w:rFonts w:hint="eastAsia"/>
          <w:highlight w:val="none"/>
        </w:rPr>
        <w:t>协调和链接老年人所需要的各种</w:t>
      </w:r>
      <w:r>
        <w:rPr>
          <w:rFonts w:hint="eastAsia"/>
          <w:highlight w:val="none"/>
          <w:lang w:val="en-US" w:eastAsia="zh-CN"/>
        </w:rPr>
        <w:t>居家</w:t>
      </w:r>
      <w:r>
        <w:rPr>
          <w:rFonts w:hint="eastAsia"/>
          <w:highlight w:val="none"/>
        </w:rPr>
        <w:t>养老服务资源，</w:t>
      </w:r>
      <w:r>
        <w:rPr>
          <w:rFonts w:hint="eastAsia"/>
          <w:highlight w:val="none"/>
          <w:lang w:val="en-US" w:eastAsia="zh-CN"/>
        </w:rPr>
        <w:t>统筹</w:t>
      </w:r>
      <w:r>
        <w:rPr>
          <w:rFonts w:hint="eastAsia"/>
          <w:highlight w:val="none"/>
        </w:rPr>
        <w:t>养老护理员、康复保健师</w:t>
      </w:r>
      <w:r>
        <w:rPr>
          <w:rFonts w:hint="eastAsia"/>
          <w:highlight w:val="none"/>
          <w:lang w:eastAsia="zh-CN"/>
        </w:rPr>
        <w:t>、</w:t>
      </w:r>
      <w:r>
        <w:rPr>
          <w:rFonts w:hint="eastAsia"/>
          <w:highlight w:val="none"/>
          <w:lang w:val="en-US" w:eastAsia="zh-CN"/>
        </w:rPr>
        <w:t>医生、护士</w:t>
      </w:r>
      <w:r>
        <w:rPr>
          <w:rFonts w:hint="eastAsia"/>
          <w:highlight w:val="none"/>
        </w:rPr>
        <w:t>等相关服务人员为老年人提供</w:t>
      </w:r>
      <w:r>
        <w:rPr>
          <w:rFonts w:hint="eastAsia"/>
          <w:highlight w:val="none"/>
          <w:lang w:val="en-US" w:eastAsia="zh-CN"/>
        </w:rPr>
        <w:t>居家养老</w:t>
      </w:r>
      <w:r>
        <w:rPr>
          <w:rFonts w:hint="eastAsia"/>
          <w:highlight w:val="none"/>
        </w:rPr>
        <w:t>服务。</w:t>
      </w:r>
    </w:p>
    <w:p w14:paraId="7E14FFFE">
      <w:pPr>
        <w:pStyle w:val="101"/>
        <w:bidi w:val="0"/>
        <w:rPr>
          <w:rFonts w:hint="eastAsia"/>
        </w:rPr>
      </w:pPr>
      <w:r>
        <w:rPr>
          <w:rFonts w:hint="eastAsia"/>
          <w:highlight w:val="none"/>
        </w:rPr>
        <w:t>资源评估与</w:t>
      </w:r>
      <w:r>
        <w:rPr>
          <w:rFonts w:hint="eastAsia"/>
          <w:highlight w:val="none"/>
          <w:lang w:val="en-US" w:eastAsia="zh-CN"/>
        </w:rPr>
        <w:t>选择</w:t>
      </w:r>
      <w:r>
        <w:rPr>
          <w:rFonts w:hint="eastAsia"/>
        </w:rPr>
        <w:t>‌</w:t>
      </w:r>
    </w:p>
    <w:p w14:paraId="6D163B0D">
      <w:pPr>
        <w:pStyle w:val="55"/>
        <w:bidi w:val="0"/>
        <w:rPr>
          <w:rFonts w:hint="eastAsia"/>
          <w:lang w:eastAsia="zh-CN"/>
        </w:rPr>
      </w:pPr>
      <w:r>
        <w:rPr>
          <w:rFonts w:hint="eastAsia"/>
        </w:rPr>
        <w:t>建立由</w:t>
      </w:r>
      <w:r>
        <w:rPr>
          <w:rFonts w:hint="eastAsia"/>
          <w:lang w:val="en-US" w:eastAsia="zh-CN"/>
        </w:rPr>
        <w:t>养老服务师、</w:t>
      </w:r>
      <w:r>
        <w:rPr>
          <w:rFonts w:hint="eastAsia"/>
        </w:rPr>
        <w:t>养老护理员、康复保健师</w:t>
      </w:r>
      <w:r>
        <w:rPr>
          <w:rFonts w:hint="eastAsia"/>
          <w:lang w:eastAsia="zh-CN"/>
        </w:rPr>
        <w:t>、</w:t>
      </w:r>
      <w:r>
        <w:rPr>
          <w:rFonts w:hint="eastAsia"/>
          <w:lang w:val="en-US" w:eastAsia="zh-CN"/>
        </w:rPr>
        <w:t>医生、护士</w:t>
      </w:r>
      <w:r>
        <w:rPr>
          <w:rFonts w:hint="eastAsia"/>
        </w:rPr>
        <w:t>等组成的跨专业团队，召开个案会议，</w:t>
      </w:r>
      <w:r>
        <w:rPr>
          <w:rFonts w:hint="eastAsia"/>
          <w:lang w:val="en-US" w:eastAsia="zh-CN"/>
        </w:rPr>
        <w:t>开展</w:t>
      </w:r>
      <w:r>
        <w:rPr>
          <w:rFonts w:hint="eastAsia"/>
        </w:rPr>
        <w:t>‌需求匹配度评估‌</w:t>
      </w:r>
      <w:r>
        <w:rPr>
          <w:rFonts w:hint="eastAsia"/>
          <w:lang w:eastAsia="zh-CN"/>
        </w:rPr>
        <w:t>，</w:t>
      </w:r>
      <w:r>
        <w:rPr>
          <w:rFonts w:hint="eastAsia"/>
        </w:rPr>
        <w:t>按老年人失能</w:t>
      </w:r>
      <w:r>
        <w:rPr>
          <w:rFonts w:hint="eastAsia"/>
          <w:lang w:val="en-US" w:eastAsia="zh-CN"/>
        </w:rPr>
        <w:t>等级</w:t>
      </w:r>
      <w:r>
        <w:rPr>
          <w:rFonts w:hint="eastAsia"/>
        </w:rPr>
        <w:t>、经济状况</w:t>
      </w:r>
      <w:r>
        <w:rPr>
          <w:rFonts w:hint="eastAsia"/>
          <w:lang w:val="en-US" w:eastAsia="zh-CN"/>
        </w:rPr>
        <w:t>等因素</w:t>
      </w:r>
      <w:r>
        <w:rPr>
          <w:rFonts w:hint="eastAsia"/>
        </w:rPr>
        <w:t>筛选适用资源</w:t>
      </w:r>
      <w:r>
        <w:rPr>
          <w:rFonts w:hint="eastAsia"/>
          <w:lang w:eastAsia="zh-CN"/>
        </w:rPr>
        <w:t>。</w:t>
      </w:r>
    </w:p>
    <w:p w14:paraId="04E64851">
      <w:pPr>
        <w:pStyle w:val="101"/>
        <w:bidi w:val="0"/>
        <w:rPr>
          <w:rFonts w:hint="eastAsia"/>
        </w:rPr>
      </w:pPr>
      <w:r>
        <w:rPr>
          <w:rFonts w:hint="eastAsia"/>
        </w:rPr>
        <w:t>服务资源整合实施‌‌</w:t>
      </w:r>
    </w:p>
    <w:p w14:paraId="201513D9">
      <w:pPr>
        <w:pStyle w:val="55"/>
        <w:bidi w:val="0"/>
        <w:rPr>
          <w:rFonts w:hint="eastAsia"/>
          <w:lang w:eastAsia="zh-CN"/>
        </w:rPr>
      </w:pPr>
      <w:r>
        <w:rPr>
          <w:rFonts w:hint="eastAsia"/>
          <w:lang w:val="en-US" w:eastAsia="zh-CN"/>
        </w:rPr>
        <w:t>链接服务供应商，</w:t>
      </w:r>
      <w:r>
        <w:rPr>
          <w:rFonts w:hint="eastAsia"/>
        </w:rPr>
        <w:t>整合助餐、助洁</w:t>
      </w:r>
      <w:r>
        <w:rPr>
          <w:rFonts w:hint="eastAsia"/>
          <w:lang w:eastAsia="zh-CN"/>
        </w:rPr>
        <w:t>、</w:t>
      </w:r>
      <w:r>
        <w:rPr>
          <w:rFonts w:hint="eastAsia"/>
          <w:lang w:val="en-US" w:eastAsia="zh-CN"/>
        </w:rPr>
        <w:t>助医</w:t>
      </w:r>
      <w:r>
        <w:rPr>
          <w:rFonts w:hint="eastAsia"/>
        </w:rPr>
        <w:t>等高频需求</w:t>
      </w:r>
      <w:r>
        <w:rPr>
          <w:rFonts w:hint="eastAsia"/>
          <w:lang w:val="en-US" w:eastAsia="zh-CN"/>
        </w:rPr>
        <w:t>的资源</w:t>
      </w:r>
      <w:r>
        <w:rPr>
          <w:rFonts w:hint="eastAsia"/>
        </w:rPr>
        <w:t>，实现标准化供给</w:t>
      </w:r>
      <w:r>
        <w:rPr>
          <w:rFonts w:hint="eastAsia"/>
          <w:lang w:val="en-US" w:eastAsia="zh-CN"/>
        </w:rPr>
        <w:t>及智慧化追踪</w:t>
      </w:r>
      <w:r>
        <w:rPr>
          <w:rFonts w:hint="eastAsia"/>
          <w:lang w:eastAsia="zh-CN"/>
        </w:rPr>
        <w:t>。</w:t>
      </w:r>
    </w:p>
    <w:p w14:paraId="6844A7BD">
      <w:pPr>
        <w:pStyle w:val="101"/>
        <w:bidi w:val="0"/>
        <w:rPr>
          <w:rFonts w:hint="eastAsia"/>
        </w:rPr>
      </w:pPr>
      <w:r>
        <w:rPr>
          <w:rFonts w:hint="eastAsia"/>
        </w:rPr>
        <w:t>‌供给能力审核‌</w:t>
      </w:r>
    </w:p>
    <w:p w14:paraId="1A51653A">
      <w:pPr>
        <w:pStyle w:val="55"/>
        <w:keepNext w:val="0"/>
        <w:keepLines w:val="0"/>
        <w:pageBreakBefore w:val="0"/>
        <w:widowControl/>
        <w:kinsoku/>
        <w:wordWrap/>
        <w:overflowPunct/>
        <w:topLinePunct w:val="0"/>
        <w:autoSpaceDE w:val="0"/>
        <w:autoSpaceDN w:val="0"/>
        <w:bidi w:val="0"/>
        <w:adjustRightInd/>
        <w:snapToGrid/>
        <w:spacing w:before="157" w:beforeLines="50"/>
        <w:textAlignment w:val="auto"/>
        <w:rPr>
          <w:rFonts w:hint="eastAsia" w:ascii="宋体" w:hAnsi="Times New Roman" w:eastAsia="宋体" w:cs="Times New Roman"/>
          <w:kern w:val="0"/>
          <w:sz w:val="21"/>
          <w:szCs w:val="20"/>
          <w:lang w:val="en-US" w:eastAsia="zh-CN" w:bidi="ar-SA"/>
        </w:rPr>
      </w:pPr>
      <w:r>
        <w:rPr>
          <w:rFonts w:hint="eastAsia"/>
        </w:rPr>
        <w:t>对</w:t>
      </w:r>
      <w:r>
        <w:rPr>
          <w:rFonts w:hint="eastAsia"/>
          <w:lang w:val="en-US" w:eastAsia="zh-CN"/>
        </w:rPr>
        <w:t>服务供应商</w:t>
      </w:r>
      <w:r>
        <w:rPr>
          <w:rFonts w:hint="eastAsia"/>
        </w:rPr>
        <w:t>实行资质审查与动态评级，确保</w:t>
      </w:r>
      <w:r>
        <w:rPr>
          <w:rFonts w:hint="eastAsia"/>
          <w:lang w:val="en-US" w:eastAsia="zh-CN"/>
        </w:rPr>
        <w:t>其</w:t>
      </w:r>
      <w:r>
        <w:rPr>
          <w:rFonts w:hint="eastAsia"/>
        </w:rPr>
        <w:t>所提供服务能够达到服务对象认可的标准，淘汰服务质量不达标主体</w:t>
      </w:r>
      <w:r>
        <w:rPr>
          <w:rFonts w:hint="eastAsia"/>
          <w:lang w:eastAsia="zh-CN"/>
        </w:rPr>
        <w:t>。</w:t>
      </w:r>
    </w:p>
    <w:p w14:paraId="7F15262B">
      <w:pPr>
        <w:pStyle w:val="86"/>
        <w:spacing w:before="156" w:after="156"/>
        <w:rPr>
          <w:rFonts w:hint="eastAsia"/>
          <w:lang w:val="en-US" w:eastAsia="zh-CN"/>
        </w:rPr>
      </w:pPr>
      <w:bookmarkStart w:id="82" w:name="_Toc1671"/>
      <w:r>
        <w:rPr>
          <w:rFonts w:hint="eastAsia"/>
          <w:lang w:val="en-US" w:eastAsia="zh-CN"/>
        </w:rPr>
        <w:t>服务实施</w:t>
      </w:r>
      <w:bookmarkEnd w:id="82"/>
    </w:p>
    <w:p w14:paraId="5FA30A99">
      <w:pPr>
        <w:pStyle w:val="101"/>
        <w:bidi w:val="0"/>
        <w:rPr>
          <w:rFonts w:hint="default"/>
          <w:lang w:val="en-US" w:eastAsia="zh-CN"/>
        </w:rPr>
      </w:pPr>
      <w:r>
        <w:rPr>
          <w:rFonts w:hint="eastAsia"/>
          <w:lang w:val="en-US" w:eastAsia="zh-CN"/>
        </w:rPr>
        <w:t>根据老年人需求进行系统派单，以站点作为最小单位，实现就近派单、同服务站派单、分业务分团队派单，复杂需求由养老服务师协调多团队联合服务。</w:t>
      </w:r>
    </w:p>
    <w:p w14:paraId="4CB71A15">
      <w:pPr>
        <w:pStyle w:val="101"/>
        <w:bidi w:val="0"/>
        <w:rPr>
          <w:rFonts w:hint="eastAsia"/>
          <w:lang w:val="en-US" w:eastAsia="zh-CN"/>
        </w:rPr>
      </w:pPr>
      <w:r>
        <w:rPr>
          <w:rFonts w:hint="eastAsia"/>
          <w:lang w:val="en-US" w:eastAsia="zh-CN"/>
        </w:rPr>
        <w:t>服务前根据订单要求即时电话联系老年人或监护人，确认服务时间、内容及注意事项。</w:t>
      </w:r>
    </w:p>
    <w:p w14:paraId="723C116F">
      <w:pPr>
        <w:pStyle w:val="101"/>
        <w:bidi w:val="0"/>
        <w:rPr>
          <w:rFonts w:hint="eastAsia"/>
          <w:highlight w:val="none"/>
          <w:lang w:val="en-US" w:eastAsia="zh-CN"/>
        </w:rPr>
      </w:pPr>
      <w:r>
        <w:rPr>
          <w:rFonts w:hint="eastAsia"/>
          <w:highlight w:val="none"/>
          <w:lang w:val="en-US" w:eastAsia="zh-CN"/>
        </w:rPr>
        <w:t>按预约时间到达，主动问候老年人并出示身份证明，征得老年人或监护者同意后入户，服务前检查居家安全。</w:t>
      </w:r>
    </w:p>
    <w:p w14:paraId="2285858A">
      <w:pPr>
        <w:pStyle w:val="101"/>
        <w:bidi w:val="0"/>
        <w:rPr>
          <w:rFonts w:hint="eastAsia"/>
          <w:lang w:val="en-US" w:eastAsia="zh-CN"/>
        </w:rPr>
      </w:pPr>
      <w:r>
        <w:rPr>
          <w:rFonts w:hint="eastAsia"/>
          <w:lang w:val="en-US" w:eastAsia="zh-CN"/>
        </w:rPr>
        <w:t>按照服务方案，结合老年人的身体状况和居室环境状况提供生活照料、基础照护、健康管理、探访关爱等居家养老服务。</w:t>
      </w:r>
    </w:p>
    <w:p w14:paraId="7D841727">
      <w:pPr>
        <w:pStyle w:val="234"/>
        <w:rPr>
          <w:rFonts w:hint="default"/>
          <w:lang w:val="en-US" w:eastAsia="zh-CN"/>
        </w:rPr>
      </w:pPr>
      <w:r>
        <w:rPr>
          <w:rFonts w:hint="eastAsia"/>
          <w:lang w:val="en-US" w:eastAsia="zh-CN"/>
        </w:rPr>
        <w:t>服务项目参考：</w:t>
      </w:r>
      <w:r>
        <w:rPr>
          <w:rFonts w:hint="eastAsia" w:ascii="宋体" w:eastAsia="宋体"/>
          <w:lang w:val="en-US" w:eastAsia="zh-CN"/>
        </w:rPr>
        <w:t>GB/T  43153-2023 居家养老上门服务基本规范</w:t>
      </w:r>
    </w:p>
    <w:p w14:paraId="564CE745">
      <w:pPr>
        <w:pStyle w:val="101"/>
        <w:bidi w:val="0"/>
        <w:rPr>
          <w:rFonts w:hint="eastAsia"/>
          <w:highlight w:val="none"/>
          <w:lang w:val="en-US" w:eastAsia="zh-CN"/>
        </w:rPr>
      </w:pPr>
      <w:r>
        <w:rPr>
          <w:rFonts w:hint="eastAsia"/>
          <w:highlight w:val="none"/>
          <w:lang w:val="en-US" w:eastAsia="zh-CN"/>
        </w:rPr>
        <w:t>服务过程中，观察老年人身体及情绪变化，发现异常立即暂停服务并上报。</w:t>
      </w:r>
    </w:p>
    <w:p w14:paraId="263C41D2">
      <w:pPr>
        <w:pStyle w:val="101"/>
        <w:bidi w:val="0"/>
        <w:rPr>
          <w:rFonts w:hint="eastAsia"/>
          <w:highlight w:val="none"/>
          <w:lang w:val="en-US" w:eastAsia="zh-CN"/>
        </w:rPr>
      </w:pPr>
      <w:r>
        <w:rPr>
          <w:rFonts w:hint="eastAsia"/>
          <w:highlight w:val="none"/>
          <w:lang w:val="en-US" w:eastAsia="zh-CN"/>
        </w:rPr>
        <w:t>服务结束，请老年人或监护人签字确认服务完成并记录服务情况。记录服务情况，异常事件需24小时内提交报告。</w:t>
      </w:r>
    </w:p>
    <w:p w14:paraId="45CAC409">
      <w:pPr>
        <w:pStyle w:val="86"/>
        <w:spacing w:before="156" w:after="156"/>
        <w:rPr>
          <w:rFonts w:hint="eastAsia"/>
          <w:lang w:val="en-US" w:eastAsia="zh-CN"/>
        </w:rPr>
      </w:pPr>
      <w:bookmarkStart w:id="83" w:name="_Toc14140"/>
      <w:r>
        <w:rPr>
          <w:rFonts w:hint="eastAsia"/>
          <w:lang w:val="en-US" w:eastAsia="zh-CN"/>
        </w:rPr>
        <w:t>监督和评估</w:t>
      </w:r>
      <w:bookmarkEnd w:id="83"/>
    </w:p>
    <w:p w14:paraId="7225471C">
      <w:pPr>
        <w:pStyle w:val="55"/>
        <w:bidi w:val="0"/>
        <w:rPr>
          <w:rFonts w:hint="eastAsia"/>
        </w:rPr>
      </w:pPr>
      <w:r>
        <w:rPr>
          <w:rFonts w:hint="eastAsia"/>
        </w:rPr>
        <w:t>协调多个服务队伍和资源，确保老年人获得全方位的居家养老服务和支持，</w:t>
      </w:r>
      <w:r>
        <w:rPr>
          <w:rFonts w:hint="eastAsia"/>
          <w:lang w:val="en-US" w:eastAsia="zh-CN"/>
        </w:rPr>
        <w:t>监管</w:t>
      </w:r>
      <w:r>
        <w:rPr>
          <w:rFonts w:hint="eastAsia"/>
        </w:rPr>
        <w:t>服务进度和效果，评估服务质量，根据老年人身体状况变化和双方约定，及时调整服务计划。</w:t>
      </w:r>
    </w:p>
    <w:p w14:paraId="4644E1B2">
      <w:pPr>
        <w:pStyle w:val="86"/>
        <w:spacing w:before="156" w:after="156"/>
        <w:rPr>
          <w:rFonts w:hint="eastAsia"/>
          <w:lang w:val="en-US" w:eastAsia="zh-CN"/>
        </w:rPr>
      </w:pPr>
      <w:bookmarkStart w:id="84" w:name="_Toc26031"/>
      <w:r>
        <w:rPr>
          <w:rFonts w:hint="eastAsia"/>
          <w:lang w:val="en-US" w:eastAsia="zh-CN"/>
        </w:rPr>
        <w:t>服务终止</w:t>
      </w:r>
      <w:bookmarkEnd w:id="84"/>
    </w:p>
    <w:p w14:paraId="652F34B2">
      <w:pPr>
        <w:pStyle w:val="55"/>
        <w:bidi w:val="0"/>
        <w:rPr>
          <w:rFonts w:hint="eastAsia"/>
          <w:lang w:val="en-US" w:eastAsia="zh-CN"/>
        </w:rPr>
      </w:pPr>
      <w:r>
        <w:rPr>
          <w:rFonts w:hint="eastAsia"/>
          <w:lang w:val="en-US" w:eastAsia="zh-CN"/>
        </w:rPr>
        <w:t>对死亡及不再符合服务条件的对象，居家养老服务组织核实并上报，经备案后，及时告知服务对象或其监护者终止服务。</w:t>
      </w:r>
    </w:p>
    <w:p w14:paraId="37434B85">
      <w:pPr>
        <w:pStyle w:val="75"/>
        <w:spacing w:before="312" w:after="312"/>
        <w:rPr>
          <w:rFonts w:hint="eastAsia" w:ascii="宋体" w:hAnsi="宋体" w:eastAsia="宋体" w:cs="宋体"/>
          <w:spacing w:val="11"/>
          <w:kern w:val="2"/>
          <w:sz w:val="21"/>
          <w:szCs w:val="21"/>
          <w:lang w:val="en-US" w:eastAsia="zh-CN" w:bidi="ar-SA"/>
        </w:rPr>
      </w:pPr>
      <w:bookmarkStart w:id="85" w:name="_Toc3986"/>
      <w:bookmarkStart w:id="86" w:name="_Toc20834"/>
      <w:r>
        <w:rPr>
          <w:rFonts w:hint="eastAsia"/>
          <w:lang w:val="en-US" w:eastAsia="zh-CN"/>
        </w:rPr>
        <w:t>服务保障</w:t>
      </w:r>
      <w:bookmarkEnd w:id="85"/>
      <w:bookmarkEnd w:id="86"/>
    </w:p>
    <w:p w14:paraId="01228647">
      <w:pPr>
        <w:pStyle w:val="86"/>
        <w:spacing w:before="156" w:after="156"/>
        <w:rPr>
          <w:rFonts w:hint="eastAsia"/>
          <w:lang w:val="en-US" w:eastAsia="zh-CN"/>
        </w:rPr>
      </w:pPr>
      <w:bookmarkStart w:id="87" w:name="_Toc25662"/>
      <w:bookmarkStart w:id="88" w:name="_Toc19809"/>
      <w:r>
        <w:rPr>
          <w:rFonts w:hint="eastAsia"/>
          <w:lang w:val="en-US" w:eastAsia="zh-CN"/>
        </w:rPr>
        <w:t>服务记录</w:t>
      </w:r>
      <w:bookmarkEnd w:id="87"/>
      <w:bookmarkEnd w:id="88"/>
    </w:p>
    <w:p w14:paraId="4A7FD7AB">
      <w:pPr>
        <w:pStyle w:val="101"/>
        <w:bidi w:val="0"/>
        <w:rPr>
          <w:rFonts w:hint="eastAsia"/>
          <w:lang w:val="en-US" w:eastAsia="zh-CN"/>
        </w:rPr>
      </w:pPr>
      <w:r>
        <w:rPr>
          <w:rFonts w:hint="eastAsia"/>
          <w:lang w:val="en-US" w:eastAsia="zh-CN"/>
        </w:rPr>
        <w:t>应做好老年人的服务记录，进行录音、拍照、摄像前应取得老年人及其监护者的同意。</w:t>
      </w:r>
    </w:p>
    <w:p w14:paraId="661B9C18">
      <w:pPr>
        <w:pStyle w:val="101"/>
        <w:bidi w:val="0"/>
        <w:rPr>
          <w:rFonts w:hint="eastAsia"/>
          <w:lang w:val="en-US" w:eastAsia="zh-CN"/>
        </w:rPr>
      </w:pPr>
      <w:r>
        <w:rPr>
          <w:rFonts w:hint="eastAsia"/>
          <w:lang w:val="en-US" w:eastAsia="zh-CN"/>
        </w:rPr>
        <w:t>定期督导服务并记录检查结果。</w:t>
      </w:r>
    </w:p>
    <w:p w14:paraId="12B1CABD">
      <w:pPr>
        <w:pStyle w:val="101"/>
        <w:bidi w:val="0"/>
        <w:rPr>
          <w:rFonts w:hint="eastAsia"/>
          <w:lang w:val="en-US" w:eastAsia="zh-CN"/>
        </w:rPr>
      </w:pPr>
      <w:r>
        <w:rPr>
          <w:rFonts w:hint="eastAsia"/>
          <w:lang w:val="en-US" w:eastAsia="zh-CN"/>
        </w:rPr>
        <w:t>建立并及时更新管理人员、服务人员及老年人的信息台账。</w:t>
      </w:r>
    </w:p>
    <w:p w14:paraId="75A0ECCD">
      <w:pPr>
        <w:pStyle w:val="86"/>
        <w:spacing w:before="156" w:after="156"/>
        <w:rPr>
          <w:rFonts w:hint="eastAsia"/>
          <w:lang w:val="en-US" w:eastAsia="zh-CN"/>
        </w:rPr>
      </w:pPr>
      <w:bookmarkStart w:id="89" w:name="_Toc4091"/>
      <w:bookmarkStart w:id="90" w:name="_Toc17281"/>
      <w:r>
        <w:rPr>
          <w:rFonts w:hint="eastAsia"/>
          <w:lang w:val="en-US" w:eastAsia="zh-CN"/>
        </w:rPr>
        <w:t>档案管理</w:t>
      </w:r>
      <w:bookmarkEnd w:id="89"/>
      <w:bookmarkEnd w:id="90"/>
    </w:p>
    <w:p w14:paraId="168E299D">
      <w:pPr>
        <w:pStyle w:val="101"/>
        <w:bidi w:val="0"/>
        <w:rPr>
          <w:rFonts w:hint="eastAsia"/>
          <w:lang w:val="en-US" w:eastAsia="zh-CN"/>
        </w:rPr>
      </w:pPr>
      <w:r>
        <w:rPr>
          <w:rFonts w:hint="eastAsia"/>
          <w:lang w:val="en-US" w:eastAsia="zh-CN"/>
        </w:rPr>
        <w:t>居家养老组织做好服务信息采集、服务协议签订、服务计划录入，由专人管理，建立档案保存和保密机制。</w:t>
      </w:r>
    </w:p>
    <w:p w14:paraId="36856E0C">
      <w:pPr>
        <w:pStyle w:val="101"/>
        <w:bidi w:val="0"/>
        <w:rPr>
          <w:rFonts w:hint="eastAsia"/>
          <w:lang w:val="en-US" w:eastAsia="zh-CN"/>
        </w:rPr>
      </w:pPr>
      <w:r>
        <w:rPr>
          <w:rFonts w:hint="eastAsia"/>
          <w:lang w:val="en-US" w:eastAsia="zh-CN"/>
        </w:rPr>
        <w:t>保管应完整，如有遗失，应采取相应措施，并及时通知相关方。</w:t>
      </w:r>
    </w:p>
    <w:p w14:paraId="0C049157">
      <w:pPr>
        <w:pStyle w:val="101"/>
        <w:bidi w:val="0"/>
        <w:rPr>
          <w:rFonts w:hint="eastAsia"/>
          <w:lang w:val="en-US" w:eastAsia="zh-CN"/>
        </w:rPr>
      </w:pPr>
      <w:r>
        <w:rPr>
          <w:rFonts w:hint="eastAsia"/>
          <w:lang w:val="en-US" w:eastAsia="zh-CN"/>
        </w:rPr>
        <w:t>相关文件与档案保留应满足服务工作延续性和后期监督管理的需要。</w:t>
      </w:r>
    </w:p>
    <w:p w14:paraId="2698DA7D">
      <w:pPr>
        <w:pStyle w:val="86"/>
        <w:keepNext w:val="0"/>
        <w:keepLines w:val="0"/>
        <w:pageBreakBefore w:val="0"/>
        <w:widowControl/>
        <w:kinsoku/>
        <w:wordWrap/>
        <w:overflowPunct/>
        <w:topLinePunct w:val="0"/>
        <w:autoSpaceDE/>
        <w:autoSpaceDN/>
        <w:bidi w:val="0"/>
        <w:adjustRightInd/>
        <w:snapToGrid/>
        <w:spacing w:before="157" w:beforeLines="50" w:after="157" w:afterLines="50"/>
        <w:textAlignment w:val="auto"/>
        <w:rPr>
          <w:rFonts w:hint="eastAsia"/>
          <w:lang w:val="en-US" w:eastAsia="zh-CN"/>
        </w:rPr>
      </w:pPr>
      <w:bookmarkStart w:id="91" w:name="_Toc29524"/>
      <w:bookmarkStart w:id="92" w:name="_Toc2253"/>
      <w:r>
        <w:rPr>
          <w:rFonts w:hint="eastAsia"/>
          <w:lang w:val="en-US" w:eastAsia="zh-CN"/>
        </w:rPr>
        <w:t>服务改进</w:t>
      </w:r>
      <w:bookmarkEnd w:id="91"/>
      <w:bookmarkEnd w:id="92"/>
    </w:p>
    <w:p w14:paraId="5978C734">
      <w:pPr>
        <w:pStyle w:val="101"/>
        <w:bidi w:val="0"/>
        <w:rPr>
          <w:rFonts w:hint="eastAsia"/>
          <w:lang w:val="en-US" w:eastAsia="zh-CN"/>
        </w:rPr>
      </w:pPr>
      <w:bookmarkStart w:id="93" w:name="_Toc10034"/>
      <w:bookmarkStart w:id="94" w:name="_Toc12064"/>
      <w:r>
        <w:rPr>
          <w:rFonts w:hint="eastAsia"/>
          <w:lang w:val="en-US" w:eastAsia="zh-CN"/>
        </w:rPr>
        <w:t>回访</w:t>
      </w:r>
      <w:bookmarkEnd w:id="93"/>
      <w:bookmarkEnd w:id="94"/>
      <w:r>
        <w:rPr>
          <w:rFonts w:hint="eastAsia"/>
          <w:lang w:val="en-US" w:eastAsia="zh-CN"/>
        </w:rPr>
        <w:t>，定期通过电话回访、视频抽查及实地走访的形式对老年人及其监护者进行回访，并以适当方式向老年人反馈信息</w:t>
      </w:r>
    </w:p>
    <w:p w14:paraId="06A6A42B">
      <w:pPr>
        <w:pStyle w:val="101"/>
        <w:bidi w:val="0"/>
        <w:rPr>
          <w:rFonts w:hint="eastAsia"/>
          <w:lang w:val="en-US" w:eastAsia="zh-CN"/>
        </w:rPr>
      </w:pPr>
      <w:bookmarkStart w:id="95" w:name="_Toc28962"/>
      <w:bookmarkStart w:id="96" w:name="_Toc32000"/>
      <w:r>
        <w:rPr>
          <w:rFonts w:hint="eastAsia"/>
          <w:lang w:val="en-US" w:eastAsia="zh-CN"/>
        </w:rPr>
        <w:t>满意度调查</w:t>
      </w:r>
      <w:bookmarkEnd w:id="95"/>
      <w:bookmarkEnd w:id="96"/>
      <w:r>
        <w:rPr>
          <w:rFonts w:hint="eastAsia"/>
          <w:lang w:val="en-US" w:eastAsia="zh-CN"/>
        </w:rPr>
        <w:t>，每半年向老年人进行服务满意度调查，对不满意的服务应分析原因，并及时调整服务方案。</w:t>
      </w:r>
    </w:p>
    <w:p w14:paraId="0D93D89E">
      <w:pPr>
        <w:pStyle w:val="101"/>
        <w:bidi w:val="0"/>
        <w:rPr>
          <w:rFonts w:hint="eastAsia"/>
          <w:lang w:val="en-US" w:eastAsia="zh-CN"/>
        </w:rPr>
      </w:pPr>
      <w:bookmarkStart w:id="97" w:name="_Toc13772"/>
      <w:bookmarkStart w:id="98" w:name="_Toc13584"/>
      <w:r>
        <w:rPr>
          <w:rFonts w:hint="eastAsia"/>
          <w:lang w:val="en-US" w:eastAsia="zh-CN"/>
        </w:rPr>
        <w:t>投诉受理</w:t>
      </w:r>
      <w:bookmarkEnd w:id="97"/>
      <w:bookmarkEnd w:id="98"/>
      <w:r>
        <w:rPr>
          <w:rFonts w:hint="eastAsia"/>
          <w:lang w:val="en-US" w:eastAsia="zh-CN"/>
        </w:rPr>
        <w:t>，对外公布监督投诉电话，主动接受老年人及其监护者</w:t>
      </w:r>
      <w:r>
        <w:rPr>
          <w:rFonts w:hint="default"/>
          <w:lang w:val="en-US" w:eastAsia="zh-CN"/>
        </w:rPr>
        <w:t>、</w:t>
      </w:r>
      <w:r>
        <w:rPr>
          <w:rFonts w:hint="eastAsia"/>
          <w:lang w:val="en-US" w:eastAsia="zh-CN"/>
        </w:rPr>
        <w:t>上级领导部门、督导机构、媒体、社会公众的监督。</w:t>
      </w:r>
    </w:p>
    <w:p w14:paraId="4DE4484C">
      <w:pPr>
        <w:pStyle w:val="101"/>
        <w:bidi w:val="0"/>
      </w:pPr>
      <w:r>
        <w:rPr>
          <w:rFonts w:hint="eastAsia"/>
          <w:lang w:val="en-US" w:eastAsia="zh-CN"/>
        </w:rPr>
        <w:t>服务改进，通过测评，分为合格项和不合格项，对</w:t>
      </w:r>
      <w:r>
        <w:rPr>
          <w:rFonts w:hint="default"/>
          <w:lang w:val="en-US" w:eastAsia="zh-CN"/>
        </w:rPr>
        <w:t>合格项持续循环</w:t>
      </w:r>
      <w:r>
        <w:rPr>
          <w:rFonts w:hint="eastAsia"/>
          <w:lang w:val="en-US" w:eastAsia="zh-CN"/>
        </w:rPr>
        <w:t>；对</w:t>
      </w:r>
      <w:r>
        <w:rPr>
          <w:rFonts w:hint="default"/>
          <w:lang w:val="en-US" w:eastAsia="zh-CN"/>
        </w:rPr>
        <w:t>不合格项分析</w:t>
      </w:r>
      <w:r>
        <w:rPr>
          <w:rFonts w:hint="eastAsia"/>
          <w:lang w:val="en-US" w:eastAsia="zh-CN"/>
        </w:rPr>
        <w:t>原因，</w:t>
      </w:r>
      <w:r>
        <w:rPr>
          <w:rFonts w:hint="default"/>
          <w:lang w:val="en-US" w:eastAsia="zh-CN"/>
        </w:rPr>
        <w:t>发出整改通知</w:t>
      </w:r>
      <w:r>
        <w:rPr>
          <w:rFonts w:hint="eastAsia"/>
          <w:lang w:val="en-US" w:eastAsia="zh-CN"/>
        </w:rPr>
        <w:t>，</w:t>
      </w:r>
      <w:r>
        <w:rPr>
          <w:rFonts w:hint="default"/>
          <w:lang w:val="en-US" w:eastAsia="zh-CN"/>
        </w:rPr>
        <w:t>进行再培训</w:t>
      </w:r>
      <w:r>
        <w:rPr>
          <w:rFonts w:hint="eastAsia"/>
          <w:lang w:val="en-US" w:eastAsia="zh-CN"/>
        </w:rPr>
        <w:t>，</w:t>
      </w:r>
      <w:r>
        <w:rPr>
          <w:rFonts w:hint="default"/>
          <w:lang w:val="en-US" w:eastAsia="zh-CN"/>
        </w:rPr>
        <w:t>监督直至合格</w:t>
      </w:r>
      <w:r>
        <w:rPr>
          <w:rFonts w:hint="eastAsia"/>
          <w:lang w:val="en-US" w:eastAsia="zh-CN"/>
        </w:rPr>
        <w:t>。</w:t>
      </w:r>
    </w:p>
    <w:bookmarkEnd w:id="27"/>
    <w:p w14:paraId="000162FC">
      <w:pPr>
        <w:pStyle w:val="55"/>
        <w:bidi w:val="0"/>
        <w:ind w:firstLine="0" w:firstLineChars="0"/>
        <w:jc w:val="center"/>
        <w:rPr>
          <w:rFonts w:hint="eastAsia" w:eastAsia="宋体"/>
          <w:lang w:eastAsia="zh-CN"/>
        </w:rPr>
      </w:pPr>
      <w:bookmarkStart w:id="99" w:name="BookMark8"/>
      <w:r>
        <w:rPr>
          <w:rFonts w:hint="eastAsia" w:eastAsia="宋体"/>
          <w:lang w:eastAsia="zh-CN"/>
        </w:rPr>
        <w:drawing>
          <wp:inline distT="0" distB="0" distL="114300" distR="114300">
            <wp:extent cx="1485900" cy="317500"/>
            <wp:effectExtent l="0" t="0" r="0" b="6350"/>
            <wp:docPr id="2" name="图片 2" descr="1"/>
            <wp:cNvGraphicFramePr/>
            <a:graphic xmlns:a="http://schemas.openxmlformats.org/drawingml/2006/main">
              <a:graphicData uri="http://schemas.openxmlformats.org/drawingml/2006/picture">
                <pic:pic xmlns:pic="http://schemas.openxmlformats.org/drawingml/2006/picture">
                  <pic:nvPicPr>
                    <pic:cNvPr id="2" name="图片 2" descr="1"/>
                    <pic:cNvPicPr/>
                  </pic:nvPicPr>
                  <pic:blipFill>
                    <a:blip r:embed="rId21"/>
                    <a:stretch>
                      <a:fillRect/>
                    </a:stretch>
                  </pic:blipFill>
                  <pic:spPr>
                    <a:xfrm>
                      <a:off x="0" y="0"/>
                      <a:ext cx="1485900" cy="317500"/>
                    </a:xfrm>
                    <a:prstGeom prst="rect">
                      <a:avLst/>
                    </a:prstGeom>
                  </pic:spPr>
                </pic:pic>
              </a:graphicData>
            </a:graphic>
          </wp:inline>
        </w:drawing>
      </w:r>
      <w:bookmarkEnd w:id="99"/>
    </w:p>
    <w:sectPr>
      <w:headerReference r:id="rId15" w:type="default"/>
      <w:footerReference r:id="rId17" w:type="default"/>
      <w:headerReference r:id="rId16" w:type="even"/>
      <w:footerReference r:id="rId18" w:type="even"/>
      <w:pgSz w:w="11906" w:h="16838"/>
      <w:pgMar w:top="1928" w:right="1134" w:bottom="1134" w:left="1134" w:header="1418" w:footer="1134" w:gutter="283"/>
      <w:pgNumType w:fmt="decimal" w:start="1"/>
      <w:cols w:space="720" w:num="1"/>
      <w:formProt w:val="0"/>
      <w:rtlGutter w:val="0"/>
      <w:docGrid w:type="lines" w:linePitch="31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01476">
    <w:pPr>
      <w:pStyle w:val="20"/>
    </w:pPr>
    <w:r>
      <w:fldChar w:fldCharType="begin"/>
    </w:r>
    <w:r>
      <w:instrText xml:space="preserve">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D2383A">
    <w:pPr>
      <w:pStyle w:val="20"/>
      <w:ind w:right="720"/>
      <w:jc w:val="both"/>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704A5">
    <w:pPr>
      <w:pStyle w:val="129"/>
      <w:bidi w:val="0"/>
    </w:pPr>
    <w:r>
      <w:fldChar w:fldCharType="begin"/>
    </w:r>
    <w:r>
      <w:instrText xml:space="preserve">PAGE   \* MERGEFORMAT</w:instrText>
    </w:r>
    <w:r>
      <w:fldChar w:fldCharType="separate"/>
    </w:r>
    <w:r>
      <w:rPr>
        <w:lang w:val="zh-CN"/>
      </w:rP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75CF0">
    <w:pPr>
      <w:pStyle w:val="90"/>
      <w:bidi w:val="0"/>
    </w:pPr>
    <w:r>
      <w:fldChar w:fldCharType="begin"/>
    </w:r>
    <w:r>
      <w:instrText xml:space="preserve">PAGE   \* MERGEFORMAT</w:instrText>
    </w:r>
    <w:r>
      <w:fldChar w:fldCharType="separate"/>
    </w:r>
    <w:r>
      <w:rPr>
        <w:lang w:val="zh-CN"/>
      </w:rPr>
      <w:t>2</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D9AFFD">
    <w:pPr>
      <w:pStyle w:val="129"/>
      <w:bidi w:val="0"/>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F200EC9">
                          <w:pPr>
                            <w:pStyle w:val="129"/>
                            <w:bidi w:val="0"/>
                          </w:pPr>
                          <w:r>
                            <w:fldChar w:fldCharType="begin"/>
                          </w:r>
                          <w:r>
                            <w:instrText xml:space="preserve">PAGE   \* MERGEFORMAT</w:instrText>
                          </w:r>
                          <w:r>
                            <w:fldChar w:fldCharType="separate"/>
                          </w:r>
                          <w:r>
                            <w:rPr>
                              <w:lang w:val="zh-CN"/>
                            </w:rP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KjA3uLeAgAAJgYAAA4AAAAAAAAAAQAgAAAAHwEAAGRycy9lMm9Eb2MueG1sUEsF&#10;BgAAAAAGAAYAWQEAAG8GAAAAAA==&#10;">
              <v:fill on="f" focussize="0,0"/>
              <v:stroke on="f" weight="0.5pt"/>
              <v:imagedata o:title=""/>
              <o:lock v:ext="edit" aspectratio="f"/>
              <v:textbox inset="0mm,0mm,0mm,0mm" style="mso-fit-shape-to-text:t;">
                <w:txbxContent>
                  <w:p w14:paraId="5F200EC9">
                    <w:pPr>
                      <w:pStyle w:val="129"/>
                      <w:bidi w:val="0"/>
                    </w:pPr>
                    <w:r>
                      <w:fldChar w:fldCharType="begin"/>
                    </w:r>
                    <w:r>
                      <w:instrText xml:space="preserve">PAGE   \* MERGEFORMAT</w:instrText>
                    </w:r>
                    <w:r>
                      <w:fldChar w:fldCharType="separate"/>
                    </w:r>
                    <w:r>
                      <w:rPr>
                        <w:lang w:val="zh-CN"/>
                      </w:rP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E1DD57">
    <w:pPr>
      <w:pStyle w:val="90"/>
      <w:bidi w:val="0"/>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1C27EDC">
                          <w:pPr>
                            <w:pStyle w:val="90"/>
                            <w:bidi w:val="0"/>
                          </w:pPr>
                          <w:r>
                            <w:fldChar w:fldCharType="begin"/>
                          </w:r>
                          <w:r>
                            <w:instrText xml:space="preserve">PAGE   \* MERGEFORMAT</w:instrText>
                          </w:r>
                          <w:r>
                            <w:fldChar w:fldCharType="separate"/>
                          </w:r>
                          <w:r>
                            <w:rPr>
                              <w:lang w:val="zh-CN"/>
                            </w:rP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hwhgLdAgAAJg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iHCGAt0CAAAmBgAADgAAAAAAAAABACAAAAAfAQAAZHJzL2Uyb0RvYy54bWxQSwUG&#10;AAAAAAYABgBZAQAAbgYAAAAA&#10;">
              <v:fill on="f" focussize="0,0"/>
              <v:stroke on="f" weight="0.5pt"/>
              <v:imagedata o:title=""/>
              <o:lock v:ext="edit" aspectratio="f"/>
              <v:textbox inset="0mm,0mm,0mm,0mm" style="mso-fit-shape-to-text:t;">
                <w:txbxContent>
                  <w:p w14:paraId="41C27EDC">
                    <w:pPr>
                      <w:pStyle w:val="90"/>
                      <w:bidi w:val="0"/>
                    </w:pPr>
                    <w:r>
                      <w:fldChar w:fldCharType="begin"/>
                    </w:r>
                    <w:r>
                      <w:instrText xml:space="preserve">PAGE   \* MERGEFORMAT</w:instrText>
                    </w:r>
                    <w:r>
                      <w:fldChar w:fldCharType="separate"/>
                    </w:r>
                    <w:r>
                      <w:rPr>
                        <w:lang w:val="zh-CN"/>
                      </w:rPr>
                      <w:t>2</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E94FFE">
    <w:pPr>
      <w:pStyle w:val="129"/>
      <w:bidi w:val="0"/>
    </w:pPr>
    <w:r>
      <w:fldChar w:fldCharType="begin"/>
    </w:r>
    <w:r>
      <w:instrText xml:space="preserve">PAGE   \* MERGEFORMAT</w:instrText>
    </w:r>
    <w:r>
      <w:fldChar w:fldCharType="separate"/>
    </w:r>
    <w:r>
      <w:rPr>
        <w:lang w:val="zh-CN"/>
      </w:rPr>
      <w:t>1</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D478ED">
    <w:pPr>
      <w:pStyle w:val="90"/>
      <w:bidi w:val="0"/>
    </w:pPr>
    <w:r>
      <w:fldChar w:fldCharType="begin"/>
    </w:r>
    <w:r>
      <w:instrText xml:space="preserve">PAGE   \* MERGEFORMAT</w:instrText>
    </w:r>
    <w:r>
      <w:fldChar w:fldCharType="separate"/>
    </w:r>
    <w:r>
      <w:rPr>
        <w:lang w:val="zh-CN"/>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D756CE">
    <w:pPr>
      <w:pStyle w:val="21"/>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6FFF4">
    <w:pPr>
      <w:pStyle w:val="21"/>
      <w:jc w:val="both"/>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EA708">
    <w:pPr>
      <w:pStyle w:val="169"/>
      <w:bidi w:val="0"/>
      <w:rPr>
        <w:rFonts w:hint="default"/>
        <w:lang w:val="en-US" w:eastAsia="zh-CN"/>
      </w:rPr>
    </w:pPr>
    <w:r>
      <w:rPr>
        <w:rFonts w:hint="eastAsia"/>
        <w:lang w:val="en-US" w:eastAsia="zh-CN"/>
      </w:rPr>
      <w:t>DB 3205/T XXXX—2025</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8E4ABB">
    <w:pPr>
      <w:pStyle w:val="168"/>
      <w:bidi w:val="0"/>
      <w:ind w:firstLine="7350" w:firstLineChars="3500"/>
      <w:jc w:val="both"/>
      <w:rPr>
        <w:rFonts w:hint="eastAsia"/>
        <w:lang w:eastAsia="zh-CN"/>
      </w:rPr>
    </w:pPr>
    <w:r>
      <w:rPr>
        <w:rFonts w:hint="eastAsia"/>
        <w:lang w:eastAsia="zh-CN"/>
      </w:rPr>
      <w:t>DB 3205/T XXXX—2025</w:t>
    </w:r>
  </w:p>
  <w:p w14:paraId="718072A1">
    <w:pPr>
      <w:pStyle w:val="168"/>
      <w:bidi w:val="0"/>
      <w:rPr>
        <w:rFonts w:hint="eastAsia"/>
        <w:lang w:eastAsia="zh-C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01AA6A">
    <w:pPr>
      <w:pStyle w:val="169"/>
      <w:bidi w:val="0"/>
      <w:rPr>
        <w:rFonts w:hint="default"/>
        <w:lang w:val="en-US" w:eastAsia="zh-CN"/>
      </w:rPr>
    </w:pPr>
    <w:r>
      <w:rPr>
        <w:rFonts w:hint="eastAsia"/>
        <w:lang w:val="en-US" w:eastAsia="zh-CN"/>
      </w:rPr>
      <w:t>DB 3205/T XXXX—2025</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ED4EDE">
    <w:pPr>
      <w:pStyle w:val="168"/>
      <w:bidi w:val="0"/>
      <w:rPr>
        <w:rFonts w:hint="eastAsia"/>
        <w:lang w:eastAsia="zh-CN"/>
      </w:rPr>
    </w:pPr>
    <w:r>
      <w:rPr>
        <w:rFonts w:hint="eastAsia"/>
        <w:lang w:eastAsia="zh-CN"/>
      </w:rPr>
      <w:t>DB 3205/T XXXX—2025</w:t>
    </w:r>
  </w:p>
  <w:p w14:paraId="697552D9">
    <w:pPr>
      <w:pStyle w:val="168"/>
      <w:bidi w:val="0"/>
      <w:rPr>
        <w:rFonts w:hint="eastAsia"/>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208"/>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59"/>
      <w:suff w:val="nothing"/>
      <w:lvlText w:val="%1%2.%3　"/>
      <w:lvlJc w:val="left"/>
      <w:pPr>
        <w:ind w:left="0" w:firstLine="0"/>
      </w:pPr>
    </w:lvl>
    <w:lvl w:ilvl="3" w:tentative="0">
      <w:start w:val="1"/>
      <w:numFmt w:val="decimal"/>
      <w:pStyle w:val="82"/>
      <w:suff w:val="nothing"/>
      <w:lvlText w:val="%1%2.%3.%4　"/>
      <w:lvlJc w:val="left"/>
      <w:pPr>
        <w:ind w:left="0" w:firstLine="0"/>
      </w:pPr>
    </w:lvl>
    <w:lvl w:ilvl="4" w:tentative="0">
      <w:start w:val="1"/>
      <w:numFmt w:val="decimal"/>
      <w:pStyle w:val="176"/>
      <w:suff w:val="nothing"/>
      <w:lvlText w:val="%1%2.%3.%4.%5　"/>
      <w:lvlJc w:val="left"/>
      <w:pPr>
        <w:ind w:left="0" w:firstLine="0"/>
      </w:pPr>
    </w:lvl>
    <w:lvl w:ilvl="5" w:tentative="0">
      <w:start w:val="1"/>
      <w:numFmt w:val="decimal"/>
      <w:pStyle w:val="225"/>
      <w:suff w:val="nothing"/>
      <w:lvlText w:val="%1%2.%3.%4.%5.%6　"/>
      <w:lvlJc w:val="left"/>
      <w:pPr>
        <w:ind w:left="0" w:firstLine="0"/>
      </w:pPr>
    </w:lvl>
    <w:lvl w:ilvl="6" w:tentative="0">
      <w:start w:val="1"/>
      <w:numFmt w:val="decimal"/>
      <w:pStyle w:val="233"/>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95"/>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150"/>
      <w:lvlText w:val="%1"/>
      <w:lvlJc w:val="left"/>
      <w:pPr>
        <w:ind w:left="425" w:hanging="425"/>
      </w:pPr>
      <w:rPr>
        <w:rFonts w:hint="eastAsia"/>
      </w:rPr>
    </w:lvl>
    <w:lvl w:ilvl="1" w:tentative="0">
      <w:start w:val="1"/>
      <w:numFmt w:val="decimal"/>
      <w:pStyle w:val="167"/>
      <w:suff w:val="nothing"/>
      <w:lvlText w:val="%10.%2 "/>
      <w:lvlJc w:val="left"/>
      <w:pPr>
        <w:ind w:left="0" w:firstLine="0"/>
      </w:pPr>
      <w:rPr>
        <w:rFonts w:hint="eastAsia" w:ascii="黑体" w:hAnsi="等线" w:eastAsia="黑体"/>
        <w:b w:val="0"/>
        <w:i w:val="0"/>
        <w:sz w:val="21"/>
      </w:rPr>
    </w:lvl>
    <w:lvl w:ilvl="2" w:tentative="0">
      <w:start w:val="1"/>
      <w:numFmt w:val="decimal"/>
      <w:pStyle w:val="69"/>
      <w:suff w:val="nothing"/>
      <w:lvlText w:val="%10.%2.%3 "/>
      <w:lvlJc w:val="left"/>
      <w:pPr>
        <w:ind w:left="0" w:firstLine="0"/>
      </w:pPr>
      <w:rPr>
        <w:rFonts w:hint="eastAsia" w:ascii="黑体" w:hAnsi="等线" w:eastAsia="黑体"/>
        <w:b w:val="0"/>
        <w:i w:val="0"/>
        <w:sz w:val="21"/>
      </w:rPr>
    </w:lvl>
    <w:lvl w:ilvl="3" w:tentative="0">
      <w:start w:val="1"/>
      <w:numFmt w:val="decimal"/>
      <w:pStyle w:val="154"/>
      <w:suff w:val="nothing"/>
      <w:lvlText w:val="%10.%2.%3.%4 "/>
      <w:lvlJc w:val="left"/>
      <w:pPr>
        <w:ind w:left="0" w:firstLine="0"/>
      </w:pPr>
      <w:rPr>
        <w:rFonts w:hint="eastAsia" w:ascii="黑体" w:hAnsi="等线" w:eastAsia="黑体"/>
        <w:b w:val="0"/>
        <w:i w:val="0"/>
        <w:sz w:val="21"/>
      </w:rPr>
    </w:lvl>
    <w:lvl w:ilvl="4" w:tentative="0">
      <w:start w:val="1"/>
      <w:numFmt w:val="decimal"/>
      <w:pStyle w:val="92"/>
      <w:suff w:val="nothing"/>
      <w:lvlText w:val="%10.%2.%3.%4.%5 "/>
      <w:lvlJc w:val="left"/>
      <w:pPr>
        <w:ind w:left="0" w:firstLine="0"/>
      </w:pPr>
      <w:rPr>
        <w:rFonts w:hint="eastAsia" w:ascii="黑体" w:hAnsi="等线" w:eastAsia="黑体"/>
        <w:b w:val="0"/>
        <w:i w:val="0"/>
        <w:sz w:val="21"/>
      </w:rPr>
    </w:lvl>
    <w:lvl w:ilvl="5" w:tentative="0">
      <w:start w:val="1"/>
      <w:numFmt w:val="decimal"/>
      <w:pStyle w:val="199"/>
      <w:suff w:val="nothing"/>
      <w:lvlText w:val="%10.%2.%3.%4.%5.%6 "/>
      <w:lvlJc w:val="left"/>
      <w:pPr>
        <w:ind w:left="0" w:firstLine="0"/>
      </w:pPr>
      <w:rPr>
        <w:rFonts w:hint="eastAsia" w:ascii="黑体" w:hAnsi="等线" w:eastAsia="黑体"/>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77"/>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200"/>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10"/>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90"/>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137"/>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140"/>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27"/>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231"/>
      <w:lvlText w:val=""/>
      <w:lvlJc w:val="left"/>
      <w:pPr>
        <w:ind w:left="851" w:hanging="431"/>
      </w:pPr>
      <w:rPr>
        <w:rFonts w:hint="default" w:ascii="Symbol" w:hAnsi="Symbol"/>
        <w:sz w:val="21"/>
      </w:rPr>
    </w:lvl>
    <w:lvl w:ilvl="2" w:tentative="0">
      <w:start w:val="1"/>
      <w:numFmt w:val="bullet"/>
      <w:pStyle w:val="121"/>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232"/>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67"/>
      <w:lvlText w:val="%1)"/>
      <w:lvlJc w:val="left"/>
      <w:pPr>
        <w:tabs>
          <w:tab w:val="left" w:pos="851"/>
        </w:tabs>
        <w:ind w:left="851" w:hanging="426"/>
      </w:pPr>
      <w:rPr>
        <w:rFonts w:hint="eastAsia" w:ascii="宋体" w:hAnsi="Times New Roman" w:eastAsia="宋体"/>
        <w:sz w:val="21"/>
      </w:rPr>
    </w:lvl>
    <w:lvl w:ilvl="1" w:tentative="0">
      <w:start w:val="1"/>
      <w:numFmt w:val="decimal"/>
      <w:pStyle w:val="128"/>
      <w:lvlText w:val="%2)"/>
      <w:lvlJc w:val="left"/>
      <w:pPr>
        <w:tabs>
          <w:tab w:val="left" w:pos="1276"/>
        </w:tabs>
        <w:ind w:left="1276" w:hanging="425"/>
      </w:pPr>
      <w:rPr>
        <w:rFonts w:hint="eastAsia" w:ascii="宋体" w:hAnsi="Times New Roman" w:eastAsia="宋体"/>
        <w:sz w:val="21"/>
      </w:rPr>
    </w:lvl>
    <w:lvl w:ilvl="2" w:tentative="0">
      <w:start w:val="1"/>
      <w:numFmt w:val="decimal"/>
      <w:pStyle w:val="120"/>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173"/>
      <w:lvlText w:val="%1"/>
      <w:lvlJc w:val="left"/>
      <w:pPr>
        <w:ind w:left="420" w:hanging="420"/>
      </w:pPr>
      <w:rPr>
        <w:rFonts w:hint="eastAsia"/>
      </w:rPr>
    </w:lvl>
    <w:lvl w:ilvl="1" w:tentative="0">
      <w:start w:val="1"/>
      <w:numFmt w:val="decimal"/>
      <w:pStyle w:val="96"/>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09"/>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213"/>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139"/>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80"/>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131"/>
      <w:suff w:val="space"/>
      <w:lvlText w:val="%1"/>
      <w:lvlJc w:val="left"/>
      <w:pPr>
        <w:ind w:left="425" w:hanging="425"/>
      </w:pPr>
      <w:rPr>
        <w:rFonts w:hint="eastAsia"/>
      </w:rPr>
    </w:lvl>
    <w:lvl w:ilvl="1" w:tentative="0">
      <w:start w:val="1"/>
      <w:numFmt w:val="decimal"/>
      <w:pStyle w:val="151"/>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47"/>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207"/>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32"/>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85"/>
      <w:lvlText w:val="──"/>
      <w:lvlJc w:val="left"/>
      <w:pPr>
        <w:ind w:left="851" w:firstLine="0"/>
      </w:pPr>
      <w:rPr>
        <w:rFonts w:hint="eastAsia" w:ascii="宋体" w:hAnsi="等线 Light" w:eastAsia="宋体"/>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148"/>
      <w:suff w:val="nothing"/>
      <w:lvlText w:val="附录%1"/>
      <w:lvlJc w:val="left"/>
      <w:pPr>
        <w:ind w:left="0" w:firstLine="0"/>
      </w:pPr>
      <w:rPr>
        <w:rFonts w:hint="eastAsia"/>
        <w:spacing w:val="100"/>
      </w:rPr>
    </w:lvl>
    <w:lvl w:ilvl="1" w:tentative="0">
      <w:start w:val="1"/>
      <w:numFmt w:val="decimal"/>
      <w:pStyle w:val="71"/>
      <w:suff w:val="nothing"/>
      <w:lvlText w:val="%1.%2　"/>
      <w:lvlJc w:val="left"/>
      <w:pPr>
        <w:ind w:left="0" w:firstLine="0"/>
      </w:pPr>
      <w:rPr>
        <w:rFonts w:hint="eastAsia" w:ascii="黑体" w:eastAsia="黑体"/>
        <w:b w:val="0"/>
        <w:i w:val="0"/>
        <w:sz w:val="21"/>
      </w:rPr>
    </w:lvl>
    <w:lvl w:ilvl="2" w:tentative="0">
      <w:start w:val="1"/>
      <w:numFmt w:val="decimal"/>
      <w:pStyle w:val="70"/>
      <w:suff w:val="nothing"/>
      <w:lvlText w:val="%1.%2.%3　"/>
      <w:lvlJc w:val="left"/>
      <w:pPr>
        <w:ind w:left="0" w:firstLine="0"/>
      </w:pPr>
      <w:rPr>
        <w:rFonts w:hint="eastAsia" w:ascii="黑体" w:eastAsia="黑体"/>
        <w:b w:val="0"/>
        <w:i w:val="0"/>
        <w:sz w:val="21"/>
      </w:rPr>
    </w:lvl>
    <w:lvl w:ilvl="3" w:tentative="0">
      <w:start w:val="1"/>
      <w:numFmt w:val="decimal"/>
      <w:pStyle w:val="89"/>
      <w:suff w:val="nothing"/>
      <w:lvlText w:val="%1.%2.%3.%4　"/>
      <w:lvlJc w:val="left"/>
      <w:pPr>
        <w:ind w:left="0" w:firstLine="0"/>
      </w:pPr>
      <w:rPr>
        <w:rFonts w:hint="eastAsia" w:ascii="黑体" w:eastAsia="黑体"/>
        <w:b w:val="0"/>
        <w:i w:val="0"/>
        <w:sz w:val="21"/>
      </w:rPr>
    </w:lvl>
    <w:lvl w:ilvl="4" w:tentative="0">
      <w:start w:val="1"/>
      <w:numFmt w:val="decimal"/>
      <w:pStyle w:val="130"/>
      <w:suff w:val="nothing"/>
      <w:lvlText w:val="%1.%2.%3.%4.%5　"/>
      <w:lvlJc w:val="left"/>
      <w:pPr>
        <w:ind w:left="0" w:firstLine="0"/>
      </w:pPr>
      <w:rPr>
        <w:rFonts w:hint="eastAsia" w:ascii="黑体" w:eastAsia="黑体"/>
        <w:b w:val="0"/>
        <w:i w:val="0"/>
        <w:sz w:val="21"/>
      </w:rPr>
    </w:lvl>
    <w:lvl w:ilvl="5" w:tentative="0">
      <w:start w:val="1"/>
      <w:numFmt w:val="decimal"/>
      <w:pStyle w:val="98"/>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05"/>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224"/>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204"/>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25"/>
      <w:suff w:val="nothing"/>
      <w:lvlText w:val="%1"/>
      <w:lvlJc w:val="left"/>
      <w:pPr>
        <w:ind w:left="0" w:firstLine="0"/>
      </w:pPr>
      <w:rPr>
        <w:rFonts w:hint="eastAsia"/>
      </w:rPr>
    </w:lvl>
    <w:lvl w:ilvl="1" w:tentative="0">
      <w:start w:val="1"/>
      <w:numFmt w:val="decimal"/>
      <w:pStyle w:val="75"/>
      <w:suff w:val="nothing"/>
      <w:lvlText w:val="%1%2　"/>
      <w:lvlJc w:val="left"/>
      <w:pPr>
        <w:ind w:left="0" w:firstLine="0"/>
      </w:pPr>
      <w:rPr>
        <w:rFonts w:hint="eastAsia" w:ascii="黑体" w:eastAsia="黑体"/>
        <w:b w:val="0"/>
        <w:i w:val="0"/>
        <w:sz w:val="21"/>
      </w:rPr>
    </w:lvl>
    <w:lvl w:ilvl="2" w:tentative="0">
      <w:start w:val="1"/>
      <w:numFmt w:val="decimal"/>
      <w:pStyle w:val="86"/>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rPr>
    </w:lvl>
    <w:lvl w:ilvl="3" w:tentative="0">
      <w:start w:val="1"/>
      <w:numFmt w:val="decimal"/>
      <w:pStyle w:val="101"/>
      <w:suff w:val="nothing"/>
      <w:lvlText w:val="%1%2.%3.%4　"/>
      <w:lvlJc w:val="left"/>
      <w:pPr>
        <w:ind w:left="0" w:firstLine="0"/>
      </w:pPr>
      <w:rPr>
        <w:rFonts w:hint="eastAsia" w:ascii="黑体" w:eastAsia="黑体"/>
        <w:b w:val="0"/>
        <w:i w:val="0"/>
        <w:sz w:val="21"/>
      </w:rPr>
    </w:lvl>
    <w:lvl w:ilvl="4" w:tentative="0">
      <w:start w:val="1"/>
      <w:numFmt w:val="decimal"/>
      <w:pStyle w:val="115"/>
      <w:suff w:val="nothing"/>
      <w:lvlText w:val="%1%2.%3.%4.%5　"/>
      <w:lvlJc w:val="left"/>
      <w:pPr>
        <w:ind w:left="0" w:firstLine="0"/>
      </w:pPr>
      <w:rPr>
        <w:rFonts w:hint="eastAsia" w:ascii="黑体" w:eastAsia="黑体"/>
        <w:b w:val="0"/>
        <w:i w:val="0"/>
        <w:sz w:val="21"/>
      </w:rPr>
    </w:lvl>
    <w:lvl w:ilvl="5" w:tentative="0">
      <w:start w:val="1"/>
      <w:numFmt w:val="decimal"/>
      <w:pStyle w:val="134"/>
      <w:suff w:val="nothing"/>
      <w:lvlText w:val="%1%2.%3.%4.%5.%6　"/>
      <w:lvlJc w:val="left"/>
      <w:pPr>
        <w:ind w:left="0" w:firstLine="0"/>
      </w:pPr>
      <w:rPr>
        <w:rFonts w:hint="eastAsia" w:ascii="黑体" w:eastAsia="黑体"/>
        <w:b w:val="0"/>
        <w:i w:val="0"/>
        <w:sz w:val="21"/>
      </w:rPr>
    </w:lvl>
    <w:lvl w:ilvl="6" w:tentative="0">
      <w:start w:val="1"/>
      <w:numFmt w:val="decimal"/>
      <w:pStyle w:val="113"/>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87"/>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96"/>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76"/>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2"/>
  </w:num>
  <w:num w:numId="2">
    <w:abstractNumId w:val="3"/>
  </w:num>
  <w:num w:numId="3">
    <w:abstractNumId w:val="23"/>
  </w:num>
  <w:num w:numId="4">
    <w:abstractNumId w:val="27"/>
  </w:num>
  <w:num w:numId="5">
    <w:abstractNumId w:val="30"/>
  </w:num>
  <w:num w:numId="6">
    <w:abstractNumId w:val="4"/>
  </w:num>
  <w:num w:numId="7">
    <w:abstractNumId w:val="17"/>
  </w:num>
  <w:num w:numId="8">
    <w:abstractNumId w:val="1"/>
  </w:num>
  <w:num w:numId="9">
    <w:abstractNumId w:val="28"/>
  </w:num>
  <w:num w:numId="10">
    <w:abstractNumId w:val="13"/>
  </w:num>
  <w:num w:numId="11">
    <w:abstractNumId w:val="24"/>
  </w:num>
  <w:num w:numId="12">
    <w:abstractNumId w:val="14"/>
  </w:num>
  <w:num w:numId="13">
    <w:abstractNumId w:val="6"/>
  </w:num>
  <w:num w:numId="14">
    <w:abstractNumId w:val="10"/>
  </w:num>
  <w:num w:numId="15">
    <w:abstractNumId w:val="18"/>
  </w:num>
  <w:num w:numId="16">
    <w:abstractNumId w:val="21"/>
  </w:num>
  <w:num w:numId="17">
    <w:abstractNumId w:val="8"/>
  </w:num>
  <w:num w:numId="18">
    <w:abstractNumId w:val="16"/>
  </w:num>
  <w:num w:numId="19">
    <w:abstractNumId w:val="9"/>
  </w:num>
  <w:num w:numId="20">
    <w:abstractNumId w:val="19"/>
  </w:num>
  <w:num w:numId="21">
    <w:abstractNumId w:val="22"/>
  </w:num>
  <w:num w:numId="22">
    <w:abstractNumId w:val="7"/>
  </w:num>
  <w:num w:numId="23">
    <w:abstractNumId w:val="2"/>
  </w:num>
  <w:num w:numId="24">
    <w:abstractNumId w:val="29"/>
  </w:num>
  <w:num w:numId="25">
    <w:abstractNumId w:val="5"/>
  </w:num>
  <w:num w:numId="26">
    <w:abstractNumId w:val="26"/>
  </w:num>
  <w:num w:numId="27">
    <w:abstractNumId w:val="20"/>
  </w:num>
  <w:num w:numId="28">
    <w:abstractNumId w:val="0"/>
  </w:num>
  <w:num w:numId="29">
    <w:abstractNumId w:val="15"/>
  </w:num>
  <w:num w:numId="30">
    <w:abstractNumId w:val="25"/>
  </w:num>
  <w:num w:numId="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bordersDoNotSurroundHeader w:val="0"/>
  <w:bordersDoNotSurroundFooter w:val="0"/>
  <w:attachedTemplate r:id="rId1"/>
  <w:documentProtection w:edit="forms" w:enforcement="0"/>
  <w:defaultTabStop w:val="420"/>
  <w:hyphenationZone w:val="360"/>
  <w:evenAndOddHeaders w:val="1"/>
  <w:drawingGridHorizontalSpacing w:val="105"/>
  <w:drawingGridVerticalSpacing w:val="158"/>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5C0E75"/>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D7CF1"/>
    <w:rsid w:val="000E4C9E"/>
    <w:rsid w:val="000E6FD7"/>
    <w:rsid w:val="000F06E1"/>
    <w:rsid w:val="000F0E3C"/>
    <w:rsid w:val="000F19D5"/>
    <w:rsid w:val="000F4AEA"/>
    <w:rsid w:val="000F633F"/>
    <w:rsid w:val="000F67E9"/>
    <w:rsid w:val="00104926"/>
    <w:rsid w:val="00113B1E"/>
    <w:rsid w:val="0011711C"/>
    <w:rsid w:val="0012059C"/>
    <w:rsid w:val="00124E4F"/>
    <w:rsid w:val="001260B7"/>
    <w:rsid w:val="001265CB"/>
    <w:rsid w:val="001321C6"/>
    <w:rsid w:val="001325C4"/>
    <w:rsid w:val="00133010"/>
    <w:rsid w:val="001338EE"/>
    <w:rsid w:val="00133AAE"/>
    <w:rsid w:val="00135323"/>
    <w:rsid w:val="001356C4"/>
    <w:rsid w:val="00141114"/>
    <w:rsid w:val="00142969"/>
    <w:rsid w:val="001446C2"/>
    <w:rsid w:val="001457E7"/>
    <w:rsid w:val="00145D9D"/>
    <w:rsid w:val="00146388"/>
    <w:rsid w:val="001529E5"/>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90087"/>
    <w:rsid w:val="001913C4"/>
    <w:rsid w:val="0019348F"/>
    <w:rsid w:val="00193A07"/>
    <w:rsid w:val="00194C95"/>
    <w:rsid w:val="00195C34"/>
    <w:rsid w:val="00196EF5"/>
    <w:rsid w:val="001A1A53"/>
    <w:rsid w:val="001A234A"/>
    <w:rsid w:val="001A4CF3"/>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4EE9"/>
    <w:rsid w:val="001F69B4"/>
    <w:rsid w:val="001F77C7"/>
    <w:rsid w:val="00200183"/>
    <w:rsid w:val="00200333"/>
    <w:rsid w:val="0020107D"/>
    <w:rsid w:val="00202AA4"/>
    <w:rsid w:val="002031F7"/>
    <w:rsid w:val="002040E6"/>
    <w:rsid w:val="0020527B"/>
    <w:rsid w:val="00205F2C"/>
    <w:rsid w:val="00210B15"/>
    <w:rsid w:val="002142EA"/>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1E1C"/>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D2A"/>
    <w:rsid w:val="00324EDD"/>
    <w:rsid w:val="003331E4"/>
    <w:rsid w:val="00336C64"/>
    <w:rsid w:val="00337162"/>
    <w:rsid w:val="0034194F"/>
    <w:rsid w:val="00344605"/>
    <w:rsid w:val="003474AA"/>
    <w:rsid w:val="00350D1D"/>
    <w:rsid w:val="00352C83"/>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5700"/>
    <w:rsid w:val="003974EB"/>
    <w:rsid w:val="00397CC5"/>
    <w:rsid w:val="003A1582"/>
    <w:rsid w:val="003A4077"/>
    <w:rsid w:val="003B09AD"/>
    <w:rsid w:val="003B1F18"/>
    <w:rsid w:val="003B5BF0"/>
    <w:rsid w:val="003B60BF"/>
    <w:rsid w:val="003B6BE3"/>
    <w:rsid w:val="003C010C"/>
    <w:rsid w:val="003C0A6C"/>
    <w:rsid w:val="003C14F8"/>
    <w:rsid w:val="003C5A43"/>
    <w:rsid w:val="003D0519"/>
    <w:rsid w:val="003D0FF6"/>
    <w:rsid w:val="003D262C"/>
    <w:rsid w:val="003D6D61"/>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5DF7"/>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7E6"/>
    <w:rsid w:val="004A1BA8"/>
    <w:rsid w:val="004A4B57"/>
    <w:rsid w:val="004A63FA"/>
    <w:rsid w:val="004B0272"/>
    <w:rsid w:val="004B2701"/>
    <w:rsid w:val="004B2E1B"/>
    <w:rsid w:val="004B3AA8"/>
    <w:rsid w:val="004B3E93"/>
    <w:rsid w:val="004C1FBC"/>
    <w:rsid w:val="004C3F1D"/>
    <w:rsid w:val="004C458D"/>
    <w:rsid w:val="004C7556"/>
    <w:rsid w:val="004C7E8B"/>
    <w:rsid w:val="004C7E9D"/>
    <w:rsid w:val="004C7F67"/>
    <w:rsid w:val="004D076D"/>
    <w:rsid w:val="004D0EF1"/>
    <w:rsid w:val="004D2253"/>
    <w:rsid w:val="004D4406"/>
    <w:rsid w:val="004D7C42"/>
    <w:rsid w:val="004E0465"/>
    <w:rsid w:val="004E127B"/>
    <w:rsid w:val="004E1C0A"/>
    <w:rsid w:val="004E2B06"/>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487B"/>
    <w:rsid w:val="00564FB9"/>
    <w:rsid w:val="00573D9E"/>
    <w:rsid w:val="005801E3"/>
    <w:rsid w:val="00581802"/>
    <w:rsid w:val="005836A8"/>
    <w:rsid w:val="0058409C"/>
    <w:rsid w:val="00584262"/>
    <w:rsid w:val="00586630"/>
    <w:rsid w:val="00587ADD"/>
    <w:rsid w:val="00596160"/>
    <w:rsid w:val="005966E2"/>
    <w:rsid w:val="00597007"/>
    <w:rsid w:val="005A0966"/>
    <w:rsid w:val="005A11B7"/>
    <w:rsid w:val="005A260B"/>
    <w:rsid w:val="005A4A1B"/>
    <w:rsid w:val="005A7830"/>
    <w:rsid w:val="005A7FCE"/>
    <w:rsid w:val="005B0F3F"/>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6812"/>
    <w:rsid w:val="005E7881"/>
    <w:rsid w:val="005E78E0"/>
    <w:rsid w:val="005F0D9C"/>
    <w:rsid w:val="005F284E"/>
    <w:rsid w:val="005F4712"/>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E23EA"/>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879"/>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6FD9"/>
    <w:rsid w:val="007A7FFA"/>
    <w:rsid w:val="007B04EB"/>
    <w:rsid w:val="007B0D4F"/>
    <w:rsid w:val="007B5A3D"/>
    <w:rsid w:val="007B5B95"/>
    <w:rsid w:val="007B68EA"/>
    <w:rsid w:val="007B7453"/>
    <w:rsid w:val="007C1E8B"/>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3303"/>
    <w:rsid w:val="008233B2"/>
    <w:rsid w:val="00823A9F"/>
    <w:rsid w:val="00823C85"/>
    <w:rsid w:val="00825138"/>
    <w:rsid w:val="008269DD"/>
    <w:rsid w:val="00830621"/>
    <w:rsid w:val="0083348C"/>
    <w:rsid w:val="008373D3"/>
    <w:rsid w:val="00840617"/>
    <w:rsid w:val="00840F84"/>
    <w:rsid w:val="00842A47"/>
    <w:rsid w:val="00843C13"/>
    <w:rsid w:val="008454F8"/>
    <w:rsid w:val="0085173A"/>
    <w:rsid w:val="00856316"/>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893"/>
    <w:rsid w:val="008A3215"/>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23A5"/>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F5"/>
    <w:rsid w:val="009249EC"/>
    <w:rsid w:val="009273B3"/>
    <w:rsid w:val="009305B5"/>
    <w:rsid w:val="009429D5"/>
    <w:rsid w:val="00942BF1"/>
    <w:rsid w:val="00945180"/>
    <w:rsid w:val="00945428"/>
    <w:rsid w:val="0094607B"/>
    <w:rsid w:val="00953604"/>
    <w:rsid w:val="0095496B"/>
    <w:rsid w:val="009610DC"/>
    <w:rsid w:val="00961490"/>
    <w:rsid w:val="0096381A"/>
    <w:rsid w:val="00965E04"/>
    <w:rsid w:val="009674AD"/>
    <w:rsid w:val="00970CDC"/>
    <w:rsid w:val="00977010"/>
    <w:rsid w:val="00977D02"/>
    <w:rsid w:val="009809BB"/>
    <w:rsid w:val="0098364B"/>
    <w:rsid w:val="009911AF"/>
    <w:rsid w:val="00991875"/>
    <w:rsid w:val="00991F92"/>
    <w:rsid w:val="00992985"/>
    <w:rsid w:val="00993889"/>
    <w:rsid w:val="0099551B"/>
    <w:rsid w:val="00997BF1"/>
    <w:rsid w:val="009A089C"/>
    <w:rsid w:val="009A118E"/>
    <w:rsid w:val="009A21CD"/>
    <w:rsid w:val="009A278C"/>
    <w:rsid w:val="009A2BC2"/>
    <w:rsid w:val="009A42C1"/>
    <w:rsid w:val="009A5429"/>
    <w:rsid w:val="009A72AD"/>
    <w:rsid w:val="009B09E0"/>
    <w:rsid w:val="009B0BC5"/>
    <w:rsid w:val="009B1247"/>
    <w:rsid w:val="009B6029"/>
    <w:rsid w:val="009B6971"/>
    <w:rsid w:val="009C27F1"/>
    <w:rsid w:val="009C3152"/>
    <w:rsid w:val="009C4CFA"/>
    <w:rsid w:val="009C5070"/>
    <w:rsid w:val="009D112C"/>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4247"/>
    <w:rsid w:val="00A952D7"/>
    <w:rsid w:val="00A963F7"/>
    <w:rsid w:val="00A96AD8"/>
    <w:rsid w:val="00AA052C"/>
    <w:rsid w:val="00AA1E45"/>
    <w:rsid w:val="00AA4286"/>
    <w:rsid w:val="00AA456B"/>
    <w:rsid w:val="00AA57F5"/>
    <w:rsid w:val="00AA672E"/>
    <w:rsid w:val="00AA6EC9"/>
    <w:rsid w:val="00AB41D5"/>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4DDE"/>
    <w:rsid w:val="00B56FBE"/>
    <w:rsid w:val="00B60ACF"/>
    <w:rsid w:val="00B62B58"/>
    <w:rsid w:val="00B65149"/>
    <w:rsid w:val="00B66567"/>
    <w:rsid w:val="00B66F52"/>
    <w:rsid w:val="00B66FE5"/>
    <w:rsid w:val="00B72880"/>
    <w:rsid w:val="00B758BF"/>
    <w:rsid w:val="00B77EC8"/>
    <w:rsid w:val="00B827A6"/>
    <w:rsid w:val="00B831CE"/>
    <w:rsid w:val="00B86677"/>
    <w:rsid w:val="00B87131"/>
    <w:rsid w:val="00B939B1"/>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148"/>
    <w:rsid w:val="00C24C8D"/>
    <w:rsid w:val="00C25FE2"/>
    <w:rsid w:val="00C26B53"/>
    <w:rsid w:val="00C279B2"/>
    <w:rsid w:val="00C33E50"/>
    <w:rsid w:val="00C34C20"/>
    <w:rsid w:val="00C35A3E"/>
    <w:rsid w:val="00C42130"/>
    <w:rsid w:val="00C423A4"/>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F048A"/>
    <w:rsid w:val="00CF155A"/>
    <w:rsid w:val="00CF2947"/>
    <w:rsid w:val="00CF686F"/>
    <w:rsid w:val="00CF6E60"/>
    <w:rsid w:val="00CF7BCA"/>
    <w:rsid w:val="00D008FD"/>
    <w:rsid w:val="00D0321C"/>
    <w:rsid w:val="00D035EC"/>
    <w:rsid w:val="00D06AB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3457"/>
    <w:rsid w:val="00D352A2"/>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38EE"/>
    <w:rsid w:val="00DB498B"/>
    <w:rsid w:val="00DB66CA"/>
    <w:rsid w:val="00DB6BCA"/>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DF5F11"/>
    <w:rsid w:val="00E01138"/>
    <w:rsid w:val="00E02DFB"/>
    <w:rsid w:val="00E030F9"/>
    <w:rsid w:val="00E0311A"/>
    <w:rsid w:val="00E03138"/>
    <w:rsid w:val="00E06404"/>
    <w:rsid w:val="00E11A85"/>
    <w:rsid w:val="00E12495"/>
    <w:rsid w:val="00E15CCD"/>
    <w:rsid w:val="00E202EF"/>
    <w:rsid w:val="00E210B5"/>
    <w:rsid w:val="00E23D99"/>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6800"/>
    <w:rsid w:val="00E60C63"/>
    <w:rsid w:val="00E62FF9"/>
    <w:rsid w:val="00E635D6"/>
    <w:rsid w:val="00E639BC"/>
    <w:rsid w:val="00E664CC"/>
    <w:rsid w:val="00E70388"/>
    <w:rsid w:val="00E70F92"/>
    <w:rsid w:val="00E74C54"/>
    <w:rsid w:val="00E77A03"/>
    <w:rsid w:val="00E822E8"/>
    <w:rsid w:val="00E82554"/>
    <w:rsid w:val="00E82606"/>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7DE"/>
    <w:rsid w:val="00EB1E69"/>
    <w:rsid w:val="00EB2086"/>
    <w:rsid w:val="00EB5EDF"/>
    <w:rsid w:val="00EB60FE"/>
    <w:rsid w:val="00EB74DB"/>
    <w:rsid w:val="00EC5359"/>
    <w:rsid w:val="00EC562A"/>
    <w:rsid w:val="00ED067A"/>
    <w:rsid w:val="00ED2B50"/>
    <w:rsid w:val="00EE0350"/>
    <w:rsid w:val="00EE0719"/>
    <w:rsid w:val="00EE0E80"/>
    <w:rsid w:val="00EE54A6"/>
    <w:rsid w:val="00EE613F"/>
    <w:rsid w:val="00EE7295"/>
    <w:rsid w:val="00EE7869"/>
    <w:rsid w:val="00EF054A"/>
    <w:rsid w:val="00EF3235"/>
    <w:rsid w:val="00EF7E72"/>
    <w:rsid w:val="00F06D37"/>
    <w:rsid w:val="00F07B9D"/>
    <w:rsid w:val="00F11586"/>
    <w:rsid w:val="00F1183B"/>
    <w:rsid w:val="00F11C9F"/>
    <w:rsid w:val="00F12263"/>
    <w:rsid w:val="00F1409D"/>
    <w:rsid w:val="00F14214"/>
    <w:rsid w:val="00F157A9"/>
    <w:rsid w:val="00F25BB6"/>
    <w:rsid w:val="00F26B7E"/>
    <w:rsid w:val="00F27A3B"/>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1141"/>
    <w:rsid w:val="00F833BA"/>
    <w:rsid w:val="00F84FD0"/>
    <w:rsid w:val="00F859A8"/>
    <w:rsid w:val="00F86D87"/>
    <w:rsid w:val="00F9108B"/>
    <w:rsid w:val="00F91349"/>
    <w:rsid w:val="00F93A8A"/>
    <w:rsid w:val="00F95248"/>
    <w:rsid w:val="00F956A9"/>
    <w:rsid w:val="00F963ED"/>
    <w:rsid w:val="00F966CF"/>
    <w:rsid w:val="00F96CAE"/>
    <w:rsid w:val="00F97C99"/>
    <w:rsid w:val="00FA4DAC"/>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033513B6"/>
    <w:rsid w:val="03EB0E71"/>
    <w:rsid w:val="0BF7465A"/>
    <w:rsid w:val="11D113C2"/>
    <w:rsid w:val="167F00E5"/>
    <w:rsid w:val="1F380CD4"/>
    <w:rsid w:val="277C423E"/>
    <w:rsid w:val="2E5C0368"/>
    <w:rsid w:val="300402E1"/>
    <w:rsid w:val="410A4BA0"/>
    <w:rsid w:val="42FC76D0"/>
    <w:rsid w:val="4EC920DC"/>
    <w:rsid w:val="505C0E75"/>
    <w:rsid w:val="513B3C4F"/>
    <w:rsid w:val="51943553"/>
    <w:rsid w:val="531D294C"/>
    <w:rsid w:val="58F16C7A"/>
    <w:rsid w:val="5DF2000D"/>
    <w:rsid w:val="609B16E3"/>
    <w:rsid w:val="6DC61B09"/>
    <w:rsid w:val="74DB2408"/>
    <w:rsid w:val="7D440D6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4">
    <w:name w:val="heading 1"/>
    <w:basedOn w:val="1"/>
    <w:next w:val="1"/>
    <w:link w:val="38"/>
    <w:qFormat/>
    <w:uiPriority w:val="0"/>
    <w:pPr>
      <w:keepNext/>
      <w:keepLines/>
      <w:spacing w:before="340" w:after="330" w:line="578" w:lineRule="auto"/>
      <w:outlineLvl w:val="0"/>
    </w:pPr>
    <w:rPr>
      <w:b/>
      <w:bCs/>
      <w:kern w:val="44"/>
      <w:sz w:val="44"/>
      <w:szCs w:val="44"/>
    </w:rPr>
  </w:style>
  <w:style w:type="paragraph" w:styleId="5">
    <w:name w:val="heading 2"/>
    <w:basedOn w:val="1"/>
    <w:next w:val="1"/>
    <w:link w:val="39"/>
    <w:qFormat/>
    <w:uiPriority w:val="0"/>
    <w:pPr>
      <w:keepNext/>
      <w:keepLines/>
      <w:spacing w:before="260" w:after="260" w:line="416" w:lineRule="auto"/>
      <w:outlineLvl w:val="1"/>
    </w:pPr>
    <w:rPr>
      <w:rFonts w:ascii="Arial" w:hAnsi="Arial" w:eastAsia="黑体"/>
      <w:b/>
      <w:bCs/>
      <w:sz w:val="32"/>
      <w:szCs w:val="32"/>
    </w:rPr>
  </w:style>
  <w:style w:type="paragraph" w:styleId="6">
    <w:name w:val="heading 3"/>
    <w:basedOn w:val="1"/>
    <w:next w:val="1"/>
    <w:link w:val="40"/>
    <w:qFormat/>
    <w:uiPriority w:val="0"/>
    <w:pPr>
      <w:keepNext/>
      <w:keepLines/>
      <w:spacing w:before="260" w:after="260" w:line="416" w:lineRule="auto"/>
      <w:outlineLvl w:val="2"/>
    </w:pPr>
    <w:rPr>
      <w:b/>
      <w:bCs/>
      <w:sz w:val="32"/>
      <w:szCs w:val="32"/>
    </w:rPr>
  </w:style>
  <w:style w:type="paragraph" w:styleId="7">
    <w:name w:val="heading 4"/>
    <w:basedOn w:val="1"/>
    <w:next w:val="1"/>
    <w:link w:val="41"/>
    <w:qFormat/>
    <w:uiPriority w:val="0"/>
    <w:pPr>
      <w:keepNext/>
      <w:keepLines/>
      <w:spacing w:before="280" w:after="290" w:line="376" w:lineRule="auto"/>
      <w:outlineLvl w:val="3"/>
    </w:pPr>
    <w:rPr>
      <w:rFonts w:ascii="Arial" w:hAnsi="Arial" w:eastAsia="黑体"/>
      <w:b/>
      <w:bCs/>
      <w:sz w:val="28"/>
      <w:szCs w:val="28"/>
    </w:rPr>
  </w:style>
  <w:style w:type="paragraph" w:styleId="8">
    <w:name w:val="heading 5"/>
    <w:basedOn w:val="1"/>
    <w:next w:val="1"/>
    <w:link w:val="42"/>
    <w:qFormat/>
    <w:uiPriority w:val="0"/>
    <w:pPr>
      <w:keepNext/>
      <w:keepLines/>
      <w:adjustRightInd/>
      <w:spacing w:before="280" w:after="290" w:line="376" w:lineRule="auto"/>
      <w:outlineLvl w:val="4"/>
    </w:pPr>
    <w:rPr>
      <w:b/>
      <w:bCs/>
      <w:sz w:val="28"/>
      <w:szCs w:val="28"/>
    </w:rPr>
  </w:style>
  <w:style w:type="paragraph" w:styleId="9">
    <w:name w:val="heading 6"/>
    <w:basedOn w:val="1"/>
    <w:next w:val="1"/>
    <w:link w:val="43"/>
    <w:qFormat/>
    <w:uiPriority w:val="0"/>
    <w:pPr>
      <w:keepNext/>
      <w:keepLines/>
      <w:adjustRightInd/>
      <w:spacing w:before="240" w:after="64" w:line="320" w:lineRule="auto"/>
      <w:outlineLvl w:val="5"/>
    </w:pPr>
    <w:rPr>
      <w:rFonts w:ascii="Arial" w:hAnsi="Arial" w:eastAsia="黑体"/>
      <w:b/>
      <w:bCs/>
      <w:sz w:val="24"/>
      <w:szCs w:val="24"/>
    </w:rPr>
  </w:style>
  <w:style w:type="paragraph" w:styleId="10">
    <w:name w:val="heading 7"/>
    <w:basedOn w:val="1"/>
    <w:next w:val="1"/>
    <w:link w:val="44"/>
    <w:qFormat/>
    <w:uiPriority w:val="0"/>
    <w:pPr>
      <w:keepNext/>
      <w:keepLines/>
      <w:adjustRightInd/>
      <w:spacing w:before="240" w:after="64" w:line="320" w:lineRule="auto"/>
      <w:outlineLvl w:val="6"/>
    </w:pPr>
    <w:rPr>
      <w:b/>
      <w:bCs/>
      <w:sz w:val="24"/>
      <w:szCs w:val="24"/>
    </w:rPr>
  </w:style>
  <w:style w:type="paragraph" w:styleId="11">
    <w:name w:val="heading 8"/>
    <w:basedOn w:val="1"/>
    <w:next w:val="1"/>
    <w:link w:val="45"/>
    <w:qFormat/>
    <w:uiPriority w:val="0"/>
    <w:pPr>
      <w:keepNext/>
      <w:keepLines/>
      <w:adjustRightInd/>
      <w:spacing w:before="240" w:after="64" w:line="320" w:lineRule="auto"/>
      <w:outlineLvl w:val="7"/>
    </w:pPr>
    <w:rPr>
      <w:rFonts w:ascii="Arial" w:hAnsi="Arial" w:eastAsia="黑体"/>
      <w:sz w:val="24"/>
      <w:szCs w:val="24"/>
    </w:rPr>
  </w:style>
  <w:style w:type="paragraph" w:styleId="12">
    <w:name w:val="heading 9"/>
    <w:basedOn w:val="1"/>
    <w:next w:val="1"/>
    <w:link w:val="46"/>
    <w:qFormat/>
    <w:uiPriority w:val="0"/>
    <w:pPr>
      <w:keepNext/>
      <w:keepLines/>
      <w:adjustRightInd/>
      <w:spacing w:before="240" w:after="64" w:line="320" w:lineRule="auto"/>
      <w:outlineLvl w:val="8"/>
    </w:pPr>
    <w:rPr>
      <w:rFonts w:ascii="Arial" w:hAnsi="Arial" w:eastAsia="黑体"/>
    </w:rPr>
  </w:style>
  <w:style w:type="character" w:default="1" w:styleId="32">
    <w:name w:val="Default Paragraph Font"/>
    <w:unhideWhenUsed/>
    <w:qFormat/>
    <w:uiPriority w:val="1"/>
  </w:style>
  <w:style w:type="table" w:default="1" w:styleId="30">
    <w:name w:val="Normal Table"/>
    <w:unhideWhenUsed/>
    <w:qFormat/>
    <w:uiPriority w:val="99"/>
    <w:tblPr>
      <w:tblCellMar>
        <w:top w:w="0" w:type="dxa"/>
        <w:left w:w="108" w:type="dxa"/>
        <w:bottom w:w="0" w:type="dxa"/>
        <w:right w:w="108" w:type="dxa"/>
      </w:tblCellMar>
    </w:tblPr>
  </w:style>
  <w:style w:type="paragraph" w:styleId="2">
    <w:name w:val="Document Map"/>
    <w:basedOn w:val="1"/>
    <w:next w:val="3"/>
    <w:qFormat/>
    <w:uiPriority w:val="0"/>
    <w:pPr>
      <w:shd w:val="clear"/>
    </w:pPr>
    <w:rPr>
      <w:rFonts w:ascii="宋体" w:hAnsi="宋体" w:eastAsia="宋体" w:cs="宋体"/>
      <w:sz w:val="28"/>
      <w:szCs w:val="28"/>
    </w:rPr>
  </w:style>
  <w:style w:type="paragraph" w:customStyle="1" w:styleId="3">
    <w:name w:val="_正文"/>
    <w:basedOn w:val="1"/>
    <w:qFormat/>
    <w:uiPriority w:val="0"/>
    <w:pPr>
      <w:spacing w:line="360" w:lineRule="auto"/>
      <w:ind w:firstLine="200" w:firstLineChars="200"/>
    </w:pPr>
    <w:rPr>
      <w:sz w:val="24"/>
      <w:szCs w:val="24"/>
    </w:rPr>
  </w:style>
  <w:style w:type="paragraph" w:styleId="13">
    <w:name w:val="toc 7"/>
    <w:basedOn w:val="1"/>
    <w:next w:val="1"/>
    <w:unhideWhenUsed/>
    <w:qFormat/>
    <w:uiPriority w:val="39"/>
    <w:pPr>
      <w:tabs>
        <w:tab w:val="right" w:leader="dot" w:pos="9344"/>
      </w:tabs>
      <w:spacing w:line="300" w:lineRule="exact"/>
      <w:ind w:left="1259"/>
    </w:pPr>
    <w:rPr>
      <w:rFonts w:ascii="宋体"/>
    </w:rPr>
  </w:style>
  <w:style w:type="paragraph" w:styleId="14">
    <w:name w:val="Normal Indent"/>
    <w:basedOn w:val="1"/>
    <w:qFormat/>
    <w:uiPriority w:val="0"/>
    <w:pPr>
      <w:ind w:firstLine="420"/>
    </w:pPr>
  </w:style>
  <w:style w:type="paragraph" w:styleId="15">
    <w:name w:val="Body Text"/>
    <w:basedOn w:val="1"/>
    <w:link w:val="47"/>
    <w:qFormat/>
    <w:uiPriority w:val="0"/>
    <w:pPr>
      <w:spacing w:after="120"/>
    </w:pPr>
  </w:style>
  <w:style w:type="paragraph" w:styleId="16">
    <w:name w:val="toc 5"/>
    <w:basedOn w:val="1"/>
    <w:next w:val="1"/>
    <w:unhideWhenUsed/>
    <w:qFormat/>
    <w:uiPriority w:val="39"/>
    <w:pPr>
      <w:ind w:left="839"/>
    </w:pPr>
    <w:rPr>
      <w:rFonts w:ascii="宋体"/>
    </w:rPr>
  </w:style>
  <w:style w:type="paragraph" w:styleId="17">
    <w:name w:val="toc 3"/>
    <w:basedOn w:val="1"/>
    <w:next w:val="1"/>
    <w:unhideWhenUsed/>
    <w:qFormat/>
    <w:uiPriority w:val="39"/>
    <w:pPr>
      <w:spacing w:line="300" w:lineRule="exact"/>
      <w:ind w:left="420"/>
    </w:pPr>
    <w:rPr>
      <w:rFonts w:ascii="宋体"/>
    </w:rPr>
  </w:style>
  <w:style w:type="paragraph" w:styleId="18">
    <w:name w:val="Plain Text"/>
    <w:basedOn w:val="1"/>
    <w:qFormat/>
    <w:uiPriority w:val="0"/>
    <w:rPr>
      <w:rFonts w:ascii="宋体" w:hAnsi="Courier New"/>
    </w:rPr>
  </w:style>
  <w:style w:type="paragraph" w:styleId="19">
    <w:name w:val="Balloon Text"/>
    <w:basedOn w:val="1"/>
    <w:link w:val="48"/>
    <w:unhideWhenUsed/>
    <w:qFormat/>
    <w:uiPriority w:val="99"/>
    <w:rPr>
      <w:sz w:val="18"/>
      <w:szCs w:val="18"/>
    </w:rPr>
  </w:style>
  <w:style w:type="paragraph" w:styleId="20">
    <w:name w:val="footer"/>
    <w:basedOn w:val="1"/>
    <w:link w:val="49"/>
    <w:qFormat/>
    <w:uiPriority w:val="99"/>
    <w:pPr>
      <w:tabs>
        <w:tab w:val="center" w:pos="4153"/>
        <w:tab w:val="right" w:pos="8306"/>
      </w:tabs>
      <w:adjustRightInd/>
      <w:snapToGrid w:val="0"/>
      <w:spacing w:line="240" w:lineRule="auto"/>
      <w:jc w:val="right"/>
    </w:pPr>
    <w:rPr>
      <w:rFonts w:ascii="宋体"/>
      <w:sz w:val="18"/>
      <w:szCs w:val="18"/>
    </w:rPr>
  </w:style>
  <w:style w:type="paragraph" w:styleId="21">
    <w:name w:val="header"/>
    <w:basedOn w:val="1"/>
    <w:link w:val="50"/>
    <w:qFormat/>
    <w:uiPriority w:val="99"/>
    <w:pPr>
      <w:tabs>
        <w:tab w:val="center" w:pos="4153"/>
        <w:tab w:val="right" w:pos="8306"/>
      </w:tabs>
      <w:adjustRightInd/>
      <w:snapToGrid w:val="0"/>
      <w:jc w:val="center"/>
    </w:pPr>
    <w:rPr>
      <w:sz w:val="18"/>
      <w:szCs w:val="18"/>
    </w:rPr>
  </w:style>
  <w:style w:type="paragraph" w:styleId="22">
    <w:name w:val="toc 1"/>
    <w:basedOn w:val="1"/>
    <w:next w:val="1"/>
    <w:unhideWhenUsed/>
    <w:qFormat/>
    <w:uiPriority w:val="39"/>
    <w:rPr>
      <w:rFonts w:ascii="宋体"/>
    </w:rPr>
  </w:style>
  <w:style w:type="paragraph" w:styleId="23">
    <w:name w:val="toc 4"/>
    <w:basedOn w:val="1"/>
    <w:next w:val="1"/>
    <w:unhideWhenUsed/>
    <w:qFormat/>
    <w:uiPriority w:val="39"/>
    <w:pPr>
      <w:tabs>
        <w:tab w:val="right" w:leader="dot" w:pos="9344"/>
      </w:tabs>
      <w:spacing w:line="300" w:lineRule="exact"/>
      <w:ind w:left="629"/>
    </w:pPr>
    <w:rPr>
      <w:rFonts w:ascii="宋体"/>
    </w:rPr>
  </w:style>
  <w:style w:type="paragraph" w:styleId="24">
    <w:name w:val="footnote text"/>
    <w:basedOn w:val="1"/>
    <w:next w:val="1"/>
    <w:link w:val="51"/>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5">
    <w:name w:val="toc 6"/>
    <w:basedOn w:val="1"/>
    <w:next w:val="1"/>
    <w:unhideWhenUsed/>
    <w:qFormat/>
    <w:uiPriority w:val="39"/>
    <w:pPr>
      <w:spacing w:line="300" w:lineRule="exact"/>
      <w:ind w:left="1049"/>
    </w:pPr>
    <w:rPr>
      <w:rFonts w:ascii="宋体"/>
    </w:rPr>
  </w:style>
  <w:style w:type="paragraph" w:styleId="26">
    <w:name w:val="table of figures"/>
    <w:basedOn w:val="1"/>
    <w:next w:val="1"/>
    <w:semiHidden/>
    <w:qFormat/>
    <w:uiPriority w:val="0"/>
    <w:pPr>
      <w:adjustRightInd/>
      <w:spacing w:line="240" w:lineRule="auto"/>
      <w:jc w:val="left"/>
    </w:pPr>
    <w:rPr>
      <w:szCs w:val="24"/>
    </w:rPr>
  </w:style>
  <w:style w:type="paragraph" w:styleId="27">
    <w:name w:val="toc 2"/>
    <w:basedOn w:val="1"/>
    <w:next w:val="1"/>
    <w:unhideWhenUsed/>
    <w:qFormat/>
    <w:uiPriority w:val="39"/>
    <w:pPr>
      <w:tabs>
        <w:tab w:val="right" w:leader="dot" w:pos="9344"/>
      </w:tabs>
      <w:spacing w:line="300" w:lineRule="exact"/>
      <w:ind w:left="210"/>
    </w:pPr>
    <w:rPr>
      <w:rFonts w:ascii="宋体"/>
    </w:rPr>
  </w:style>
  <w:style w:type="paragraph" w:styleId="2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29">
    <w:name w:val="Title"/>
    <w:basedOn w:val="1"/>
    <w:link w:val="52"/>
    <w:qFormat/>
    <w:uiPriority w:val="0"/>
    <w:pPr>
      <w:spacing w:before="240" w:after="60"/>
      <w:jc w:val="center"/>
      <w:outlineLvl w:val="0"/>
    </w:pPr>
    <w:rPr>
      <w:rFonts w:ascii="Arial" w:hAnsi="Arial" w:cs="Arial"/>
      <w:b/>
      <w:bCs/>
      <w:sz w:val="32"/>
      <w:szCs w:val="32"/>
    </w:rPr>
  </w:style>
  <w:style w:type="table" w:styleId="31">
    <w:name w:val="Table Grid"/>
    <w:basedOn w:val="3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qFormat/>
    <w:uiPriority w:val="22"/>
    <w:rPr>
      <w:b/>
      <w:bCs/>
    </w:rPr>
  </w:style>
  <w:style w:type="character" w:styleId="34">
    <w:name w:val="page number"/>
    <w:qFormat/>
    <w:uiPriority w:val="0"/>
    <w:rPr>
      <w:rFonts w:ascii="宋体" w:hAnsi="Times New Roman" w:eastAsia="宋体"/>
      <w:sz w:val="18"/>
    </w:rPr>
  </w:style>
  <w:style w:type="character" w:styleId="35">
    <w:name w:val="Emphasis"/>
    <w:qFormat/>
    <w:uiPriority w:val="20"/>
    <w:rPr>
      <w:i/>
      <w:iCs/>
    </w:rPr>
  </w:style>
  <w:style w:type="character" w:styleId="36">
    <w:name w:val="Hyperlink"/>
    <w:qFormat/>
    <w:uiPriority w:val="99"/>
    <w:rPr>
      <w:rFonts w:ascii="宋体" w:hAnsi="Times New Roman" w:eastAsia="宋体"/>
      <w:color w:val="auto"/>
      <w:spacing w:val="0"/>
      <w:w w:val="100"/>
      <w:position w:val="0"/>
      <w:sz w:val="21"/>
      <w:u w:val="none"/>
      <w:vertAlign w:val="baseline"/>
    </w:rPr>
  </w:style>
  <w:style w:type="character" w:styleId="37">
    <w:name w:val="footnote reference"/>
    <w:semiHidden/>
    <w:qFormat/>
    <w:uiPriority w:val="0"/>
    <w:rPr>
      <w:rFonts w:ascii="宋体" w:hAnsi="宋体" w:eastAsia="宋体" w:cs="Times New Roman"/>
      <w:spacing w:val="0"/>
      <w:sz w:val="15"/>
      <w:vertAlign w:val="superscript"/>
    </w:rPr>
  </w:style>
  <w:style w:type="character" w:customStyle="1" w:styleId="38">
    <w:name w:val="标题 1 字符"/>
    <w:link w:val="4"/>
    <w:qFormat/>
    <w:uiPriority w:val="0"/>
    <w:rPr>
      <w:rFonts w:ascii="Times New Roman" w:hAnsi="Times New Roman" w:eastAsia="宋体" w:cs="Times New Roman"/>
      <w:b/>
      <w:bCs/>
      <w:kern w:val="44"/>
      <w:sz w:val="44"/>
      <w:szCs w:val="44"/>
    </w:rPr>
  </w:style>
  <w:style w:type="character" w:customStyle="1" w:styleId="39">
    <w:name w:val="标题 2 字符"/>
    <w:link w:val="5"/>
    <w:qFormat/>
    <w:uiPriority w:val="0"/>
    <w:rPr>
      <w:rFonts w:ascii="Arial" w:hAnsi="Arial" w:eastAsia="黑体" w:cs="Times New Roman"/>
      <w:b/>
      <w:bCs/>
      <w:sz w:val="32"/>
      <w:szCs w:val="32"/>
    </w:rPr>
  </w:style>
  <w:style w:type="character" w:customStyle="1" w:styleId="40">
    <w:name w:val="标题 3 字符"/>
    <w:link w:val="6"/>
    <w:qFormat/>
    <w:uiPriority w:val="0"/>
    <w:rPr>
      <w:rFonts w:ascii="Times New Roman" w:hAnsi="Times New Roman" w:eastAsia="宋体" w:cs="Times New Roman"/>
      <w:b/>
      <w:bCs/>
      <w:sz w:val="32"/>
      <w:szCs w:val="32"/>
    </w:rPr>
  </w:style>
  <w:style w:type="character" w:customStyle="1" w:styleId="41">
    <w:name w:val="标题 4 字符"/>
    <w:link w:val="7"/>
    <w:qFormat/>
    <w:uiPriority w:val="0"/>
    <w:rPr>
      <w:rFonts w:ascii="Arial" w:hAnsi="Arial" w:eastAsia="黑体" w:cs="Times New Roman"/>
      <w:b/>
      <w:bCs/>
      <w:sz w:val="28"/>
      <w:szCs w:val="28"/>
    </w:rPr>
  </w:style>
  <w:style w:type="character" w:customStyle="1" w:styleId="42">
    <w:name w:val="标题 5 字符"/>
    <w:link w:val="8"/>
    <w:qFormat/>
    <w:uiPriority w:val="0"/>
    <w:rPr>
      <w:rFonts w:ascii="Times New Roman" w:hAnsi="Times New Roman" w:eastAsia="宋体" w:cs="Times New Roman"/>
      <w:b/>
      <w:bCs/>
      <w:sz w:val="28"/>
      <w:szCs w:val="28"/>
    </w:rPr>
  </w:style>
  <w:style w:type="character" w:customStyle="1" w:styleId="43">
    <w:name w:val="标题 6 字符"/>
    <w:link w:val="9"/>
    <w:qFormat/>
    <w:uiPriority w:val="0"/>
    <w:rPr>
      <w:rFonts w:ascii="Arial" w:hAnsi="Arial" w:eastAsia="黑体" w:cs="Times New Roman"/>
      <w:b/>
      <w:bCs/>
      <w:sz w:val="24"/>
      <w:szCs w:val="24"/>
    </w:rPr>
  </w:style>
  <w:style w:type="character" w:customStyle="1" w:styleId="44">
    <w:name w:val="标题 7 字符"/>
    <w:link w:val="10"/>
    <w:qFormat/>
    <w:uiPriority w:val="0"/>
    <w:rPr>
      <w:rFonts w:ascii="Times New Roman" w:hAnsi="Times New Roman" w:eastAsia="宋体" w:cs="Times New Roman"/>
      <w:b/>
      <w:bCs/>
      <w:sz w:val="24"/>
      <w:szCs w:val="24"/>
    </w:rPr>
  </w:style>
  <w:style w:type="character" w:customStyle="1" w:styleId="45">
    <w:name w:val="标题 8 字符"/>
    <w:link w:val="11"/>
    <w:qFormat/>
    <w:uiPriority w:val="0"/>
    <w:rPr>
      <w:rFonts w:ascii="Arial" w:hAnsi="Arial" w:eastAsia="黑体" w:cs="Times New Roman"/>
      <w:sz w:val="24"/>
      <w:szCs w:val="24"/>
    </w:rPr>
  </w:style>
  <w:style w:type="character" w:customStyle="1" w:styleId="46">
    <w:name w:val="标题 9 字符"/>
    <w:link w:val="12"/>
    <w:qFormat/>
    <w:uiPriority w:val="0"/>
    <w:rPr>
      <w:rFonts w:ascii="Arial" w:hAnsi="Arial" w:eastAsia="黑体" w:cs="Times New Roman"/>
      <w:szCs w:val="21"/>
    </w:rPr>
  </w:style>
  <w:style w:type="character" w:customStyle="1" w:styleId="47">
    <w:name w:val="正文文本 字符"/>
    <w:link w:val="15"/>
    <w:qFormat/>
    <w:uiPriority w:val="0"/>
    <w:rPr>
      <w:rFonts w:ascii="Times New Roman" w:hAnsi="Times New Roman" w:eastAsia="宋体" w:cs="Times New Roman"/>
      <w:szCs w:val="20"/>
    </w:rPr>
  </w:style>
  <w:style w:type="character" w:customStyle="1" w:styleId="48">
    <w:name w:val="批注框文本 字符"/>
    <w:link w:val="19"/>
    <w:semiHidden/>
    <w:qFormat/>
    <w:uiPriority w:val="99"/>
    <w:rPr>
      <w:sz w:val="18"/>
      <w:szCs w:val="18"/>
    </w:rPr>
  </w:style>
  <w:style w:type="character" w:customStyle="1" w:styleId="49">
    <w:name w:val="页脚 字符"/>
    <w:link w:val="20"/>
    <w:qFormat/>
    <w:uiPriority w:val="99"/>
    <w:rPr>
      <w:rFonts w:ascii="宋体" w:hAnsi="Times New Roman" w:eastAsia="宋体" w:cs="Times New Roman"/>
      <w:sz w:val="18"/>
      <w:szCs w:val="18"/>
    </w:rPr>
  </w:style>
  <w:style w:type="character" w:customStyle="1" w:styleId="50">
    <w:name w:val="页眉 字符"/>
    <w:link w:val="21"/>
    <w:qFormat/>
    <w:uiPriority w:val="99"/>
    <w:rPr>
      <w:rFonts w:ascii="Times New Roman" w:hAnsi="Times New Roman" w:eastAsia="宋体" w:cs="Times New Roman"/>
      <w:sz w:val="18"/>
      <w:szCs w:val="18"/>
    </w:rPr>
  </w:style>
  <w:style w:type="character" w:customStyle="1" w:styleId="51">
    <w:name w:val="脚注文本 字符"/>
    <w:link w:val="24"/>
    <w:semiHidden/>
    <w:qFormat/>
    <w:uiPriority w:val="0"/>
    <w:rPr>
      <w:rFonts w:ascii="宋体" w:hAnsi="Times New Roman" w:eastAsia="宋体" w:cs="Times New Roman"/>
      <w:sz w:val="18"/>
      <w:szCs w:val="18"/>
    </w:rPr>
  </w:style>
  <w:style w:type="character" w:customStyle="1" w:styleId="52">
    <w:name w:val="标题 字符"/>
    <w:link w:val="29"/>
    <w:qFormat/>
    <w:uiPriority w:val="0"/>
    <w:rPr>
      <w:rFonts w:ascii="Arial" w:hAnsi="Arial" w:eastAsia="宋体" w:cs="Arial"/>
      <w:b/>
      <w:bCs/>
      <w:sz w:val="32"/>
      <w:szCs w:val="32"/>
    </w:rPr>
  </w:style>
  <w:style w:type="character" w:customStyle="1" w:styleId="53">
    <w:name w:val="标准文件_示例X后 字符"/>
    <w:basedOn w:val="54"/>
    <w:link w:val="56"/>
    <w:qFormat/>
    <w:uiPriority w:val="0"/>
    <w:rPr>
      <w:rFonts w:ascii="宋体" w:hAnsi="Times New Roman"/>
      <w:sz w:val="18"/>
    </w:rPr>
  </w:style>
  <w:style w:type="character" w:customStyle="1" w:styleId="54">
    <w:name w:val="标准文件_段 Char"/>
    <w:link w:val="55"/>
    <w:qFormat/>
    <w:uiPriority w:val="0"/>
    <w:rPr>
      <w:rFonts w:ascii="宋体" w:hAnsi="Times New Roman"/>
      <w:sz w:val="21"/>
    </w:rPr>
  </w:style>
  <w:style w:type="paragraph" w:customStyle="1" w:styleId="55">
    <w:name w:val="标准文件_段"/>
    <w:link w:val="54"/>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6">
    <w:name w:val="标准文件_示例X后"/>
    <w:basedOn w:val="55"/>
    <w:link w:val="53"/>
    <w:qFormat/>
    <w:uiPriority w:val="0"/>
    <w:pPr>
      <w:ind w:left="1049" w:firstLine="0" w:firstLineChars="0"/>
    </w:pPr>
    <w:rPr>
      <w:sz w:val="18"/>
    </w:rPr>
  </w:style>
  <w:style w:type="character" w:customStyle="1" w:styleId="57">
    <w:name w:val="Subtle Reference"/>
    <w:qFormat/>
    <w:uiPriority w:val="31"/>
    <w:rPr>
      <w:smallCaps/>
      <w:color w:val="C0504D"/>
      <w:u w:val="single"/>
    </w:rPr>
  </w:style>
  <w:style w:type="character" w:customStyle="1" w:styleId="58">
    <w:name w:val="标准文件_图表脚注内容"/>
    <w:qFormat/>
    <w:uiPriority w:val="0"/>
    <w:rPr>
      <w:rFonts w:ascii="宋体" w:hAnsi="宋体" w:eastAsia="宋体" w:cs="Times New Roman"/>
      <w:spacing w:val="0"/>
      <w:sz w:val="18"/>
      <w:vertAlign w:val="superscript"/>
    </w:rPr>
  </w:style>
  <w:style w:type="character" w:customStyle="1" w:styleId="59">
    <w:name w:val="标准文件_来源"/>
    <w:basedOn w:val="32"/>
    <w:qFormat/>
    <w:uiPriority w:val="1"/>
    <w:rPr>
      <w:rFonts w:eastAsia="宋体"/>
      <w:sz w:val="21"/>
    </w:rPr>
  </w:style>
  <w:style w:type="character" w:styleId="60">
    <w:name w:val="Placeholder Text"/>
    <w:basedOn w:val="32"/>
    <w:semiHidden/>
    <w:qFormat/>
    <w:uiPriority w:val="99"/>
    <w:rPr>
      <w:color w:val="808080"/>
    </w:rPr>
  </w:style>
  <w:style w:type="character" w:customStyle="1" w:styleId="61">
    <w:name w:val="个人答复风格"/>
    <w:qFormat/>
    <w:uiPriority w:val="0"/>
    <w:rPr>
      <w:rFonts w:ascii="Arial" w:hAnsi="Arial" w:eastAsia="宋体" w:cs="Arial"/>
      <w:color w:val="auto"/>
      <w:spacing w:val="0"/>
      <w:sz w:val="20"/>
    </w:rPr>
  </w:style>
  <w:style w:type="character" w:customStyle="1" w:styleId="62">
    <w:name w:val="引用 字符"/>
    <w:link w:val="63"/>
    <w:qFormat/>
    <w:uiPriority w:val="29"/>
    <w:rPr>
      <w:i/>
      <w:iCs/>
      <w:color w:val="000000"/>
    </w:rPr>
  </w:style>
  <w:style w:type="paragraph" w:styleId="63">
    <w:name w:val="Quote"/>
    <w:basedOn w:val="1"/>
    <w:next w:val="1"/>
    <w:link w:val="62"/>
    <w:qFormat/>
    <w:uiPriority w:val="29"/>
    <w:rPr>
      <w:i/>
      <w:iCs/>
      <w:color w:val="000000"/>
    </w:rPr>
  </w:style>
  <w:style w:type="character" w:customStyle="1" w:styleId="64">
    <w:name w:val="个人撰写风格"/>
    <w:qFormat/>
    <w:uiPriority w:val="0"/>
    <w:rPr>
      <w:rFonts w:ascii="Arial" w:hAnsi="Arial" w:eastAsia="宋体" w:cs="Arial"/>
      <w:color w:val="auto"/>
      <w:spacing w:val="0"/>
      <w:sz w:val="20"/>
    </w:rPr>
  </w:style>
  <w:style w:type="character" w:customStyle="1" w:styleId="65">
    <w:name w:val="标准文件_发布"/>
    <w:qFormat/>
    <w:uiPriority w:val="0"/>
    <w:rPr>
      <w:rFonts w:ascii="黑体" w:eastAsia="黑体"/>
      <w:spacing w:val="0"/>
      <w:w w:val="100"/>
      <w:position w:val="3"/>
      <w:sz w:val="28"/>
    </w:rPr>
  </w:style>
  <w:style w:type="character" w:customStyle="1" w:styleId="66">
    <w:name w:val="发布"/>
    <w:basedOn w:val="32"/>
    <w:qFormat/>
    <w:uiPriority w:val="0"/>
    <w:rPr>
      <w:rFonts w:ascii="黑体" w:eastAsia="黑体"/>
      <w:spacing w:val="85"/>
      <w:w w:val="100"/>
      <w:position w:val="3"/>
      <w:sz w:val="28"/>
      <w:szCs w:val="28"/>
    </w:rPr>
  </w:style>
  <w:style w:type="paragraph" w:customStyle="1" w:styleId="67">
    <w:name w:val="标准文件_字母编号列项（一级）"/>
    <w:qFormat/>
    <w:uiPriority w:val="0"/>
    <w:pPr>
      <w:numPr>
        <w:ilvl w:val="0"/>
        <w:numId w:val="1"/>
      </w:numPr>
      <w:jc w:val="both"/>
    </w:pPr>
    <w:rPr>
      <w:rFonts w:ascii="宋体" w:hAnsi="Times New Roman" w:eastAsia="宋体" w:cs="Times New Roman"/>
      <w:sz w:val="21"/>
      <w:lang w:val="en-US" w:eastAsia="zh-CN" w:bidi="ar-SA"/>
    </w:rPr>
  </w:style>
  <w:style w:type="paragraph" w:customStyle="1" w:styleId="68">
    <w:name w:val="标准文件_引言二级无标题"/>
    <w:basedOn w:val="69"/>
    <w:next w:val="55"/>
    <w:qFormat/>
    <w:uiPriority w:val="0"/>
    <w:pPr>
      <w:spacing w:before="0" w:beforeLines="0" w:after="0" w:afterLines="0" w:line="276" w:lineRule="auto"/>
    </w:pPr>
    <w:rPr>
      <w:rFonts w:ascii="宋体" w:eastAsia="宋体"/>
    </w:rPr>
  </w:style>
  <w:style w:type="paragraph" w:customStyle="1" w:styleId="69">
    <w:name w:val="标准文件_引言二级条标题"/>
    <w:basedOn w:val="55"/>
    <w:next w:val="55"/>
    <w:qFormat/>
    <w:uiPriority w:val="0"/>
    <w:pPr>
      <w:numPr>
        <w:ilvl w:val="2"/>
        <w:numId w:val="2"/>
      </w:numPr>
      <w:spacing w:before="50" w:beforeLines="50" w:after="50" w:afterLines="50"/>
      <w:ind w:firstLineChars="0"/>
    </w:pPr>
    <w:rPr>
      <w:rFonts w:ascii="黑体" w:eastAsia="黑体"/>
    </w:rPr>
  </w:style>
  <w:style w:type="paragraph" w:customStyle="1" w:styleId="70">
    <w:name w:val="标准文件_附录二级条标题"/>
    <w:basedOn w:val="71"/>
    <w:next w:val="55"/>
    <w:qFormat/>
    <w:uiPriority w:val="0"/>
    <w:pPr>
      <w:widowControl/>
      <w:numPr>
        <w:ilvl w:val="2"/>
      </w:numPr>
      <w:wordWrap w:val="0"/>
      <w:overflowPunct w:val="0"/>
      <w:autoSpaceDE w:val="0"/>
      <w:autoSpaceDN w:val="0"/>
      <w:textAlignment w:val="baseline"/>
      <w:outlineLvl w:val="3"/>
    </w:pPr>
  </w:style>
  <w:style w:type="paragraph" w:customStyle="1" w:styleId="71">
    <w:name w:val="标准文件_附录一级条标题"/>
    <w:next w:val="55"/>
    <w:qFormat/>
    <w:uiPriority w:val="0"/>
    <w:pPr>
      <w:widowControl w:val="0"/>
      <w:numPr>
        <w:ilvl w:val="1"/>
        <w:numId w:val="3"/>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2">
    <w:name w:val="标准文件_文件编号"/>
    <w:basedOn w:val="55"/>
    <w:qFormat/>
    <w:uiPriority w:val="0"/>
    <w:pPr>
      <w:framePr w:w="9356" w:h="624" w:hRule="exact" w:hSpace="181" w:vSpace="181" w:wrap="around" w:vAnchor="page" w:hAnchor="page" w:x="1419" w:y="3284"/>
      <w:wordWrap w:val="0"/>
      <w:spacing w:line="280" w:lineRule="exact"/>
      <w:ind w:firstLine="0" w:firstLineChars="0"/>
      <w:jc w:val="right"/>
    </w:pPr>
    <w:rPr>
      <w:rFonts w:ascii="黑体" w:eastAsia="黑体"/>
      <w:bCs/>
      <w:sz w:val="28"/>
      <w:szCs w:val="28"/>
    </w:rPr>
  </w:style>
  <w:style w:type="paragraph" w:customStyle="1" w:styleId="73">
    <w:name w:val="标准文件_封面标准编号"/>
    <w:basedOn w:val="1"/>
    <w:next w:val="74"/>
    <w:qFormat/>
    <w:uiPriority w:val="0"/>
    <w:pPr>
      <w:spacing w:line="310" w:lineRule="exact"/>
      <w:jc w:val="right"/>
    </w:pPr>
    <w:rPr>
      <w:rFonts w:ascii="黑体" w:eastAsia="黑体"/>
      <w:kern w:val="0"/>
      <w:sz w:val="28"/>
    </w:rPr>
  </w:style>
  <w:style w:type="paragraph" w:customStyle="1" w:styleId="74">
    <w:name w:val="标准文件_标准代替"/>
    <w:basedOn w:val="1"/>
    <w:next w:val="1"/>
    <w:qFormat/>
    <w:uiPriority w:val="0"/>
    <w:pPr>
      <w:spacing w:line="310" w:lineRule="exact"/>
      <w:jc w:val="right"/>
    </w:pPr>
    <w:rPr>
      <w:rFonts w:ascii="宋体" w:hAnsi="宋体"/>
      <w:kern w:val="0"/>
    </w:rPr>
  </w:style>
  <w:style w:type="paragraph" w:customStyle="1" w:styleId="75">
    <w:name w:val="标准文件_章标题"/>
    <w:next w:val="55"/>
    <w:qFormat/>
    <w:uiPriority w:val="0"/>
    <w:pPr>
      <w:numPr>
        <w:ilvl w:val="1"/>
        <w:numId w:val="4"/>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76">
    <w:name w:val="列项——"/>
    <w:qFormat/>
    <w:uiPriority w:val="0"/>
    <w:pPr>
      <w:widowControl w:val="0"/>
      <w:numPr>
        <w:ilvl w:val="0"/>
        <w:numId w:val="5"/>
      </w:numPr>
      <w:jc w:val="both"/>
    </w:pPr>
    <w:rPr>
      <w:rFonts w:ascii="宋体" w:hAnsi="宋体" w:eastAsia="宋体" w:cs="Times New Roman"/>
      <w:sz w:val="21"/>
      <w:lang w:val="en-US" w:eastAsia="zh-CN" w:bidi="ar-SA"/>
    </w:rPr>
  </w:style>
  <w:style w:type="paragraph" w:customStyle="1" w:styleId="77">
    <w:name w:val="标准文件_示例："/>
    <w:next w:val="78"/>
    <w:qFormat/>
    <w:uiPriority w:val="0"/>
    <w:pPr>
      <w:widowControl w:val="0"/>
      <w:numPr>
        <w:ilvl w:val="0"/>
        <w:numId w:val="6"/>
      </w:numPr>
      <w:jc w:val="both"/>
    </w:pPr>
    <w:rPr>
      <w:rFonts w:ascii="宋体" w:hAnsi="Times New Roman" w:eastAsia="宋体" w:cs="Times New Roman"/>
      <w:sz w:val="18"/>
      <w:szCs w:val="18"/>
      <w:lang w:val="en-US" w:eastAsia="zh-CN" w:bidi="ar-SA"/>
    </w:rPr>
  </w:style>
  <w:style w:type="paragraph" w:customStyle="1" w:styleId="78">
    <w:name w:val="标准文件_示例内容"/>
    <w:basedOn w:val="55"/>
    <w:qFormat/>
    <w:uiPriority w:val="0"/>
    <w:pPr>
      <w:ind w:firstLine="420"/>
    </w:pPr>
    <w:rPr>
      <w:sz w:val="18"/>
    </w:rPr>
  </w:style>
  <w:style w:type="paragraph" w:customStyle="1" w:styleId="79">
    <w:name w:val="封面正文"/>
    <w:qFormat/>
    <w:uiPriority w:val="0"/>
    <w:pPr>
      <w:jc w:val="both"/>
    </w:pPr>
    <w:rPr>
      <w:rFonts w:ascii="Times New Roman" w:hAnsi="Times New Roman" w:eastAsia="宋体" w:cs="Times New Roman"/>
      <w:lang w:val="en-US" w:eastAsia="zh-CN" w:bidi="ar-SA"/>
    </w:rPr>
  </w:style>
  <w:style w:type="paragraph" w:customStyle="1" w:styleId="80">
    <w:name w:val="标准文件_正文图标题"/>
    <w:next w:val="55"/>
    <w:qFormat/>
    <w:uiPriority w:val="0"/>
    <w:pPr>
      <w:numPr>
        <w:ilvl w:val="0"/>
        <w:numId w:val="7"/>
      </w:numPr>
      <w:spacing w:before="50" w:beforeLines="50" w:after="50" w:afterLines="50"/>
      <w:jc w:val="center"/>
    </w:pPr>
    <w:rPr>
      <w:rFonts w:ascii="黑体" w:hAnsi="Times New Roman" w:eastAsia="黑体" w:cs="Times New Roman"/>
      <w:sz w:val="21"/>
      <w:lang w:val="en-US" w:eastAsia="zh-CN" w:bidi="ar-SA"/>
    </w:rPr>
  </w:style>
  <w:style w:type="paragraph" w:customStyle="1" w:styleId="81">
    <w:name w:val="标准文件_正文标准名称"/>
    <w:qFormat/>
    <w:uiPriority w:val="0"/>
    <w:pPr>
      <w:spacing w:before="20" w:beforeLines="20" w:after="640" w:line="400" w:lineRule="exact"/>
      <w:jc w:val="center"/>
    </w:pPr>
    <w:rPr>
      <w:rFonts w:ascii="黑体" w:hAnsi="黑体" w:eastAsia="黑体" w:cs="Times New Roman"/>
      <w:kern w:val="2"/>
      <w:sz w:val="32"/>
      <w:szCs w:val="32"/>
      <w:lang w:val="en-US" w:eastAsia="zh-CN" w:bidi="ar-SA"/>
    </w:rPr>
  </w:style>
  <w:style w:type="paragraph" w:customStyle="1" w:styleId="82">
    <w:name w:val="二级无标题条"/>
    <w:basedOn w:val="1"/>
    <w:qFormat/>
    <w:uiPriority w:val="0"/>
    <w:pPr>
      <w:numPr>
        <w:ilvl w:val="3"/>
        <w:numId w:val="8"/>
      </w:numPr>
      <w:adjustRightInd/>
      <w:spacing w:line="240" w:lineRule="auto"/>
    </w:pPr>
    <w:rPr>
      <w:rFonts w:ascii="宋体" w:hAnsi="宋体"/>
      <w:szCs w:val="24"/>
    </w:rPr>
  </w:style>
  <w:style w:type="paragraph" w:customStyle="1" w:styleId="83">
    <w:name w:val="目录 61"/>
    <w:basedOn w:val="1"/>
    <w:next w:val="1"/>
    <w:semiHidden/>
    <w:qFormat/>
    <w:uiPriority w:val="0"/>
    <w:pPr>
      <w:adjustRightInd/>
      <w:spacing w:line="240" w:lineRule="auto"/>
      <w:jc w:val="left"/>
    </w:pPr>
  </w:style>
  <w:style w:type="paragraph" w:customStyle="1" w:styleId="84">
    <w:name w:val="标准文件_封面标准英文名称"/>
    <w:basedOn w:val="1"/>
    <w:qFormat/>
    <w:uiPriority w:val="0"/>
    <w:pPr>
      <w:spacing w:line="240" w:lineRule="auto"/>
      <w:jc w:val="center"/>
    </w:pPr>
    <w:rPr>
      <w:rFonts w:ascii="黑体" w:eastAsia="黑体"/>
      <w:b/>
      <w:sz w:val="28"/>
    </w:rPr>
  </w:style>
  <w:style w:type="paragraph" w:customStyle="1" w:styleId="85">
    <w:name w:val="标准文件_一级无标题"/>
    <w:basedOn w:val="86"/>
    <w:qFormat/>
    <w:uiPriority w:val="0"/>
    <w:pPr>
      <w:spacing w:before="0" w:beforeLines="0" w:after="0" w:afterLines="0"/>
      <w:outlineLvl w:val="9"/>
    </w:pPr>
    <w:rPr>
      <w:rFonts w:ascii="宋体" w:eastAsia="宋体"/>
    </w:rPr>
  </w:style>
  <w:style w:type="paragraph" w:customStyle="1" w:styleId="86">
    <w:name w:val="标准文件_一级条标题"/>
    <w:basedOn w:val="75"/>
    <w:next w:val="55"/>
    <w:qFormat/>
    <w:uiPriority w:val="0"/>
    <w:pPr>
      <w:numPr>
        <w:ilvl w:val="2"/>
      </w:numPr>
      <w:spacing w:before="50" w:beforeLines="50" w:after="50" w:afterLines="50"/>
      <w:outlineLvl w:val="1"/>
    </w:pPr>
  </w:style>
  <w:style w:type="paragraph" w:customStyle="1" w:styleId="87">
    <w:name w:val="标准文件_注："/>
    <w:next w:val="55"/>
    <w:qFormat/>
    <w:uiPriority w:val="0"/>
    <w:pPr>
      <w:widowControl w:val="0"/>
      <w:numPr>
        <w:ilvl w:val="0"/>
        <w:numId w:val="9"/>
      </w:numPr>
      <w:autoSpaceDE w:val="0"/>
      <w:autoSpaceDN w:val="0"/>
      <w:jc w:val="both"/>
    </w:pPr>
    <w:rPr>
      <w:rFonts w:ascii="宋体" w:hAnsi="Times New Roman" w:eastAsia="宋体" w:cs="Times New Roman"/>
      <w:sz w:val="18"/>
      <w:szCs w:val="18"/>
      <w:lang w:val="en-US" w:eastAsia="zh-CN" w:bidi="ar-SA"/>
    </w:rPr>
  </w:style>
  <w:style w:type="paragraph" w:customStyle="1" w:styleId="88">
    <w:name w:val="标准文件_附录三级无标题"/>
    <w:basedOn w:val="89"/>
    <w:qFormat/>
    <w:uiPriority w:val="0"/>
    <w:pPr>
      <w:spacing w:before="0" w:beforeLines="0" w:after="0" w:afterLines="0" w:line="276" w:lineRule="auto"/>
      <w:outlineLvl w:val="9"/>
    </w:pPr>
    <w:rPr>
      <w:rFonts w:ascii="宋体" w:eastAsia="宋体"/>
    </w:rPr>
  </w:style>
  <w:style w:type="paragraph" w:customStyle="1" w:styleId="89">
    <w:name w:val="标准文件_附录三级条标题"/>
    <w:next w:val="55"/>
    <w:qFormat/>
    <w:uiPriority w:val="0"/>
    <w:pPr>
      <w:widowControl w:val="0"/>
      <w:numPr>
        <w:ilvl w:val="3"/>
        <w:numId w:val="3"/>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90">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91">
    <w:name w:val="标准文件_引言四级无标题"/>
    <w:basedOn w:val="92"/>
    <w:next w:val="55"/>
    <w:qFormat/>
    <w:uiPriority w:val="0"/>
    <w:pPr>
      <w:spacing w:before="0" w:beforeLines="0" w:after="0" w:afterLines="0" w:line="276" w:lineRule="auto"/>
    </w:pPr>
    <w:rPr>
      <w:rFonts w:ascii="宋体" w:eastAsia="宋体"/>
    </w:rPr>
  </w:style>
  <w:style w:type="paragraph" w:customStyle="1" w:styleId="92">
    <w:name w:val="标准文件_引言四级条标题"/>
    <w:basedOn w:val="55"/>
    <w:next w:val="55"/>
    <w:qFormat/>
    <w:uiPriority w:val="0"/>
    <w:pPr>
      <w:numPr>
        <w:ilvl w:val="4"/>
        <w:numId w:val="2"/>
      </w:numPr>
      <w:spacing w:before="50" w:beforeLines="50" w:after="50" w:afterLines="50"/>
      <w:ind w:firstLineChars="0"/>
    </w:pPr>
    <w:rPr>
      <w:rFonts w:ascii="黑体" w:eastAsia="黑体"/>
    </w:rPr>
  </w:style>
  <w:style w:type="paragraph" w:customStyle="1" w:styleId="93">
    <w:name w:val="其他实施日期"/>
    <w:basedOn w:val="94"/>
    <w:qFormat/>
    <w:uiPriority w:val="0"/>
    <w:pPr>
      <w:framePr w:w="3997" w:h="471" w:hRule="exact" w:vSpace="181" w:vAnchor="page" w:hAnchor="page" w:x="7089" w:y="14097"/>
    </w:pPr>
  </w:style>
  <w:style w:type="paragraph" w:customStyle="1" w:styleId="94">
    <w:name w:val="实施日期"/>
    <w:basedOn w:val="95"/>
    <w:qFormat/>
    <w:uiPriority w:val="0"/>
    <w:pPr>
      <w:framePr w:hSpace="0" w:xAlign="right"/>
      <w:jc w:val="right"/>
    </w:pPr>
  </w:style>
  <w:style w:type="paragraph" w:customStyle="1" w:styleId="95">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96">
    <w:name w:val="标准文件_附录图标题"/>
    <w:next w:val="55"/>
    <w:qFormat/>
    <w:uiPriority w:val="0"/>
    <w:pPr>
      <w:numPr>
        <w:ilvl w:val="1"/>
        <w:numId w:val="10"/>
      </w:numPr>
      <w:adjustRightInd w:val="0"/>
      <w:snapToGrid w:val="0"/>
      <w:spacing w:before="50" w:beforeLines="50" w:after="50" w:afterLines="50"/>
      <w:ind w:firstLine="420"/>
      <w:jc w:val="center"/>
    </w:pPr>
    <w:rPr>
      <w:rFonts w:ascii="黑体" w:hAnsi="Times New Roman" w:eastAsia="黑体" w:cs="Times New Roman"/>
      <w:sz w:val="21"/>
      <w:lang w:val="en-US" w:eastAsia="zh-CN" w:bidi="ar-SA"/>
    </w:rPr>
  </w:style>
  <w:style w:type="paragraph" w:customStyle="1" w:styleId="97">
    <w:name w:val="标准文件_附录五级无标题"/>
    <w:basedOn w:val="98"/>
    <w:qFormat/>
    <w:uiPriority w:val="0"/>
    <w:pPr>
      <w:spacing w:before="0" w:beforeLines="0" w:after="0" w:afterLines="0" w:line="276" w:lineRule="auto"/>
      <w:outlineLvl w:val="9"/>
    </w:pPr>
    <w:rPr>
      <w:rFonts w:ascii="宋体" w:eastAsia="宋体"/>
    </w:rPr>
  </w:style>
  <w:style w:type="paragraph" w:customStyle="1" w:styleId="98">
    <w:name w:val="标准文件_附录五级条标题"/>
    <w:next w:val="55"/>
    <w:qFormat/>
    <w:uiPriority w:val="0"/>
    <w:pPr>
      <w:widowControl w:val="0"/>
      <w:numPr>
        <w:ilvl w:val="5"/>
        <w:numId w:val="3"/>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99">
    <w:name w:val="标准文件_术语条二"/>
    <w:basedOn w:val="100"/>
    <w:next w:val="55"/>
    <w:qFormat/>
    <w:uiPriority w:val="0"/>
    <w:rPr>
      <w:rFonts w:ascii="黑体" w:hAnsi="黑体" w:eastAsia="黑体" w:cs="黑体"/>
    </w:rPr>
  </w:style>
  <w:style w:type="paragraph" w:customStyle="1" w:styleId="100">
    <w:name w:val="标准文件_二级无标题"/>
    <w:basedOn w:val="101"/>
    <w:qFormat/>
    <w:uiPriority w:val="0"/>
    <w:pPr>
      <w:spacing w:before="0" w:beforeLines="0" w:after="0" w:afterLines="0"/>
      <w:outlineLvl w:val="9"/>
    </w:pPr>
    <w:rPr>
      <w:rFonts w:ascii="宋体" w:eastAsia="宋体"/>
    </w:rPr>
  </w:style>
  <w:style w:type="paragraph" w:customStyle="1" w:styleId="101">
    <w:name w:val="标准文件_二级条标题"/>
    <w:next w:val="55"/>
    <w:qFormat/>
    <w:uiPriority w:val="0"/>
    <w:pPr>
      <w:widowControl w:val="0"/>
      <w:numPr>
        <w:ilvl w:val="3"/>
        <w:numId w:val="4"/>
      </w:numPr>
      <w:spacing w:before="50" w:beforeLines="50" w:after="50" w:afterLines="50"/>
      <w:jc w:val="both"/>
      <w:outlineLvl w:val="2"/>
    </w:pPr>
    <w:rPr>
      <w:rFonts w:ascii="黑体" w:hAnsi="Times New Roman" w:eastAsia="黑体" w:cs="Times New Roman"/>
      <w:sz w:val="21"/>
      <w:lang w:val="en-US" w:eastAsia="zh-CN" w:bidi="ar-SA"/>
    </w:rPr>
  </w:style>
  <w:style w:type="paragraph" w:customStyle="1" w:styleId="102">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03">
    <w:name w:val="标准文件_示例后续"/>
    <w:basedOn w:val="1"/>
    <w:qFormat/>
    <w:uiPriority w:val="0"/>
    <w:pPr>
      <w:adjustRightInd/>
      <w:spacing w:line="240" w:lineRule="auto"/>
      <w:ind w:firstLine="200" w:firstLineChars="200"/>
    </w:pPr>
    <w:rPr>
      <w:sz w:val="18"/>
      <w:szCs w:val="24"/>
    </w:rPr>
  </w:style>
  <w:style w:type="paragraph" w:customStyle="1" w:styleId="104">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05">
    <w:name w:val="标准文件_三级项2"/>
    <w:basedOn w:val="55"/>
    <w:qFormat/>
    <w:uiPriority w:val="0"/>
    <w:pPr>
      <w:numPr>
        <w:ilvl w:val="0"/>
        <w:numId w:val="11"/>
      </w:numPr>
      <w:spacing w:line="300" w:lineRule="exact"/>
      <w:ind w:left="1276" w:hanging="425" w:firstLineChars="0"/>
    </w:pPr>
    <w:rPr>
      <w:rFonts w:ascii="Times New Roman"/>
    </w:rPr>
  </w:style>
  <w:style w:type="paragraph" w:customStyle="1" w:styleId="106">
    <w:name w:val="标准文件_附录一级无标题"/>
    <w:basedOn w:val="71"/>
    <w:qFormat/>
    <w:uiPriority w:val="0"/>
    <w:pPr>
      <w:spacing w:before="0" w:beforeLines="0" w:after="0" w:afterLines="0" w:line="276" w:lineRule="auto"/>
      <w:outlineLvl w:val="9"/>
    </w:pPr>
    <w:rPr>
      <w:rFonts w:ascii="宋体" w:eastAsia="宋体"/>
    </w:rPr>
  </w:style>
  <w:style w:type="paragraph" w:customStyle="1" w:styleId="107">
    <w:name w:val="无标题条"/>
    <w:next w:val="55"/>
    <w:qFormat/>
    <w:uiPriority w:val="0"/>
    <w:pPr>
      <w:jc w:val="both"/>
    </w:pPr>
    <w:rPr>
      <w:rFonts w:ascii="宋体" w:hAnsi="宋体" w:eastAsia="宋体" w:cs="Times New Roman"/>
      <w:sz w:val="21"/>
      <w:lang w:val="en-US" w:eastAsia="zh-CN" w:bidi="ar-SA"/>
    </w:rPr>
  </w:style>
  <w:style w:type="paragraph" w:customStyle="1" w:styleId="108">
    <w:name w:val="目录 71"/>
    <w:basedOn w:val="83"/>
    <w:semiHidden/>
    <w:qFormat/>
    <w:uiPriority w:val="0"/>
    <w:pPr>
      <w:ind w:left="1260"/>
    </w:pPr>
  </w:style>
  <w:style w:type="paragraph" w:customStyle="1" w:styleId="109">
    <w:name w:val="标准文件_示例×："/>
    <w:basedOn w:val="1"/>
    <w:next w:val="78"/>
    <w:qFormat/>
    <w:uiPriority w:val="0"/>
    <w:pPr>
      <w:widowControl/>
      <w:numPr>
        <w:ilvl w:val="0"/>
        <w:numId w:val="12"/>
      </w:numPr>
      <w:adjustRightInd/>
      <w:spacing w:line="240" w:lineRule="auto"/>
    </w:pPr>
    <w:rPr>
      <w:rFonts w:ascii="宋体" w:hAnsi="Times New Roman"/>
      <w:kern w:val="0"/>
      <w:sz w:val="18"/>
      <w:szCs w:val="18"/>
    </w:rPr>
  </w:style>
  <w:style w:type="paragraph" w:customStyle="1" w:styleId="110">
    <w:name w:val="标准文件_小写罗马数字编号列项"/>
    <w:basedOn w:val="55"/>
    <w:qFormat/>
    <w:uiPriority w:val="0"/>
    <w:pPr>
      <w:numPr>
        <w:ilvl w:val="0"/>
        <w:numId w:val="13"/>
      </w:numPr>
      <w:ind w:firstLine="0" w:firstLineChars="0"/>
    </w:pPr>
    <w:rPr>
      <w:rFonts w:cs="Arial"/>
      <w:szCs w:val="28"/>
    </w:rPr>
  </w:style>
  <w:style w:type="paragraph" w:customStyle="1" w:styleId="111">
    <w:name w:val="标准文件_术语条五"/>
    <w:basedOn w:val="112"/>
    <w:next w:val="55"/>
    <w:qFormat/>
    <w:uiPriority w:val="0"/>
    <w:rPr>
      <w:rFonts w:ascii="黑体" w:hAnsi="黑体" w:eastAsia="黑体" w:cs="黑体"/>
    </w:rPr>
  </w:style>
  <w:style w:type="paragraph" w:customStyle="1" w:styleId="112">
    <w:name w:val="标准文件_五级无标题"/>
    <w:basedOn w:val="113"/>
    <w:qFormat/>
    <w:uiPriority w:val="0"/>
    <w:pPr>
      <w:spacing w:before="0" w:beforeLines="0" w:after="0" w:afterLines="0"/>
      <w:outlineLvl w:val="9"/>
    </w:pPr>
    <w:rPr>
      <w:rFonts w:ascii="宋体" w:eastAsia="宋体"/>
    </w:rPr>
  </w:style>
  <w:style w:type="paragraph" w:customStyle="1" w:styleId="113">
    <w:name w:val="标准文件_五级条标题"/>
    <w:next w:val="55"/>
    <w:qFormat/>
    <w:uiPriority w:val="0"/>
    <w:pPr>
      <w:widowControl w:val="0"/>
      <w:numPr>
        <w:ilvl w:val="6"/>
        <w:numId w:val="4"/>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14">
    <w:name w:val="标准文件_注后"/>
    <w:basedOn w:val="55"/>
    <w:qFormat/>
    <w:uiPriority w:val="0"/>
    <w:pPr>
      <w:ind w:left="811" w:firstLine="0" w:firstLineChars="0"/>
    </w:pPr>
    <w:rPr>
      <w:sz w:val="18"/>
    </w:rPr>
  </w:style>
  <w:style w:type="paragraph" w:customStyle="1" w:styleId="115">
    <w:name w:val="标准文件_三级条标题"/>
    <w:basedOn w:val="101"/>
    <w:next w:val="55"/>
    <w:qFormat/>
    <w:uiPriority w:val="0"/>
    <w:pPr>
      <w:widowControl/>
      <w:numPr>
        <w:ilvl w:val="4"/>
      </w:numPr>
      <w:outlineLvl w:val="3"/>
    </w:pPr>
  </w:style>
  <w:style w:type="paragraph" w:customStyle="1" w:styleId="116">
    <w:name w:val="目录 91"/>
    <w:basedOn w:val="117"/>
    <w:semiHidden/>
    <w:qFormat/>
    <w:uiPriority w:val="0"/>
    <w:pPr>
      <w:ind w:left="1680"/>
    </w:pPr>
  </w:style>
  <w:style w:type="paragraph" w:customStyle="1" w:styleId="117">
    <w:name w:val="目录 81"/>
    <w:basedOn w:val="108"/>
    <w:semiHidden/>
    <w:qFormat/>
    <w:uiPriority w:val="0"/>
    <w:pPr>
      <w:ind w:left="1470"/>
    </w:pPr>
  </w:style>
  <w:style w:type="paragraph" w:customStyle="1" w:styleId="118">
    <w:name w:val="注×:后续"/>
    <w:basedOn w:val="119"/>
    <w:qFormat/>
    <w:uiPriority w:val="0"/>
    <w:pPr>
      <w:ind w:left="1406" w:leftChars="0" w:hanging="499" w:firstLineChars="0"/>
    </w:pPr>
  </w:style>
  <w:style w:type="paragraph" w:customStyle="1" w:styleId="119">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20">
    <w:name w:val="标准文件_编号列项（三级）"/>
    <w:qFormat/>
    <w:uiPriority w:val="0"/>
    <w:pPr>
      <w:numPr>
        <w:ilvl w:val="2"/>
        <w:numId w:val="1"/>
      </w:numPr>
    </w:pPr>
    <w:rPr>
      <w:rFonts w:ascii="宋体" w:hAnsi="Times New Roman" w:eastAsia="宋体" w:cs="Times New Roman"/>
      <w:sz w:val="21"/>
      <w:lang w:val="en-US" w:eastAsia="zh-CN" w:bidi="ar-SA"/>
    </w:rPr>
  </w:style>
  <w:style w:type="paragraph" w:customStyle="1" w:styleId="121">
    <w:name w:val="标准文件_三级项"/>
    <w:basedOn w:val="1"/>
    <w:qFormat/>
    <w:uiPriority w:val="0"/>
    <w:pPr>
      <w:numPr>
        <w:ilvl w:val="2"/>
        <w:numId w:val="14"/>
      </w:numPr>
      <w:spacing w:line="300" w:lineRule="exact"/>
    </w:pPr>
    <w:rPr>
      <w:rFonts w:ascii="Times New Roman" w:hAnsi="Times New Roman"/>
    </w:rPr>
  </w:style>
  <w:style w:type="paragraph" w:customStyle="1" w:styleId="122">
    <w:name w:val="标准文件_一致程度"/>
    <w:basedOn w:val="1"/>
    <w:qFormat/>
    <w:uiPriority w:val="0"/>
    <w:pPr>
      <w:spacing w:line="440" w:lineRule="exact"/>
      <w:jc w:val="center"/>
    </w:pPr>
    <w:rPr>
      <w:sz w:val="28"/>
    </w:rPr>
  </w:style>
  <w:style w:type="paragraph" w:customStyle="1" w:styleId="12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4">
    <w:name w:val="标准文件_封面发布日期"/>
    <w:basedOn w:val="1"/>
    <w:qFormat/>
    <w:uiPriority w:val="0"/>
    <w:pPr>
      <w:spacing w:line="310" w:lineRule="exact"/>
    </w:pPr>
    <w:rPr>
      <w:rFonts w:ascii="黑体" w:eastAsia="黑体"/>
      <w:kern w:val="0"/>
      <w:sz w:val="28"/>
    </w:rPr>
  </w:style>
  <w:style w:type="paragraph" w:customStyle="1" w:styleId="125">
    <w:name w:val="前言标题"/>
    <w:next w:val="1"/>
    <w:qFormat/>
    <w:uiPriority w:val="0"/>
    <w:pPr>
      <w:numPr>
        <w:ilvl w:val="0"/>
        <w:numId w:val="4"/>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26">
    <w:name w:val="标准文件_替换文件编号"/>
    <w:basedOn w:val="72"/>
    <w:qFormat/>
    <w:uiPriority w:val="0"/>
    <w:pPr>
      <w:spacing w:before="57"/>
    </w:pPr>
    <w:rPr>
      <w:sz w:val="21"/>
    </w:rPr>
  </w:style>
  <w:style w:type="paragraph" w:customStyle="1" w:styleId="127">
    <w:name w:val="标准文件_一级项"/>
    <w:qFormat/>
    <w:uiPriority w:val="0"/>
    <w:pPr>
      <w:numPr>
        <w:ilvl w:val="0"/>
        <w:numId w:val="14"/>
      </w:numPr>
    </w:pPr>
    <w:rPr>
      <w:rFonts w:ascii="宋体" w:hAnsi="Times New Roman" w:eastAsia="宋体" w:cs="Times New Roman"/>
      <w:sz w:val="21"/>
      <w:lang w:val="en-US" w:eastAsia="zh-CN" w:bidi="ar-SA"/>
    </w:rPr>
  </w:style>
  <w:style w:type="paragraph" w:customStyle="1" w:styleId="128">
    <w:name w:val="标准文件_数字编号列项（二级）"/>
    <w:qFormat/>
    <w:uiPriority w:val="0"/>
    <w:pPr>
      <w:numPr>
        <w:ilvl w:val="1"/>
        <w:numId w:val="1"/>
      </w:numPr>
      <w:jc w:val="both"/>
    </w:pPr>
    <w:rPr>
      <w:rFonts w:ascii="宋体" w:hAnsi="Times New Roman" w:eastAsia="宋体" w:cs="Times New Roman"/>
      <w:sz w:val="21"/>
      <w:lang w:val="en-US" w:eastAsia="zh-CN" w:bidi="ar-SA"/>
    </w:rPr>
  </w:style>
  <w:style w:type="paragraph" w:customStyle="1" w:styleId="129">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130">
    <w:name w:val="标准文件_附录四级条标题"/>
    <w:next w:val="55"/>
    <w:qFormat/>
    <w:uiPriority w:val="0"/>
    <w:pPr>
      <w:widowControl w:val="0"/>
      <w:numPr>
        <w:ilvl w:val="4"/>
        <w:numId w:val="3"/>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131">
    <w:name w:val="标准文件_附录表标号"/>
    <w:basedOn w:val="55"/>
    <w:next w:val="55"/>
    <w:qFormat/>
    <w:uiPriority w:val="0"/>
    <w:pPr>
      <w:numPr>
        <w:ilvl w:val="0"/>
        <w:numId w:val="15"/>
      </w:numPr>
      <w:spacing w:line="14" w:lineRule="exact"/>
      <w:ind w:firstLine="0" w:firstLineChars="0"/>
      <w:jc w:val="center"/>
    </w:pPr>
    <w:rPr>
      <w:rFonts w:eastAsia="黑体"/>
      <w:vanish/>
      <w:sz w:val="2"/>
    </w:rPr>
  </w:style>
  <w:style w:type="paragraph" w:customStyle="1" w:styleId="132">
    <w:name w:val="标准文件_正文表标题"/>
    <w:next w:val="55"/>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33">
    <w:name w:val="标准_四级无标题"/>
    <w:basedOn w:val="134"/>
    <w:next w:val="55"/>
    <w:qFormat/>
    <w:uiPriority w:val="0"/>
    <w:rPr>
      <w:rFonts w:eastAsia="宋体"/>
    </w:rPr>
  </w:style>
  <w:style w:type="paragraph" w:customStyle="1" w:styleId="134">
    <w:name w:val="标准文件_四级条标题"/>
    <w:next w:val="55"/>
    <w:qFormat/>
    <w:uiPriority w:val="0"/>
    <w:pPr>
      <w:widowControl w:val="0"/>
      <w:numPr>
        <w:ilvl w:val="5"/>
        <w:numId w:val="4"/>
      </w:numPr>
      <w:spacing w:before="50" w:beforeLines="50" w:after="50" w:afterLines="50"/>
      <w:jc w:val="both"/>
      <w:outlineLvl w:val="4"/>
    </w:pPr>
    <w:rPr>
      <w:rFonts w:ascii="黑体" w:hAnsi="Times New Roman" w:eastAsia="黑体" w:cs="Times New Roman"/>
      <w:sz w:val="21"/>
      <w:lang w:val="en-US" w:eastAsia="zh-CN" w:bidi="ar-SA"/>
    </w:rPr>
  </w:style>
  <w:style w:type="paragraph" w:customStyle="1" w:styleId="135">
    <w:name w:val="附录三级无标题条"/>
    <w:basedOn w:val="136"/>
    <w:next w:val="55"/>
    <w:qFormat/>
    <w:uiPriority w:val="0"/>
    <w:pPr>
      <w:outlineLvl w:val="4"/>
    </w:pPr>
  </w:style>
  <w:style w:type="paragraph" w:customStyle="1" w:styleId="136">
    <w:name w:val="附录二级无标题条"/>
    <w:basedOn w:val="1"/>
    <w:next w:val="55"/>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7">
    <w:name w:val="标准文件_附录英文标识"/>
    <w:next w:val="15"/>
    <w:qFormat/>
    <w:uiPriority w:val="0"/>
    <w:pPr>
      <w:numPr>
        <w:ilvl w:val="0"/>
        <w:numId w:val="17"/>
      </w:numPr>
      <w:tabs>
        <w:tab w:val="left" w:pos="6406"/>
      </w:tabs>
      <w:spacing w:before="220" w:after="320"/>
      <w:jc w:val="center"/>
      <w:outlineLvl w:val="0"/>
    </w:pPr>
    <w:rPr>
      <w:rFonts w:ascii="黑体" w:hAnsi="Times New Roman" w:eastAsia="黑体" w:cs="Times New Roman"/>
      <w:sz w:val="21"/>
      <w:lang w:val="en-US" w:eastAsia="zh-CN" w:bidi="ar-SA"/>
    </w:rPr>
  </w:style>
  <w:style w:type="paragraph" w:customStyle="1" w:styleId="138">
    <w:name w:val="列项·"/>
    <w:basedOn w:val="55"/>
    <w:qFormat/>
    <w:uiPriority w:val="0"/>
    <w:pPr>
      <w:tabs>
        <w:tab w:val="left" w:pos="840"/>
      </w:tabs>
    </w:pPr>
  </w:style>
  <w:style w:type="paragraph" w:customStyle="1" w:styleId="139">
    <w:name w:val="标准文件_破折号列项（二级）"/>
    <w:basedOn w:val="140"/>
    <w:qFormat/>
    <w:uiPriority w:val="0"/>
    <w:pPr>
      <w:numPr>
        <w:numId w:val="18"/>
      </w:numPr>
      <w:ind w:left="0" w:firstLine="200"/>
    </w:pPr>
  </w:style>
  <w:style w:type="paragraph" w:customStyle="1" w:styleId="140">
    <w:name w:val="标准文件_破折号列项"/>
    <w:qFormat/>
    <w:uiPriority w:val="0"/>
    <w:pPr>
      <w:numPr>
        <w:ilvl w:val="0"/>
        <w:numId w:val="19"/>
      </w:numPr>
      <w:adjustRightInd w:val="0"/>
      <w:snapToGrid w:val="0"/>
      <w:ind w:left="0" w:firstLine="200" w:firstLineChars="200"/>
    </w:pPr>
    <w:rPr>
      <w:rFonts w:ascii="Times New Roman" w:hAnsi="Times New Roman" w:eastAsia="宋体" w:cs="Times New Roman"/>
      <w:sz w:val="21"/>
      <w:lang w:val="en-US" w:eastAsia="zh-CN" w:bidi="ar-SA"/>
    </w:rPr>
  </w:style>
  <w:style w:type="paragraph" w:customStyle="1" w:styleId="141">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42">
    <w:name w:val="标准文件_三级无标题"/>
    <w:basedOn w:val="115"/>
    <w:qFormat/>
    <w:uiPriority w:val="0"/>
    <w:pPr>
      <w:spacing w:before="0" w:beforeLines="0" w:after="0" w:afterLines="0"/>
      <w:outlineLvl w:val="9"/>
    </w:pPr>
    <w:rPr>
      <w:rFonts w:ascii="宋体" w:eastAsia="宋体"/>
    </w:rPr>
  </w:style>
  <w:style w:type="paragraph" w:customStyle="1" w:styleId="143">
    <w:name w:val="标准文件_封面抬头"/>
    <w:basedOn w:val="55"/>
    <w:qFormat/>
    <w:uiPriority w:val="0"/>
    <w:pPr>
      <w:adjustRightInd w:val="0"/>
      <w:spacing w:line="800" w:lineRule="exact"/>
      <w:ind w:firstLine="0" w:firstLineChars="0"/>
      <w:jc w:val="distribute"/>
    </w:pPr>
    <w:rPr>
      <w:rFonts w:ascii="黑体" w:eastAsia="黑体"/>
      <w:b/>
      <w:sz w:val="64"/>
    </w:rPr>
  </w:style>
  <w:style w:type="paragraph" w:customStyle="1" w:styleId="144">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45">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6">
    <w:name w:val="标准文件_条文脚注"/>
    <w:basedOn w:val="24"/>
    <w:qFormat/>
    <w:uiPriority w:val="0"/>
    <w:pPr>
      <w:adjustRightInd w:val="0"/>
      <w:spacing w:line="240" w:lineRule="auto"/>
      <w:ind w:left="0" w:leftChars="0" w:firstLine="200" w:firstLineChars="200"/>
      <w:jc w:val="both"/>
    </w:pPr>
    <w:rPr>
      <w:rFonts w:hAnsi="宋体"/>
    </w:rPr>
  </w:style>
  <w:style w:type="paragraph" w:customStyle="1" w:styleId="147">
    <w:name w:val="标准文件_英文注×："/>
    <w:basedOn w:val="1"/>
    <w:qFormat/>
    <w:uiPriority w:val="0"/>
    <w:pPr>
      <w:numPr>
        <w:ilvl w:val="0"/>
        <w:numId w:val="20"/>
      </w:numPr>
      <w:tabs>
        <w:tab w:val="left" w:pos="210"/>
      </w:tabs>
      <w:autoSpaceDE w:val="0"/>
      <w:autoSpaceDN w:val="0"/>
      <w:spacing w:line="240" w:lineRule="auto"/>
    </w:pPr>
    <w:rPr>
      <w:rFonts w:ascii="宋体" w:hAnsi="宋体"/>
      <w:kern w:val="0"/>
      <w:szCs w:val="20"/>
    </w:rPr>
  </w:style>
  <w:style w:type="paragraph" w:customStyle="1" w:styleId="148">
    <w:name w:val="标准文件_附录标识"/>
    <w:next w:val="55"/>
    <w:qFormat/>
    <w:uiPriority w:val="0"/>
    <w:pPr>
      <w:numPr>
        <w:ilvl w:val="0"/>
        <w:numId w:val="3"/>
      </w:numPr>
      <w:shd w:val="clear" w:color="FFFFFF" w:fill="FFFFFF"/>
      <w:tabs>
        <w:tab w:val="left" w:pos="6406"/>
      </w:tabs>
      <w:spacing w:before="25" w:beforeLines="25" w:after="50" w:afterLines="50"/>
      <w:jc w:val="center"/>
      <w:outlineLvl w:val="0"/>
    </w:pPr>
    <w:rPr>
      <w:rFonts w:ascii="黑体" w:hAnsi="Times New Roman" w:eastAsia="黑体" w:cs="Times New Roman"/>
      <w:sz w:val="21"/>
      <w:lang w:val="en-US" w:eastAsia="zh-CN" w:bidi="ar-SA"/>
    </w:rPr>
  </w:style>
  <w:style w:type="paragraph" w:customStyle="1" w:styleId="149">
    <w:name w:val="标准文件_术语条三"/>
    <w:basedOn w:val="142"/>
    <w:next w:val="55"/>
    <w:qFormat/>
    <w:uiPriority w:val="0"/>
    <w:rPr>
      <w:rFonts w:ascii="黑体" w:hAnsi="黑体" w:eastAsia="黑体" w:cs="黑体"/>
    </w:rPr>
  </w:style>
  <w:style w:type="paragraph" w:customStyle="1" w:styleId="150">
    <w:name w:val="标准文件_前言、引言标题"/>
    <w:next w:val="1"/>
    <w:qFormat/>
    <w:uiPriority w:val="0"/>
    <w:pPr>
      <w:numPr>
        <w:ilvl w:val="0"/>
        <w:numId w:val="2"/>
      </w:numPr>
      <w:shd w:val="clear" w:color="FFFFFF" w:fill="FFFFFF"/>
      <w:spacing w:before="680" w:after="150" w:afterLines="150"/>
      <w:ind w:left="0" w:firstLine="0"/>
      <w:jc w:val="center"/>
      <w:outlineLvl w:val="0"/>
    </w:pPr>
    <w:rPr>
      <w:rFonts w:ascii="黑体" w:hAnsi="黑体" w:eastAsia="黑体" w:cs="Times New Roman"/>
      <w:sz w:val="32"/>
      <w:lang w:val="en-US" w:eastAsia="zh-CN" w:bidi="ar-SA"/>
    </w:rPr>
  </w:style>
  <w:style w:type="paragraph" w:customStyle="1" w:styleId="151">
    <w:name w:val="标准文件_附录表标题"/>
    <w:next w:val="55"/>
    <w:qFormat/>
    <w:uiPriority w:val="0"/>
    <w:pPr>
      <w:numPr>
        <w:ilvl w:val="1"/>
        <w:numId w:val="15"/>
      </w:numPr>
      <w:adjustRightInd w:val="0"/>
      <w:snapToGrid w:val="0"/>
      <w:spacing w:before="50" w:beforeLines="50" w:after="50" w:afterLines="50"/>
      <w:ind w:firstLine="420"/>
      <w:jc w:val="center"/>
      <w:textAlignment w:val="baseline"/>
    </w:pPr>
    <w:rPr>
      <w:rFonts w:ascii="黑体" w:hAnsi="Times New Roman" w:eastAsia="黑体" w:cs="Times New Roman"/>
      <w:kern w:val="21"/>
      <w:sz w:val="21"/>
      <w:lang w:val="en-US" w:eastAsia="zh-CN" w:bidi="ar-SA"/>
    </w:rPr>
  </w:style>
  <w:style w:type="paragraph" w:customStyle="1" w:styleId="152">
    <w:name w:val="标准文件_封面标准分类号"/>
    <w:basedOn w:val="1"/>
    <w:qFormat/>
    <w:uiPriority w:val="0"/>
    <w:rPr>
      <w:rFonts w:ascii="黑体" w:eastAsia="黑体"/>
      <w:b/>
      <w:kern w:val="0"/>
      <w:sz w:val="28"/>
    </w:rPr>
  </w:style>
  <w:style w:type="paragraph" w:customStyle="1" w:styleId="153">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154">
    <w:name w:val="标准文件_引言三级条标题"/>
    <w:basedOn w:val="55"/>
    <w:next w:val="55"/>
    <w:qFormat/>
    <w:uiPriority w:val="0"/>
    <w:pPr>
      <w:numPr>
        <w:ilvl w:val="3"/>
        <w:numId w:val="2"/>
      </w:numPr>
      <w:spacing w:before="50" w:beforeLines="50" w:after="50" w:afterLines="50"/>
      <w:ind w:firstLineChars="0"/>
    </w:pPr>
    <w:rPr>
      <w:rFonts w:ascii="黑体" w:eastAsia="黑体"/>
    </w:rPr>
  </w:style>
  <w:style w:type="paragraph" w:customStyle="1" w:styleId="155">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56">
    <w:name w:val="标准文件_索引项"/>
    <w:basedOn w:val="55"/>
    <w:next w:val="55"/>
    <w:qFormat/>
    <w:uiPriority w:val="0"/>
    <w:pPr>
      <w:tabs>
        <w:tab w:val="right" w:leader="dot" w:pos="9356"/>
      </w:tabs>
      <w:ind w:left="210" w:hanging="210" w:firstLineChars="0"/>
      <w:jc w:val="left"/>
    </w:pPr>
  </w:style>
  <w:style w:type="paragraph" w:customStyle="1" w:styleId="157">
    <w:name w:val="标准文件_示例后"/>
    <w:basedOn w:val="55"/>
    <w:qFormat/>
    <w:uiPriority w:val="0"/>
    <w:pPr>
      <w:ind w:left="964" w:firstLine="0" w:firstLineChars="0"/>
    </w:pPr>
    <w:rPr>
      <w:sz w:val="18"/>
    </w:rPr>
  </w:style>
  <w:style w:type="paragraph" w:customStyle="1" w:styleId="158">
    <w:name w:val="标准文件_文件名称"/>
    <w:basedOn w:val="55"/>
    <w:next w:val="55"/>
    <w:qFormat/>
    <w:uiPriority w:val="0"/>
    <w:pPr>
      <w:framePr w:w="9639" w:h="6976" w:hRule="exact" w:wrap="around" w:vAnchor="page" w:hAnchor="page" w:y="6408"/>
      <w:autoSpaceDE/>
      <w:autoSpaceDN/>
      <w:spacing w:line="700" w:lineRule="exact"/>
      <w:ind w:firstLine="0" w:firstLineChars="0"/>
      <w:jc w:val="center"/>
    </w:pPr>
    <w:rPr>
      <w:rFonts w:ascii="黑体" w:hAnsi="黑体" w:eastAsia="黑体"/>
      <w:bCs/>
      <w:sz w:val="52"/>
    </w:rPr>
  </w:style>
  <w:style w:type="paragraph" w:customStyle="1" w:styleId="159">
    <w:name w:val="一级无标题条"/>
    <w:basedOn w:val="1"/>
    <w:qFormat/>
    <w:uiPriority w:val="0"/>
    <w:pPr>
      <w:numPr>
        <w:ilvl w:val="2"/>
        <w:numId w:val="8"/>
      </w:numPr>
      <w:adjustRightInd/>
      <w:spacing w:before="10" w:after="10" w:line="240" w:lineRule="auto"/>
    </w:pPr>
    <w:rPr>
      <w:rFonts w:ascii="宋体" w:hAnsi="宋体"/>
      <w:szCs w:val="24"/>
    </w:rPr>
  </w:style>
  <w:style w:type="paragraph" w:customStyle="1" w:styleId="160">
    <w:name w:val="目录 41"/>
    <w:basedOn w:val="1"/>
    <w:next w:val="1"/>
    <w:semiHidden/>
    <w:qFormat/>
    <w:uiPriority w:val="0"/>
    <w:pPr>
      <w:adjustRightInd/>
      <w:spacing w:line="240" w:lineRule="auto"/>
      <w:jc w:val="left"/>
    </w:pPr>
  </w:style>
  <w:style w:type="paragraph" w:customStyle="1" w:styleId="161">
    <w:name w:val="标准文件_术语条一"/>
    <w:basedOn w:val="85"/>
    <w:next w:val="55"/>
    <w:qFormat/>
    <w:uiPriority w:val="0"/>
    <w:rPr>
      <w:rFonts w:ascii="黑体" w:hAnsi="黑体" w:eastAsia="黑体" w:cs="黑体"/>
    </w:rPr>
  </w:style>
  <w:style w:type="paragraph" w:customStyle="1" w:styleId="162">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63">
    <w:name w:val="标准文件_公式后的破折号"/>
    <w:basedOn w:val="55"/>
    <w:next w:val="55"/>
    <w:qFormat/>
    <w:uiPriority w:val="0"/>
    <w:pPr>
      <w:ind w:left="488" w:leftChars="200" w:hanging="289" w:hangingChars="290"/>
    </w:pPr>
  </w:style>
  <w:style w:type="paragraph" w:customStyle="1" w:styleId="164">
    <w:name w:val="标准文件_目录标题"/>
    <w:basedOn w:val="1"/>
    <w:qFormat/>
    <w:uiPriority w:val="0"/>
    <w:pPr>
      <w:spacing w:before="680" w:after="150" w:afterLines="150" w:line="240" w:lineRule="auto"/>
      <w:jc w:val="center"/>
    </w:pPr>
    <w:rPr>
      <w:rFonts w:ascii="黑体" w:hAnsi="黑体" w:eastAsia="黑体"/>
      <w:sz w:val="32"/>
    </w:rPr>
  </w:style>
  <w:style w:type="paragraph" w:customStyle="1" w:styleId="165">
    <w:name w:val="标准文件_英文图表脚注"/>
    <w:basedOn w:val="166"/>
    <w:qFormat/>
    <w:uiPriority w:val="0"/>
    <w:pPr>
      <w:widowControl/>
      <w:adjustRightInd/>
      <w:snapToGrid/>
      <w:spacing w:line="240" w:lineRule="auto"/>
      <w:ind w:left="79" w:hanging="79" w:hangingChars="80"/>
    </w:pPr>
    <w:rPr>
      <w:rFonts w:ascii="宋体" w:hAnsi="宋体"/>
    </w:rPr>
  </w:style>
  <w:style w:type="paragraph" w:customStyle="1" w:styleId="166">
    <w:name w:val="标准文件_标准正文"/>
    <w:basedOn w:val="1"/>
    <w:next w:val="55"/>
    <w:qFormat/>
    <w:uiPriority w:val="0"/>
    <w:pPr>
      <w:snapToGrid w:val="0"/>
      <w:ind w:firstLine="200" w:firstLineChars="200"/>
    </w:pPr>
    <w:rPr>
      <w:kern w:val="0"/>
    </w:rPr>
  </w:style>
  <w:style w:type="paragraph" w:customStyle="1" w:styleId="167">
    <w:name w:val="标准文件_引言一级条标题"/>
    <w:basedOn w:val="55"/>
    <w:next w:val="55"/>
    <w:qFormat/>
    <w:uiPriority w:val="0"/>
    <w:pPr>
      <w:numPr>
        <w:ilvl w:val="1"/>
        <w:numId w:val="2"/>
      </w:numPr>
      <w:spacing w:before="50" w:beforeLines="50" w:after="50" w:afterLines="50"/>
      <w:ind w:firstLineChars="0"/>
    </w:pPr>
    <w:rPr>
      <w:rFonts w:ascii="黑体" w:eastAsia="黑体"/>
    </w:rPr>
  </w:style>
  <w:style w:type="paragraph" w:customStyle="1" w:styleId="168">
    <w:name w:val="标准文件_页眉偶数页"/>
    <w:basedOn w:val="169"/>
    <w:next w:val="1"/>
    <w:qFormat/>
    <w:uiPriority w:val="0"/>
    <w:pPr>
      <w:tabs>
        <w:tab w:val="center" w:pos="4154"/>
        <w:tab w:val="right" w:pos="8306"/>
      </w:tabs>
      <w:jc w:val="left"/>
    </w:pPr>
  </w:style>
  <w:style w:type="paragraph" w:customStyle="1" w:styleId="169">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170">
    <w:name w:val="目录 31"/>
    <w:basedOn w:val="1"/>
    <w:next w:val="1"/>
    <w:semiHidden/>
    <w:qFormat/>
    <w:uiPriority w:val="0"/>
    <w:pPr>
      <w:spacing w:line="240" w:lineRule="auto"/>
    </w:pPr>
    <w:rPr>
      <w:rFonts w:ascii="宋体" w:hAnsi="宋体"/>
      <w:iCs/>
    </w:rPr>
  </w:style>
  <w:style w:type="paragraph" w:customStyle="1" w:styleId="171">
    <w:name w:val="附录五级无标题条"/>
    <w:basedOn w:val="172"/>
    <w:next w:val="55"/>
    <w:qFormat/>
    <w:uiPriority w:val="0"/>
    <w:pPr>
      <w:outlineLvl w:val="6"/>
    </w:pPr>
  </w:style>
  <w:style w:type="paragraph" w:customStyle="1" w:styleId="172">
    <w:name w:val="附录四级无标题条"/>
    <w:basedOn w:val="135"/>
    <w:next w:val="55"/>
    <w:qFormat/>
    <w:uiPriority w:val="0"/>
    <w:pPr>
      <w:outlineLvl w:val="5"/>
    </w:pPr>
  </w:style>
  <w:style w:type="paragraph" w:customStyle="1" w:styleId="173">
    <w:name w:val="标准文件_附录图标号"/>
    <w:basedOn w:val="55"/>
    <w:next w:val="55"/>
    <w:qFormat/>
    <w:uiPriority w:val="0"/>
    <w:pPr>
      <w:numPr>
        <w:ilvl w:val="0"/>
        <w:numId w:val="10"/>
      </w:numPr>
      <w:spacing w:line="14" w:lineRule="exact"/>
      <w:ind w:firstLine="0" w:firstLineChars="0"/>
      <w:jc w:val="center"/>
    </w:pPr>
    <w:rPr>
      <w:rFonts w:ascii="黑体" w:hAnsi="黑体" w:eastAsia="黑体"/>
      <w:vanish/>
      <w:sz w:val="2"/>
      <w:szCs w:val="21"/>
    </w:rPr>
  </w:style>
  <w:style w:type="paragraph" w:customStyle="1" w:styleId="174">
    <w:name w:val="标准文件_四级无标题"/>
    <w:basedOn w:val="134"/>
    <w:qFormat/>
    <w:uiPriority w:val="0"/>
    <w:pPr>
      <w:spacing w:before="0" w:beforeLines="0" w:after="0" w:afterLines="0"/>
      <w:outlineLvl w:val="9"/>
    </w:pPr>
    <w:rPr>
      <w:rFonts w:ascii="宋体" w:hAnsi="黑体" w:eastAsia="宋体"/>
      <w:szCs w:val="52"/>
    </w:rPr>
  </w:style>
  <w:style w:type="paragraph" w:customStyle="1" w:styleId="175">
    <w:name w:val="标准文件_正文公式"/>
    <w:basedOn w:val="1"/>
    <w:next w:val="166"/>
    <w:qFormat/>
    <w:uiPriority w:val="0"/>
    <w:pPr>
      <w:tabs>
        <w:tab w:val="center" w:pos="4678"/>
        <w:tab w:val="right" w:leader="middleDot" w:pos="9356"/>
      </w:tabs>
      <w:spacing w:line="240" w:lineRule="auto"/>
    </w:pPr>
    <w:rPr>
      <w:rFonts w:ascii="宋体" w:hAnsi="宋体"/>
    </w:rPr>
  </w:style>
  <w:style w:type="paragraph" w:customStyle="1" w:styleId="176">
    <w:name w:val="三级无标题条"/>
    <w:basedOn w:val="1"/>
    <w:qFormat/>
    <w:uiPriority w:val="0"/>
    <w:pPr>
      <w:numPr>
        <w:ilvl w:val="4"/>
        <w:numId w:val="8"/>
      </w:numPr>
      <w:adjustRightInd/>
      <w:spacing w:line="240" w:lineRule="auto"/>
    </w:pPr>
    <w:rPr>
      <w:rFonts w:ascii="宋体" w:hAnsi="宋体"/>
      <w:szCs w:val="24"/>
    </w:rPr>
  </w:style>
  <w:style w:type="paragraph" w:customStyle="1" w:styleId="177">
    <w:name w:val="标准书眉一"/>
    <w:qFormat/>
    <w:uiPriority w:val="0"/>
    <w:pPr>
      <w:jc w:val="both"/>
    </w:pPr>
    <w:rPr>
      <w:rFonts w:ascii="Times New Roman" w:hAnsi="Times New Roman" w:eastAsia="宋体" w:cs="Times New Roman"/>
      <w:lang w:val="en-US" w:eastAsia="zh-CN" w:bidi="ar-SA"/>
    </w:rPr>
  </w:style>
  <w:style w:type="paragraph" w:customStyle="1" w:styleId="178">
    <w:name w:val="标准文件_索引标题"/>
    <w:basedOn w:val="179"/>
    <w:next w:val="55"/>
    <w:qFormat/>
    <w:uiPriority w:val="0"/>
  </w:style>
  <w:style w:type="paragraph" w:customStyle="1" w:styleId="179">
    <w:name w:val="标准文件_参考文献标题"/>
    <w:basedOn w:val="1"/>
    <w:next w:val="1"/>
    <w:qFormat/>
    <w:uiPriority w:val="0"/>
    <w:pPr>
      <w:widowControl/>
      <w:shd w:val="clear" w:color="FFFFFF" w:fill="FFFFFF"/>
      <w:adjustRightInd/>
      <w:spacing w:before="680" w:after="50" w:afterLines="50" w:line="240" w:lineRule="auto"/>
      <w:jc w:val="center"/>
      <w:outlineLvl w:val="0"/>
    </w:pPr>
    <w:rPr>
      <w:rFonts w:ascii="黑体" w:hAnsi="黑体" w:eastAsia="黑体"/>
      <w:kern w:val="0"/>
    </w:rPr>
  </w:style>
  <w:style w:type="paragraph" w:customStyle="1" w:styleId="180">
    <w:name w:val="附录性质"/>
    <w:basedOn w:val="1"/>
    <w:qFormat/>
    <w:uiPriority w:val="0"/>
    <w:pPr>
      <w:widowControl/>
      <w:adjustRightInd/>
      <w:jc w:val="center"/>
    </w:pPr>
    <w:rPr>
      <w:rFonts w:ascii="黑体" w:eastAsia="黑体"/>
    </w:rPr>
  </w:style>
  <w:style w:type="paragraph" w:customStyle="1" w:styleId="181">
    <w:name w:val="标准文件_索引字母"/>
    <w:next w:val="55"/>
    <w:qFormat/>
    <w:uiPriority w:val="0"/>
    <w:pPr>
      <w:jc w:val="center"/>
    </w:pPr>
    <w:rPr>
      <w:rFonts w:ascii="宋体" w:hAnsi="宋体" w:eastAsia="Times New Roman" w:cs="Times New Roman"/>
      <w:b/>
      <w:kern w:val="2"/>
      <w:sz w:val="21"/>
      <w:lang w:val="en-US" w:eastAsia="zh-CN" w:bidi="ar-SA"/>
    </w:rPr>
  </w:style>
  <w:style w:type="paragraph" w:customStyle="1" w:styleId="182">
    <w:name w:val="附录图"/>
    <w:next w:val="55"/>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83">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84">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185">
    <w:name w:val="标准文件_一级项2"/>
    <w:basedOn w:val="55"/>
    <w:qFormat/>
    <w:uiPriority w:val="0"/>
    <w:pPr>
      <w:numPr>
        <w:ilvl w:val="0"/>
        <w:numId w:val="21"/>
      </w:numPr>
      <w:spacing w:line="300" w:lineRule="exact"/>
      <w:ind w:left="1271" w:hanging="420" w:firstLineChars="0"/>
    </w:pPr>
    <w:rPr>
      <w:rFonts w:ascii="Times New Roman"/>
    </w:rPr>
  </w:style>
  <w:style w:type="paragraph" w:customStyle="1" w:styleId="186">
    <w:name w:val="目录 51"/>
    <w:basedOn w:val="1"/>
    <w:next w:val="1"/>
    <w:semiHidden/>
    <w:qFormat/>
    <w:uiPriority w:val="0"/>
    <w:pPr>
      <w:spacing w:line="240" w:lineRule="auto"/>
    </w:pPr>
    <w:rPr>
      <w:rFonts w:ascii="宋体" w:hAnsi="宋体"/>
    </w:rPr>
  </w:style>
  <w:style w:type="paragraph" w:customStyle="1" w:styleId="187">
    <w:name w:val="发布部门"/>
    <w:next w:val="55"/>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88">
    <w:name w:val="标准文件_目次、标准名称标题"/>
    <w:basedOn w:val="150"/>
    <w:next w:val="55"/>
    <w:qFormat/>
    <w:uiPriority w:val="0"/>
    <w:pPr>
      <w:spacing w:line="460" w:lineRule="exact"/>
    </w:pPr>
  </w:style>
  <w:style w:type="paragraph" w:customStyle="1" w:styleId="189">
    <w:name w:val="其他发布日期"/>
    <w:basedOn w:val="95"/>
    <w:qFormat/>
    <w:uiPriority w:val="0"/>
    <w:pPr>
      <w:framePr w:w="3997" w:h="471" w:hRule="exact" w:hSpace="0" w:vSpace="181" w:vAnchor="page" w:hAnchor="page" w:x="1419" w:y="14097"/>
    </w:pPr>
  </w:style>
  <w:style w:type="paragraph" w:customStyle="1" w:styleId="190">
    <w:name w:val="标准文件_英文注："/>
    <w:basedOn w:val="1"/>
    <w:next w:val="55"/>
    <w:qFormat/>
    <w:uiPriority w:val="0"/>
    <w:pPr>
      <w:numPr>
        <w:ilvl w:val="0"/>
        <w:numId w:val="22"/>
      </w:numPr>
      <w:tabs>
        <w:tab w:val="left" w:pos="420"/>
      </w:tabs>
      <w:autoSpaceDE w:val="0"/>
      <w:autoSpaceDN w:val="0"/>
      <w:spacing w:line="240" w:lineRule="auto"/>
    </w:pPr>
    <w:rPr>
      <w:rFonts w:ascii="宋体" w:hAnsi="宋体"/>
      <w:kern w:val="0"/>
      <w:sz w:val="18"/>
      <w:szCs w:val="20"/>
    </w:rPr>
  </w:style>
  <w:style w:type="paragraph" w:customStyle="1" w:styleId="191">
    <w:name w:val="标准文件_ICS"/>
    <w:basedOn w:val="1"/>
    <w:qFormat/>
    <w:uiPriority w:val="0"/>
    <w:pPr>
      <w:spacing w:line="0" w:lineRule="atLeast"/>
    </w:pPr>
    <w:rPr>
      <w:rFonts w:ascii="黑体" w:hAnsi="宋体" w:eastAsia="黑体"/>
    </w:rPr>
  </w:style>
  <w:style w:type="paragraph" w:customStyle="1" w:styleId="192">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93">
    <w:name w:val="附录一级无标题条"/>
    <w:basedOn w:val="194"/>
    <w:next w:val="55"/>
    <w:qFormat/>
    <w:uiPriority w:val="0"/>
    <w:pPr>
      <w:autoSpaceDN w:val="0"/>
      <w:outlineLvl w:val="2"/>
    </w:pPr>
    <w:rPr>
      <w:rFonts w:ascii="宋体" w:hAnsi="宋体" w:eastAsia="宋体"/>
    </w:rPr>
  </w:style>
  <w:style w:type="paragraph" w:customStyle="1" w:styleId="194">
    <w:name w:val="标准文件_附录章标题"/>
    <w:next w:val="55"/>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195">
    <w:name w:val="标准文件_注×："/>
    <w:qFormat/>
    <w:uiPriority w:val="0"/>
    <w:pPr>
      <w:widowControl w:val="0"/>
      <w:numPr>
        <w:ilvl w:val="0"/>
        <w:numId w:val="23"/>
      </w:numPr>
      <w:autoSpaceDE w:val="0"/>
      <w:autoSpaceDN w:val="0"/>
      <w:jc w:val="both"/>
    </w:pPr>
    <w:rPr>
      <w:rFonts w:ascii="宋体" w:hAnsi="Times New Roman" w:eastAsia="宋体" w:cs="Times New Roman"/>
      <w:sz w:val="18"/>
      <w:szCs w:val="18"/>
      <w:lang w:val="en-US" w:eastAsia="zh-CN" w:bidi="ar-SA"/>
    </w:rPr>
  </w:style>
  <w:style w:type="paragraph" w:customStyle="1" w:styleId="196">
    <w:name w:val="标准文件_正文英文表标题"/>
    <w:next w:val="55"/>
    <w:qFormat/>
    <w:uiPriority w:val="0"/>
    <w:pPr>
      <w:numPr>
        <w:ilvl w:val="0"/>
        <w:numId w:val="24"/>
      </w:numPr>
      <w:jc w:val="center"/>
    </w:pPr>
    <w:rPr>
      <w:rFonts w:ascii="黑体" w:hAnsi="Times New Roman" w:eastAsia="黑体" w:cs="Times New Roman"/>
      <w:sz w:val="21"/>
      <w:lang w:val="en-US" w:eastAsia="zh-CN" w:bidi="ar-SA"/>
    </w:rPr>
  </w:style>
  <w:style w:type="paragraph" w:customStyle="1" w:styleId="197">
    <w:name w:val="标准文件_术语条四"/>
    <w:basedOn w:val="174"/>
    <w:next w:val="55"/>
    <w:qFormat/>
    <w:uiPriority w:val="0"/>
    <w:rPr>
      <w:rFonts w:ascii="黑体" w:hAnsi="黑体" w:eastAsia="黑体" w:cs="黑体"/>
    </w:rPr>
  </w:style>
  <w:style w:type="paragraph" w:customStyle="1" w:styleId="198">
    <w:name w:val="标准文件_引言五级无标题"/>
    <w:basedOn w:val="199"/>
    <w:next w:val="55"/>
    <w:qFormat/>
    <w:uiPriority w:val="0"/>
    <w:pPr>
      <w:spacing w:before="0" w:beforeLines="0" w:after="0" w:afterLines="0" w:line="276" w:lineRule="auto"/>
    </w:pPr>
    <w:rPr>
      <w:rFonts w:ascii="宋体" w:eastAsia="宋体"/>
    </w:rPr>
  </w:style>
  <w:style w:type="paragraph" w:customStyle="1" w:styleId="199">
    <w:name w:val="标准文件_引言五级条标题"/>
    <w:basedOn w:val="55"/>
    <w:next w:val="55"/>
    <w:qFormat/>
    <w:uiPriority w:val="0"/>
    <w:pPr>
      <w:numPr>
        <w:ilvl w:val="5"/>
        <w:numId w:val="2"/>
      </w:numPr>
      <w:spacing w:before="50" w:beforeLines="50" w:after="50" w:afterLines="50"/>
      <w:ind w:firstLineChars="0"/>
    </w:pPr>
    <w:rPr>
      <w:rFonts w:ascii="黑体" w:eastAsia="黑体"/>
    </w:rPr>
  </w:style>
  <w:style w:type="paragraph" w:customStyle="1" w:styleId="200">
    <w:name w:val="标准文件_方框数字列项"/>
    <w:basedOn w:val="55"/>
    <w:qFormat/>
    <w:uiPriority w:val="0"/>
    <w:pPr>
      <w:numPr>
        <w:ilvl w:val="0"/>
        <w:numId w:val="25"/>
      </w:numPr>
      <w:ind w:firstLine="0" w:firstLineChars="0"/>
    </w:pPr>
  </w:style>
  <w:style w:type="paragraph" w:customStyle="1" w:styleId="201">
    <w:name w:val="标准文件_二级项"/>
    <w:qFormat/>
    <w:uiPriority w:val="0"/>
    <w:rPr>
      <w:rFonts w:ascii="宋体" w:hAnsi="Times New Roman" w:eastAsia="宋体" w:cs="Times New Roman"/>
      <w:sz w:val="21"/>
      <w:lang w:val="en-US" w:eastAsia="zh-CN" w:bidi="ar-SA"/>
    </w:rPr>
  </w:style>
  <w:style w:type="paragraph" w:customStyle="1" w:styleId="202">
    <w:name w:val="标准文件_标准部门"/>
    <w:basedOn w:val="1"/>
    <w:qFormat/>
    <w:uiPriority w:val="0"/>
    <w:pPr>
      <w:jc w:val="center"/>
    </w:pPr>
    <w:rPr>
      <w:rFonts w:ascii="黑体" w:eastAsia="黑体"/>
      <w:kern w:val="0"/>
      <w:sz w:val="44"/>
    </w:rPr>
  </w:style>
  <w:style w:type="paragraph" w:customStyle="1" w:styleId="203">
    <w:name w:val="标准文件_附录公式"/>
    <w:basedOn w:val="166"/>
    <w:next w:val="166"/>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204">
    <w:name w:val="图表脚注说明"/>
    <w:basedOn w:val="1"/>
    <w:next w:val="55"/>
    <w:qFormat/>
    <w:uiPriority w:val="0"/>
    <w:pPr>
      <w:numPr>
        <w:ilvl w:val="0"/>
        <w:numId w:val="26"/>
      </w:numPr>
      <w:adjustRightInd/>
      <w:spacing w:line="240" w:lineRule="auto"/>
      <w:ind w:left="783"/>
    </w:pPr>
    <w:rPr>
      <w:rFonts w:ascii="宋体" w:hAnsi="Times New Roman"/>
      <w:sz w:val="18"/>
      <w:szCs w:val="18"/>
    </w:rPr>
  </w:style>
  <w:style w:type="paragraph" w:customStyle="1" w:styleId="205">
    <w:name w:val="标准文件_表格"/>
    <w:basedOn w:val="55"/>
    <w:qFormat/>
    <w:uiPriority w:val="0"/>
    <w:pPr>
      <w:ind w:firstLine="0" w:firstLineChars="0"/>
      <w:jc w:val="center"/>
    </w:pPr>
    <w:rPr>
      <w:sz w:val="18"/>
    </w:rPr>
  </w:style>
  <w:style w:type="paragraph" w:customStyle="1" w:styleId="206">
    <w:name w:val="标准文件_封面密级"/>
    <w:basedOn w:val="1"/>
    <w:qFormat/>
    <w:uiPriority w:val="0"/>
    <w:rPr>
      <w:rFonts w:eastAsia="黑体"/>
      <w:sz w:val="32"/>
    </w:rPr>
  </w:style>
  <w:style w:type="paragraph" w:customStyle="1" w:styleId="207">
    <w:name w:val="标准文件_大写罗马数字编号列项"/>
    <w:basedOn w:val="55"/>
    <w:qFormat/>
    <w:uiPriority w:val="0"/>
    <w:pPr>
      <w:numPr>
        <w:ilvl w:val="0"/>
        <w:numId w:val="27"/>
      </w:numPr>
      <w:ind w:firstLine="0" w:firstLineChars="0"/>
    </w:pPr>
    <w:rPr>
      <w:rFonts w:ascii="Times New Roman" w:cs="Arial"/>
      <w:szCs w:val="28"/>
    </w:rPr>
  </w:style>
  <w:style w:type="paragraph" w:customStyle="1" w:styleId="208">
    <w:name w:val="标准文件_参考文献条目"/>
    <w:qFormat/>
    <w:uiPriority w:val="0"/>
    <w:pPr>
      <w:numPr>
        <w:ilvl w:val="0"/>
        <w:numId w:val="28"/>
      </w:numPr>
    </w:pPr>
    <w:rPr>
      <w:rFonts w:ascii="宋体" w:hAnsi="Times New Roman" w:eastAsia="宋体" w:cs="Times New Roman"/>
      <w:lang w:val="en-US" w:eastAsia="zh-CN" w:bidi="ar-SA"/>
    </w:rPr>
  </w:style>
  <w:style w:type="paragraph" w:customStyle="1" w:styleId="209">
    <w:name w:val="标准文件_版本"/>
    <w:basedOn w:val="166"/>
    <w:qFormat/>
    <w:uiPriority w:val="0"/>
    <w:pPr>
      <w:adjustRightInd/>
      <w:snapToGrid/>
      <w:ind w:firstLine="0" w:firstLineChars="0"/>
    </w:pPr>
    <w:rPr>
      <w:rFonts w:ascii="宋体" w:hAnsi="宋体"/>
      <w:kern w:val="2"/>
    </w:rPr>
  </w:style>
  <w:style w:type="paragraph" w:customStyle="1" w:styleId="210">
    <w:name w:val="标准文件_引言三级无标题"/>
    <w:basedOn w:val="154"/>
    <w:next w:val="55"/>
    <w:qFormat/>
    <w:uiPriority w:val="0"/>
    <w:pPr>
      <w:spacing w:before="0" w:beforeLines="0" w:after="0" w:afterLines="0" w:line="276" w:lineRule="auto"/>
    </w:pPr>
    <w:rPr>
      <w:rFonts w:ascii="宋体" w:eastAsia="宋体"/>
    </w:rPr>
  </w:style>
  <w:style w:type="paragraph" w:customStyle="1" w:styleId="211">
    <w:name w:val="标准文件_附录标题"/>
    <w:basedOn w:val="148"/>
    <w:qFormat/>
    <w:uiPriority w:val="0"/>
    <w:pPr>
      <w:numPr>
        <w:ilvl w:val="0"/>
        <w:numId w:val="0"/>
      </w:numPr>
      <w:spacing w:after="280"/>
      <w:outlineLvl w:val="9"/>
    </w:pPr>
  </w:style>
  <w:style w:type="paragraph" w:customStyle="1" w:styleId="212">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213">
    <w:name w:val="标准文件_正文英文图标题"/>
    <w:next w:val="55"/>
    <w:qFormat/>
    <w:uiPriority w:val="0"/>
    <w:pPr>
      <w:numPr>
        <w:ilvl w:val="0"/>
        <w:numId w:val="29"/>
      </w:numPr>
      <w:jc w:val="center"/>
    </w:pPr>
    <w:rPr>
      <w:rFonts w:ascii="黑体" w:hAnsi="Times New Roman" w:eastAsia="黑体" w:cs="Times New Roman"/>
      <w:sz w:val="21"/>
      <w:lang w:val="en-US" w:eastAsia="zh-CN" w:bidi="ar-SA"/>
    </w:rPr>
  </w:style>
  <w:style w:type="paragraph" w:customStyle="1" w:styleId="214">
    <w:name w:val="标准文件_附录二级无标题"/>
    <w:basedOn w:val="70"/>
    <w:qFormat/>
    <w:uiPriority w:val="0"/>
    <w:pPr>
      <w:spacing w:before="0" w:beforeLines="0" w:after="0" w:afterLines="0" w:line="276" w:lineRule="auto"/>
      <w:outlineLvl w:val="9"/>
    </w:pPr>
    <w:rPr>
      <w:rFonts w:ascii="宋体" w:eastAsia="宋体"/>
    </w:rPr>
  </w:style>
  <w:style w:type="paragraph" w:customStyle="1" w:styleId="215">
    <w:name w:val="标准文件_注X后"/>
    <w:basedOn w:val="55"/>
    <w:qFormat/>
    <w:uiPriority w:val="0"/>
    <w:pPr>
      <w:ind w:left="811" w:firstLine="0" w:firstLineChars="0"/>
    </w:pPr>
    <w:rPr>
      <w:sz w:val="18"/>
    </w:rPr>
  </w:style>
  <w:style w:type="paragraph" w:customStyle="1" w:styleId="216">
    <w:name w:val="封面标准代替信息"/>
    <w:basedOn w:val="1"/>
    <w:qFormat/>
    <w:uiPriority w:val="0"/>
    <w:pPr>
      <w:framePr w:w="9138" w:h="1244" w:hRule="exact" w:wrap="around"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217">
    <w:name w:val="目录 21"/>
    <w:basedOn w:val="1"/>
    <w:next w:val="1"/>
    <w:semiHidden/>
    <w:qFormat/>
    <w:uiPriority w:val="0"/>
    <w:pPr>
      <w:adjustRightInd/>
      <w:spacing w:line="240" w:lineRule="auto"/>
      <w:jc w:val="left"/>
    </w:pPr>
    <w:rPr>
      <w:bCs/>
      <w:iCs/>
    </w:rPr>
  </w:style>
  <w:style w:type="paragraph" w:customStyle="1" w:styleId="218">
    <w:name w:val="标准文件_附录前"/>
    <w:next w:val="55"/>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219">
    <w:name w:val="其他发布部门"/>
    <w:basedOn w:val="187"/>
    <w:qFormat/>
    <w:uiPriority w:val="0"/>
    <w:pPr>
      <w:spacing w:line="0" w:lineRule="atLeast"/>
    </w:pPr>
    <w:rPr>
      <w:rFonts w:ascii="黑体" w:eastAsia="黑体"/>
      <w:b w:val="0"/>
    </w:rPr>
  </w:style>
  <w:style w:type="paragraph" w:customStyle="1" w:styleId="220">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221">
    <w:name w:val="标准文件_封面标准名称"/>
    <w:basedOn w:val="1"/>
    <w:qFormat/>
    <w:uiPriority w:val="0"/>
    <w:pPr>
      <w:spacing w:line="240" w:lineRule="auto"/>
      <w:jc w:val="center"/>
    </w:pPr>
    <w:rPr>
      <w:rFonts w:ascii="黑体" w:eastAsia="黑体"/>
      <w:kern w:val="0"/>
      <w:sz w:val="52"/>
    </w:rPr>
  </w:style>
  <w:style w:type="paragraph" w:customStyle="1" w:styleId="222">
    <w:name w:val="标准文件_附录四级无标题"/>
    <w:basedOn w:val="130"/>
    <w:qFormat/>
    <w:uiPriority w:val="0"/>
    <w:pPr>
      <w:spacing w:before="0" w:beforeLines="0" w:after="0" w:afterLines="0" w:line="276" w:lineRule="auto"/>
      <w:outlineLvl w:val="9"/>
    </w:pPr>
    <w:rPr>
      <w:rFonts w:ascii="宋体" w:eastAsia="宋体"/>
    </w:rPr>
  </w:style>
  <w:style w:type="paragraph" w:customStyle="1" w:styleId="223">
    <w:name w:val="标准文件_封面实施日期"/>
    <w:basedOn w:val="1"/>
    <w:qFormat/>
    <w:uiPriority w:val="0"/>
    <w:pPr>
      <w:spacing w:line="310" w:lineRule="exact"/>
      <w:jc w:val="right"/>
    </w:pPr>
    <w:rPr>
      <w:rFonts w:ascii="黑体" w:eastAsia="黑体"/>
      <w:sz w:val="28"/>
    </w:rPr>
  </w:style>
  <w:style w:type="paragraph" w:customStyle="1" w:styleId="224">
    <w:name w:val="标准文件_数字编号列项"/>
    <w:qFormat/>
    <w:uiPriority w:val="0"/>
    <w:pPr>
      <w:numPr>
        <w:ilvl w:val="0"/>
        <w:numId w:val="30"/>
      </w:numPr>
      <w:jc w:val="both"/>
    </w:pPr>
    <w:rPr>
      <w:rFonts w:ascii="宋体" w:hAnsi="宋体" w:eastAsia="宋体" w:cs="Times New Roman"/>
      <w:sz w:val="21"/>
      <w:lang w:val="en-US" w:eastAsia="zh-CN" w:bidi="ar-SA"/>
    </w:rPr>
  </w:style>
  <w:style w:type="paragraph" w:customStyle="1" w:styleId="225">
    <w:name w:val="四级无标题条"/>
    <w:basedOn w:val="1"/>
    <w:qFormat/>
    <w:uiPriority w:val="0"/>
    <w:pPr>
      <w:numPr>
        <w:ilvl w:val="5"/>
        <w:numId w:val="8"/>
      </w:numPr>
      <w:adjustRightInd/>
      <w:spacing w:line="240" w:lineRule="auto"/>
    </w:pPr>
    <w:rPr>
      <w:rFonts w:ascii="宋体" w:hAnsi="宋体"/>
      <w:szCs w:val="24"/>
    </w:rPr>
  </w:style>
  <w:style w:type="paragraph" w:customStyle="1" w:styleId="226">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227">
    <w:name w:val="标准文件_脚注内容"/>
    <w:basedOn w:val="55"/>
    <w:qFormat/>
    <w:uiPriority w:val="0"/>
    <w:pPr>
      <w:ind w:left="400" w:leftChars="200" w:hanging="200" w:hangingChars="200"/>
    </w:pPr>
    <w:rPr>
      <w:sz w:val="15"/>
    </w:rPr>
  </w:style>
  <w:style w:type="paragraph" w:customStyle="1" w:styleId="228">
    <w:name w:val="标准文件_引言一级无标题"/>
    <w:basedOn w:val="167"/>
    <w:next w:val="55"/>
    <w:qFormat/>
    <w:uiPriority w:val="0"/>
    <w:pPr>
      <w:spacing w:before="0" w:beforeLines="0" w:after="0" w:afterLines="0" w:line="276" w:lineRule="auto"/>
    </w:pPr>
    <w:rPr>
      <w:rFonts w:ascii="宋体" w:eastAsia="宋体"/>
    </w:rPr>
  </w:style>
  <w:style w:type="paragraph" w:customStyle="1" w:styleId="229">
    <w:name w:val="标准文件_表格续"/>
    <w:basedOn w:val="55"/>
    <w:next w:val="55"/>
    <w:qFormat/>
    <w:uiPriority w:val="0"/>
    <w:pPr>
      <w:jc w:val="center"/>
    </w:pPr>
    <w:rPr>
      <w:rFonts w:ascii="黑体" w:hAnsi="黑体" w:eastAsia="黑体"/>
    </w:rPr>
  </w:style>
  <w:style w:type="paragraph" w:customStyle="1" w:styleId="230">
    <w:name w:val="标准文件_提示"/>
    <w:basedOn w:val="55"/>
    <w:next w:val="55"/>
    <w:qFormat/>
    <w:uiPriority w:val="0"/>
    <w:pPr>
      <w:ind w:firstLine="420"/>
    </w:pPr>
    <w:rPr>
      <w:rFonts w:ascii="黑体" w:eastAsia="黑体"/>
    </w:rPr>
  </w:style>
  <w:style w:type="paragraph" w:customStyle="1" w:styleId="231">
    <w:name w:val="标准文件_二级项2"/>
    <w:basedOn w:val="55"/>
    <w:qFormat/>
    <w:uiPriority w:val="0"/>
    <w:pPr>
      <w:numPr>
        <w:ilvl w:val="1"/>
        <w:numId w:val="14"/>
      </w:numPr>
      <w:ind w:left="1271" w:hanging="420" w:firstLineChars="0"/>
    </w:pPr>
  </w:style>
  <w:style w:type="paragraph" w:customStyle="1" w:styleId="232">
    <w:name w:val="标准文件_图表脚注"/>
    <w:basedOn w:val="1"/>
    <w:next w:val="55"/>
    <w:qFormat/>
    <w:uiPriority w:val="0"/>
    <w:pPr>
      <w:numPr>
        <w:ilvl w:val="0"/>
        <w:numId w:val="31"/>
      </w:numPr>
      <w:spacing w:line="240" w:lineRule="auto"/>
      <w:jc w:val="left"/>
    </w:pPr>
    <w:rPr>
      <w:rFonts w:ascii="宋体" w:hAnsi="宋体"/>
      <w:sz w:val="18"/>
    </w:rPr>
  </w:style>
  <w:style w:type="paragraph" w:customStyle="1" w:styleId="233">
    <w:name w:val="五级无标题条"/>
    <w:basedOn w:val="1"/>
    <w:qFormat/>
    <w:uiPriority w:val="0"/>
    <w:pPr>
      <w:numPr>
        <w:ilvl w:val="6"/>
        <w:numId w:val="8"/>
      </w:numPr>
      <w:adjustRightInd/>
    </w:pPr>
    <w:rPr>
      <w:szCs w:val="24"/>
    </w:rPr>
  </w:style>
  <w:style w:type="paragraph" w:customStyle="1" w:styleId="234">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styleId="235">
    <w:name w:val="No Spacing"/>
    <w:autoRedefine/>
    <w:qFormat/>
    <w:uiPriority w:val="1"/>
    <w:pPr>
      <w:widowControl w:val="0"/>
      <w:jc w:val="both"/>
    </w:pPr>
    <w:rPr>
      <w:rFonts w:asciiTheme="minorHAnsi" w:hAnsiTheme="minorHAnsi" w:eastAsiaTheme="minorEastAsia" w:cstheme="minorBidi"/>
      <w:kern w:val="2"/>
      <w:sz w:val="21"/>
      <w:szCs w:val="22"/>
      <w:lang w:val="en-US" w:eastAsia="zh-CN" w:bidi="ar-SA"/>
    </w:rPr>
  </w:style>
  <w:style w:type="character" w:customStyle="1" w:styleId="236">
    <w:name w:val="不明显强调1"/>
    <w:basedOn w:val="32"/>
    <w:autoRedefine/>
    <w:qFormat/>
    <w:uiPriority w:val="19"/>
    <w:rPr>
      <w:i/>
      <w:iCs/>
      <w:color w:val="808080" w:themeColor="text1" w:themeTint="80"/>
      <w14:textFill>
        <w14:solidFill>
          <w14:schemeClr w14:val="tx1">
            <w14:lumMod w14:val="50000"/>
            <w14:lumOff w14:val="50000"/>
          </w14:schemeClr>
        </w14:solidFill>
      </w14:textFill>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2.jpeg"/><Relationship Id="rId20" Type="http://schemas.openxmlformats.org/officeDocument/2006/relationships/image" Target="media/image1.tiff"/><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header" Target="header6.xml"/><Relationship Id="rId15" Type="http://schemas.openxmlformats.org/officeDocument/2006/relationships/header" Target="header5.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StandardEditorForWPS\template\&#22320;&#26041;&#26631;&#20934;.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地方标准.wpt</Template>
  <Pages>8</Pages>
  <Words>2678</Words>
  <Characters>2868</Characters>
  <Lines>4</Lines>
  <Paragraphs>1</Paragraphs>
  <TotalTime>16</TotalTime>
  <ScaleCrop>false</ScaleCrop>
  <LinksUpToDate>false</LinksUpToDate>
  <CharactersWithSpaces>2928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2025-06-27T06:25:00Z</dcterms:created>
  <dc:creator>彤彤</dc:creator>
  <dc:description>&lt;config cover="true" show_menu="true" version="1.0.0" doctype="SDKXY"&gt;_x000d_
&lt;/config&gt;</dc:description>
  <cp:lastModifiedBy>彤彤</cp:lastModifiedBy>
  <dcterms:modified xsi:type="dcterms:W3CDTF">2025-06-28T10:03:29Z</dcterms:modified>
  <dc:title>地方标准</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D:\StandardEditorForWPS\/template/地方标准.wpt</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-1</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2052-12.1.0.21915</vt:lpwstr>
  </property>
  <property fmtid="{D5CDD505-2E9C-101B-9397-08002B2CF9AE}" pid="15" name="ICV">
    <vt:lpwstr>0B12EDD6C71F43F1A62FC5EAC03D1EBD_13</vt:lpwstr>
  </property>
  <property fmtid="{D5CDD505-2E9C-101B-9397-08002B2CF9AE}" pid="16" name="KSOTemplateDocerSaveRecord">
    <vt:lpwstr>eyJoZGlkIjoiMWI3YzU0N2FiM2FhN2RjNzVhZjFjYWY3OGVjMGIxZDUiLCJ1c2VySWQiOiIyMzk3NzM1NjEifQ==</vt:lpwstr>
  </property>
  <property fmtid="{D5CDD505-2E9C-101B-9397-08002B2CF9AE}" pid="17" name="DoublePage">
    <vt:lpwstr>true</vt:lpwstr>
  </property>
</Properties>
</file>