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A91F1">
      <w:pPr>
        <w:widowControl/>
        <w:spacing w:before="0" w:after="0" w:line="580" w:lineRule="exact"/>
        <w:jc w:val="left"/>
        <w:rPr>
          <w:rFonts w:ascii="黑体" w:hAnsi="黑体" w:eastAsia="黑体" w:cs="Times New Roman"/>
          <w:kern w:val="0"/>
          <w:sz w:val="22"/>
          <w:szCs w:val="22"/>
          <w:lang w:eastAsia="en-US"/>
        </w:rPr>
      </w:pPr>
      <w:r>
        <w:rPr>
          <w:rFonts w:ascii="黑体" w:hAnsi="黑体" w:eastAsia="黑体" w:cs="Times New Roman"/>
          <w:b w:val="0"/>
          <w:kern w:val="0"/>
          <w:sz w:val="32"/>
          <w:szCs w:val="22"/>
          <w:lang w:eastAsia="en-US"/>
        </w:rPr>
        <w:t>附件1</w:t>
      </w:r>
    </w:p>
    <w:p w14:paraId="63C4BE18">
      <w:pPr>
        <w:widowControl/>
        <w:spacing w:before="0" w:after="0" w:line="58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kern w:val="0"/>
          <w:sz w:val="36"/>
          <w:szCs w:val="36"/>
          <w:lang w:eastAsia="en-US"/>
        </w:rPr>
        <w:t>苏州市重点产业出海知识产权风险防护项目</w:t>
      </w:r>
    </w:p>
    <w:p w14:paraId="6FB915DC">
      <w:pPr>
        <w:widowControl/>
        <w:spacing w:before="0" w:after="0" w:line="58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eastAsia="en-US"/>
        </w:rPr>
      </w:pPr>
      <w:r>
        <w:rPr>
          <w:rFonts w:hint="eastAsia" w:ascii="方正小标宋_GBK" w:hAnsi="方正小标宋_GBK" w:eastAsia="方正小标宋_GBK" w:cs="方正小标宋_GBK"/>
          <w:b w:val="0"/>
          <w:kern w:val="0"/>
          <w:sz w:val="36"/>
          <w:szCs w:val="36"/>
          <w:lang w:eastAsia="en-US"/>
        </w:rPr>
        <w:t>入选服务机构</w:t>
      </w:r>
    </w:p>
    <w:p w14:paraId="2A684D10">
      <w:pPr>
        <w:widowControl/>
        <w:spacing w:before="0" w:after="0" w:line="580" w:lineRule="exact"/>
        <w:jc w:val="both"/>
        <w:rPr>
          <w:rFonts w:ascii="仿宋_GB2312" w:hAnsi="仿宋_GB2312" w:eastAsia="仿宋_GB2312" w:cs="Times New Roman"/>
          <w:kern w:val="0"/>
          <w:sz w:val="22"/>
          <w:szCs w:val="22"/>
          <w:lang w:eastAsia="en-US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6674"/>
      </w:tblGrid>
      <w:tr w14:paraId="742F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32" w:type="dxa"/>
            <w:vAlign w:val="center"/>
          </w:tcPr>
          <w:p w14:paraId="3D8F2C58">
            <w:pPr>
              <w:widowControl/>
              <w:spacing w:before="0" w:after="0" w:line="440" w:lineRule="exact"/>
              <w:jc w:val="center"/>
              <w:rPr>
                <w:rFonts w:ascii="黑体" w:hAnsi="黑体" w:eastAsia="黑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黑体" w:hAnsi="黑体" w:eastAsia="黑体" w:cs="Times New Roman"/>
                <w:b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6674" w:type="dxa"/>
            <w:vAlign w:val="center"/>
          </w:tcPr>
          <w:p w14:paraId="2BD6CD53">
            <w:pPr>
              <w:widowControl/>
              <w:spacing w:before="0" w:after="0" w:line="440" w:lineRule="exact"/>
              <w:jc w:val="center"/>
              <w:rPr>
                <w:rFonts w:ascii="黑体" w:hAnsi="黑体" w:eastAsia="黑体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黑体" w:hAnsi="黑体" w:eastAsia="黑体" w:cs="Times New Roman"/>
                <w:b/>
                <w:kern w:val="0"/>
                <w:sz w:val="28"/>
                <w:szCs w:val="22"/>
                <w:lang w:eastAsia="en-US"/>
              </w:rPr>
              <w:t>机构名称</w:t>
            </w:r>
          </w:p>
        </w:tc>
      </w:tr>
      <w:tr w14:paraId="7425D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3BF21AB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6674" w:type="dxa"/>
            <w:vAlign w:val="center"/>
          </w:tcPr>
          <w:p w14:paraId="04712439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智慧芽信息科技（苏州）有限公司</w:t>
            </w:r>
          </w:p>
        </w:tc>
      </w:tr>
      <w:tr w14:paraId="25FA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1237DA6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6674" w:type="dxa"/>
            <w:vAlign w:val="center"/>
          </w:tcPr>
          <w:p w14:paraId="26C0B03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苏州市中南伟业知识产权代理事务所（普通合伙）</w:t>
            </w:r>
          </w:p>
        </w:tc>
      </w:tr>
      <w:tr w14:paraId="3125F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51D64D1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6674" w:type="dxa"/>
            <w:vAlign w:val="center"/>
          </w:tcPr>
          <w:p w14:paraId="7BDE1DF4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苏州锦尚知识产权代理事务所（普通合伙）</w:t>
            </w:r>
          </w:p>
        </w:tc>
      </w:tr>
      <w:tr w14:paraId="465B1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61DBA83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6674" w:type="dxa"/>
            <w:vAlign w:val="center"/>
          </w:tcPr>
          <w:p w14:paraId="2F679C7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苏州市方略专利代理事务所(普通合伙)</w:t>
            </w:r>
          </w:p>
        </w:tc>
      </w:tr>
      <w:tr w14:paraId="322E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729913B7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6674" w:type="dxa"/>
            <w:vAlign w:val="center"/>
          </w:tcPr>
          <w:p w14:paraId="548DDF77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苏州威世朋知识产权代理事务所（普通合伙）</w:t>
            </w:r>
          </w:p>
        </w:tc>
      </w:tr>
      <w:tr w14:paraId="7C5F2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1CA0A40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6674" w:type="dxa"/>
            <w:vAlign w:val="center"/>
          </w:tcPr>
          <w:p w14:paraId="6EA9825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北京市金杜（苏州）律师事务所</w:t>
            </w:r>
          </w:p>
        </w:tc>
      </w:tr>
      <w:tr w14:paraId="2C43B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42E4CA72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6674" w:type="dxa"/>
            <w:vAlign w:val="center"/>
          </w:tcPr>
          <w:p w14:paraId="1D75019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索智意联（苏州）科技有限公司</w:t>
            </w:r>
          </w:p>
        </w:tc>
      </w:tr>
      <w:tr w14:paraId="6729C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669AE904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8</w:t>
            </w:r>
          </w:p>
        </w:tc>
        <w:tc>
          <w:tcPr>
            <w:tcW w:w="6674" w:type="dxa"/>
            <w:vAlign w:val="center"/>
          </w:tcPr>
          <w:p w14:paraId="47B5521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苏州铭浩知识产权代理事务所（普通合伙）</w:t>
            </w:r>
          </w:p>
        </w:tc>
      </w:tr>
      <w:tr w14:paraId="058A2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595100E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6674" w:type="dxa"/>
            <w:vAlign w:val="center"/>
          </w:tcPr>
          <w:p w14:paraId="204B9CE7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江苏久宣律师事务所</w:t>
            </w:r>
          </w:p>
        </w:tc>
      </w:tr>
      <w:tr w14:paraId="55B7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4B36DFF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10</w:t>
            </w:r>
          </w:p>
        </w:tc>
        <w:tc>
          <w:tcPr>
            <w:tcW w:w="6674" w:type="dxa"/>
            <w:vAlign w:val="center"/>
          </w:tcPr>
          <w:p w14:paraId="12243D85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南京天一商标事务所有限公司</w:t>
            </w:r>
          </w:p>
        </w:tc>
      </w:tr>
      <w:tr w14:paraId="0EB5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013E977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11</w:t>
            </w:r>
          </w:p>
        </w:tc>
        <w:tc>
          <w:tcPr>
            <w:tcW w:w="6674" w:type="dxa"/>
            <w:vAlign w:val="center"/>
          </w:tcPr>
          <w:p w14:paraId="14C4D1B8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江苏佰腾科技有限公司</w:t>
            </w:r>
          </w:p>
        </w:tc>
      </w:tr>
      <w:tr w14:paraId="38B64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2DFE3CD8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12</w:t>
            </w:r>
          </w:p>
        </w:tc>
        <w:tc>
          <w:tcPr>
            <w:tcW w:w="6674" w:type="dxa"/>
            <w:vAlign w:val="center"/>
          </w:tcPr>
          <w:p w14:paraId="6D21F58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北京智信禾专利代理有限公司</w:t>
            </w:r>
          </w:p>
        </w:tc>
      </w:tr>
      <w:tr w14:paraId="041D1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2FFEEA0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13</w:t>
            </w:r>
          </w:p>
        </w:tc>
        <w:tc>
          <w:tcPr>
            <w:tcW w:w="6674" w:type="dxa"/>
            <w:vAlign w:val="center"/>
          </w:tcPr>
          <w:p w14:paraId="4D9D56FD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北京品源专利代理有限公司</w:t>
            </w:r>
          </w:p>
        </w:tc>
      </w:tr>
      <w:tr w14:paraId="4F44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3EF02481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14</w:t>
            </w:r>
          </w:p>
        </w:tc>
        <w:tc>
          <w:tcPr>
            <w:tcW w:w="6674" w:type="dxa"/>
            <w:vAlign w:val="center"/>
          </w:tcPr>
          <w:p w14:paraId="6C33656E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北京三聚阳光知识产权代理有限公司</w:t>
            </w:r>
          </w:p>
        </w:tc>
      </w:tr>
      <w:tr w14:paraId="5C08C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765BE95B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15</w:t>
            </w:r>
          </w:p>
        </w:tc>
        <w:tc>
          <w:tcPr>
            <w:tcW w:w="6674" w:type="dxa"/>
            <w:vAlign w:val="center"/>
          </w:tcPr>
          <w:p w14:paraId="061B1CD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北京德崇智捷知识产权代理有限公司</w:t>
            </w:r>
          </w:p>
        </w:tc>
      </w:tr>
      <w:tr w14:paraId="64BE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59151FD3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16</w:t>
            </w:r>
          </w:p>
        </w:tc>
        <w:tc>
          <w:tcPr>
            <w:tcW w:w="6674" w:type="dxa"/>
            <w:vAlign w:val="center"/>
          </w:tcPr>
          <w:p w14:paraId="44BDBACC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北京方安思达知识产权代理有限公司</w:t>
            </w:r>
          </w:p>
        </w:tc>
      </w:tr>
      <w:tr w14:paraId="3F0F7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650527EF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17</w:t>
            </w:r>
          </w:p>
        </w:tc>
        <w:tc>
          <w:tcPr>
            <w:tcW w:w="6674" w:type="dxa"/>
            <w:vAlign w:val="center"/>
          </w:tcPr>
          <w:p w14:paraId="782BCA37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上海市汇业律师事务所</w:t>
            </w:r>
          </w:p>
        </w:tc>
      </w:tr>
      <w:tr w14:paraId="2CA6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41EBBC9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18</w:t>
            </w:r>
          </w:p>
        </w:tc>
        <w:tc>
          <w:tcPr>
            <w:tcW w:w="6674" w:type="dxa"/>
            <w:vAlign w:val="center"/>
          </w:tcPr>
          <w:p w14:paraId="607511F0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北京市金杜律师事务所上海分所</w:t>
            </w:r>
          </w:p>
        </w:tc>
      </w:tr>
      <w:tr w14:paraId="405A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1BF08D57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19</w:t>
            </w:r>
          </w:p>
        </w:tc>
        <w:tc>
          <w:tcPr>
            <w:tcW w:w="6674" w:type="dxa"/>
            <w:vAlign w:val="center"/>
          </w:tcPr>
          <w:p w14:paraId="2036897C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上海百一律师事务所</w:t>
            </w:r>
          </w:p>
        </w:tc>
      </w:tr>
      <w:tr w14:paraId="6DC1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32" w:type="dxa"/>
            <w:vAlign w:val="center"/>
          </w:tcPr>
          <w:p w14:paraId="44D98D76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6674" w:type="dxa"/>
            <w:vAlign w:val="center"/>
          </w:tcPr>
          <w:p w14:paraId="173247BA">
            <w:pPr>
              <w:widowControl/>
              <w:spacing w:before="0" w:after="0" w:line="440" w:lineRule="exact"/>
              <w:jc w:val="center"/>
              <w:rPr>
                <w:rFonts w:ascii="仿宋_GB2312" w:hAnsi="仿宋_GB2312" w:eastAsia="仿宋_GB2312" w:cs="Times New Roman"/>
                <w:kern w:val="0"/>
                <w:sz w:val="22"/>
                <w:szCs w:val="22"/>
                <w:lang w:eastAsia="en-US"/>
              </w:rPr>
            </w:pPr>
            <w:r>
              <w:rPr>
                <w:rFonts w:ascii="仿宋_GB2312" w:hAnsi="仿宋_GB2312" w:eastAsia="仿宋_GB2312" w:cs="Times New Roman"/>
                <w:b w:val="0"/>
                <w:kern w:val="0"/>
                <w:sz w:val="28"/>
                <w:szCs w:val="22"/>
                <w:lang w:eastAsia="en-US"/>
              </w:rPr>
              <w:t>上海段和段（虹桥国际中央商务区）律师事务所</w:t>
            </w:r>
          </w:p>
        </w:tc>
      </w:tr>
    </w:tbl>
    <w:p w14:paraId="74C9D9FF">
      <w:pPr>
        <w:widowControl/>
        <w:spacing w:before="0" w:after="0" w:line="580" w:lineRule="exact"/>
        <w:jc w:val="both"/>
        <w:rPr>
          <w:rFonts w:ascii="仿宋_GB2312" w:hAnsi="仿宋_GB2312" w:eastAsia="仿宋_GB2312" w:cs="Times New Roman"/>
          <w:kern w:val="0"/>
          <w:sz w:val="22"/>
          <w:szCs w:val="22"/>
          <w:lang w:eastAsia="en-US"/>
        </w:rPr>
      </w:pPr>
    </w:p>
    <w:p w14:paraId="40A8A9D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F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2026-11-03T05:52:32Z</dcterms:created>
  <dc:creator>qwq_2</dc:creator>
  <cp:lastModifiedBy>Misto</cp:lastModifiedBy>
  <dcterms:modified xsi:type="dcterms:W3CDTF">2026-11-03T05:52:48Z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eyJoZGlkIjoiMzEwNTM5NzYwMDRjMzkwZTVkZjY2ODkwMGIxNGU0OTUiLCJ1c2VySWQiOiI5MjE5NzYxMjYifQ==</vt:lpwstr>
  </property>
  <property fmtid="{D5CDD505-2E9C-101B-9397-08002B2CF9AE}" pid="4" name="ICV">
    <vt:lpwstr>CB917F9BF11C4715B4A1B21FCD5DA158_12</vt:lpwstr>
  </property>
</Properties>
</file>