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06F2">
      <w:pPr>
        <w:widowControl/>
        <w:spacing w:before="0" w:after="0" w:line="580" w:lineRule="exact"/>
        <w:jc w:val="left"/>
        <w:rPr>
          <w:rFonts w:ascii="黑体" w:hAnsi="黑体" w:eastAsia="黑体" w:cs="Times New Roman"/>
          <w:kern w:val="0"/>
          <w:sz w:val="22"/>
          <w:szCs w:val="22"/>
          <w:lang w:eastAsia="en-US"/>
        </w:rPr>
      </w:pPr>
      <w:r>
        <w:rPr>
          <w:rFonts w:ascii="黑体" w:hAnsi="黑体" w:eastAsia="黑体" w:cs="Times New Roman"/>
          <w:b w:val="0"/>
          <w:kern w:val="0"/>
          <w:sz w:val="32"/>
          <w:szCs w:val="22"/>
          <w:lang w:eastAsia="en-US"/>
        </w:rPr>
        <w:t>附件2</w:t>
      </w:r>
    </w:p>
    <w:p w14:paraId="7FE812D9">
      <w:pPr>
        <w:widowControl/>
        <w:spacing w:before="0" w:after="0" w:line="580" w:lineRule="exact"/>
        <w:jc w:val="center"/>
        <w:rPr>
          <w:rFonts w:hint="eastAsia" w:ascii="方正小标宋_GBK" w:hAnsi="方正小标宋_GBK" w:eastAsia="方正小标宋_GBK" w:cs="方正小标宋_GBK"/>
          <w:b w:val="0"/>
          <w:kern w:val="0"/>
          <w:sz w:val="36"/>
          <w:szCs w:val="36"/>
          <w:lang w:eastAsia="en-US"/>
        </w:rPr>
      </w:pPr>
      <w:r>
        <w:rPr>
          <w:rFonts w:hint="eastAsia" w:ascii="方正小标宋_GBK" w:hAnsi="方正小标宋_GBK" w:eastAsia="方正小标宋_GBK" w:cs="方正小标宋_GBK"/>
          <w:b w:val="0"/>
          <w:kern w:val="0"/>
          <w:sz w:val="36"/>
          <w:szCs w:val="36"/>
          <w:lang w:eastAsia="en-US"/>
        </w:rPr>
        <w:t>苏州市重点产业出海知识产权风险防护项目</w:t>
      </w:r>
    </w:p>
    <w:p w14:paraId="5324DABE">
      <w:pPr>
        <w:widowControl/>
        <w:spacing w:before="0" w:after="0" w:line="580" w:lineRule="exact"/>
        <w:jc w:val="center"/>
        <w:rPr>
          <w:rFonts w:hint="eastAsia" w:ascii="方正小标宋_GBK" w:hAnsi="方正小标宋_GBK" w:eastAsia="方正小标宋_GBK" w:cs="方正小标宋_GBK"/>
          <w:b w:val="0"/>
          <w:kern w:val="0"/>
          <w:sz w:val="36"/>
          <w:szCs w:val="36"/>
          <w:lang w:eastAsia="en-US"/>
        </w:rPr>
      </w:pPr>
      <w:r>
        <w:rPr>
          <w:rFonts w:hint="eastAsia" w:ascii="方正小标宋_GBK" w:hAnsi="方正小标宋_GBK" w:eastAsia="方正小标宋_GBK" w:cs="方正小标宋_GBK"/>
          <w:b w:val="0"/>
          <w:kern w:val="0"/>
          <w:sz w:val="36"/>
          <w:szCs w:val="36"/>
          <w:lang w:eastAsia="en-US"/>
        </w:rPr>
        <w:t>入选保险产品清单</w:t>
      </w:r>
    </w:p>
    <w:p w14:paraId="731FEA49">
      <w:pPr>
        <w:widowControl/>
        <w:spacing w:before="0" w:after="0" w:line="580" w:lineRule="exact"/>
        <w:jc w:val="both"/>
        <w:rPr>
          <w:rFonts w:ascii="仿宋_GB2312" w:hAnsi="仿宋_GB2312" w:eastAsia="仿宋_GB2312" w:cs="Times New Roman"/>
          <w:kern w:val="0"/>
          <w:sz w:val="22"/>
          <w:szCs w:val="22"/>
          <w:lang w:eastAsia="en-US"/>
        </w:rPr>
      </w:pPr>
    </w:p>
    <w:tbl>
      <w:tblPr>
        <w:tblStyle w:val="3"/>
        <w:tblW w:w="95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4204"/>
        <w:gridCol w:w="1464"/>
        <w:gridCol w:w="3000"/>
      </w:tblGrid>
      <w:tr w14:paraId="76836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835" w:type="dxa"/>
            <w:vAlign w:val="center"/>
          </w:tcPr>
          <w:p w14:paraId="276020D5">
            <w:pPr>
              <w:widowControl/>
              <w:spacing w:before="0" w:after="0" w:line="440" w:lineRule="exact"/>
              <w:jc w:val="center"/>
              <w:rPr>
                <w:rFonts w:ascii="黑体" w:hAnsi="黑体" w:eastAsia="黑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黑体" w:hAnsi="黑体" w:eastAsia="黑体" w:cs="Times New Roman"/>
                <w:b/>
                <w:kern w:val="0"/>
                <w:sz w:val="28"/>
                <w:szCs w:val="22"/>
                <w:lang w:eastAsia="en-US"/>
              </w:rPr>
              <w:t>序号</w:t>
            </w:r>
          </w:p>
        </w:tc>
        <w:tc>
          <w:tcPr>
            <w:tcW w:w="4204" w:type="dxa"/>
            <w:vAlign w:val="center"/>
          </w:tcPr>
          <w:p w14:paraId="3C0EFB59">
            <w:pPr>
              <w:widowControl/>
              <w:spacing w:before="0" w:after="0" w:line="440" w:lineRule="exact"/>
              <w:jc w:val="center"/>
              <w:rPr>
                <w:rFonts w:ascii="黑体" w:hAnsi="黑体" w:eastAsia="黑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黑体" w:hAnsi="黑体" w:eastAsia="黑体" w:cs="Times New Roman"/>
                <w:b/>
                <w:kern w:val="0"/>
                <w:sz w:val="28"/>
                <w:szCs w:val="22"/>
                <w:lang w:eastAsia="en-US"/>
              </w:rPr>
              <w:t>保险机构</w:t>
            </w:r>
          </w:p>
        </w:tc>
        <w:tc>
          <w:tcPr>
            <w:tcW w:w="1464" w:type="dxa"/>
            <w:vAlign w:val="center"/>
          </w:tcPr>
          <w:p w14:paraId="760B6179">
            <w:pPr>
              <w:widowControl/>
              <w:spacing w:before="0" w:after="0" w:line="440" w:lineRule="exact"/>
              <w:jc w:val="center"/>
              <w:rPr>
                <w:rFonts w:ascii="黑体" w:hAnsi="黑体" w:eastAsia="黑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黑体" w:hAnsi="黑体" w:eastAsia="黑体" w:cs="Times New Roman"/>
                <w:b/>
                <w:kern w:val="0"/>
                <w:sz w:val="28"/>
                <w:szCs w:val="22"/>
                <w:lang w:eastAsia="en-US"/>
              </w:rPr>
              <w:t>专项类别</w:t>
            </w:r>
          </w:p>
        </w:tc>
        <w:tc>
          <w:tcPr>
            <w:tcW w:w="3000" w:type="dxa"/>
            <w:vAlign w:val="center"/>
          </w:tcPr>
          <w:p w14:paraId="2A84FBB8">
            <w:pPr>
              <w:widowControl/>
              <w:spacing w:before="0" w:after="0" w:line="440" w:lineRule="exact"/>
              <w:jc w:val="center"/>
              <w:rPr>
                <w:rFonts w:ascii="黑体" w:hAnsi="黑体" w:eastAsia="黑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黑体" w:hAnsi="黑体" w:eastAsia="黑体" w:cs="Times New Roman"/>
                <w:b/>
                <w:kern w:val="0"/>
                <w:sz w:val="28"/>
                <w:szCs w:val="22"/>
                <w:lang w:eastAsia="en-US"/>
              </w:rPr>
              <w:t>产品名称</w:t>
            </w:r>
          </w:p>
        </w:tc>
      </w:tr>
      <w:tr w14:paraId="2B71A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vAlign w:val="center"/>
          </w:tcPr>
          <w:p w14:paraId="73010F7D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4204" w:type="dxa"/>
            <w:vAlign w:val="center"/>
          </w:tcPr>
          <w:p w14:paraId="0E1CB1C5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中国人民财产保险股份有限公司苏州市分公司</w:t>
            </w:r>
          </w:p>
        </w:tc>
        <w:tc>
          <w:tcPr>
            <w:tcW w:w="1464" w:type="dxa"/>
            <w:vAlign w:val="center"/>
          </w:tcPr>
          <w:p w14:paraId="7D7375A8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海外布局</w:t>
            </w:r>
          </w:p>
        </w:tc>
        <w:tc>
          <w:tcPr>
            <w:tcW w:w="3000" w:type="dxa"/>
            <w:vAlign w:val="center"/>
          </w:tcPr>
          <w:p w14:paraId="0EA7086A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专利海外布局费用损失保险</w:t>
            </w:r>
          </w:p>
        </w:tc>
      </w:tr>
      <w:tr w14:paraId="68A9F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vAlign w:val="center"/>
          </w:tcPr>
          <w:p w14:paraId="4E13C551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4204" w:type="dxa"/>
            <w:vAlign w:val="center"/>
          </w:tcPr>
          <w:p w14:paraId="06B6DDE6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中国人民财产保险股份有限公司苏州市分公司</w:t>
            </w:r>
          </w:p>
        </w:tc>
        <w:tc>
          <w:tcPr>
            <w:tcW w:w="1464" w:type="dxa"/>
            <w:vAlign w:val="center"/>
          </w:tcPr>
          <w:p w14:paraId="0AE62301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海外布局</w:t>
            </w:r>
          </w:p>
        </w:tc>
        <w:tc>
          <w:tcPr>
            <w:tcW w:w="3000" w:type="dxa"/>
            <w:vAlign w:val="center"/>
          </w:tcPr>
          <w:p w14:paraId="351A9ACA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商标海外布局费用损失保险</w:t>
            </w:r>
          </w:p>
        </w:tc>
      </w:tr>
      <w:tr w14:paraId="3AEF6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vAlign w:val="center"/>
          </w:tcPr>
          <w:p w14:paraId="6FCEB6A2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4204" w:type="dxa"/>
            <w:vAlign w:val="center"/>
          </w:tcPr>
          <w:p w14:paraId="0F9E7AA3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中国人民财产保险股份有限公司苏州市分公司</w:t>
            </w:r>
          </w:p>
        </w:tc>
        <w:tc>
          <w:tcPr>
            <w:tcW w:w="1464" w:type="dxa"/>
            <w:vAlign w:val="center"/>
          </w:tcPr>
          <w:p w14:paraId="6138D59F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跨境电商</w:t>
            </w:r>
          </w:p>
        </w:tc>
        <w:tc>
          <w:tcPr>
            <w:tcW w:w="3000" w:type="dxa"/>
            <w:vAlign w:val="center"/>
          </w:tcPr>
          <w:p w14:paraId="1FE2D8AA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知识产权海外侵权责任保险（全球）</w:t>
            </w:r>
          </w:p>
        </w:tc>
      </w:tr>
      <w:tr w14:paraId="458AB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vAlign w:val="center"/>
          </w:tcPr>
          <w:p w14:paraId="7E53738A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4204" w:type="dxa"/>
            <w:vAlign w:val="center"/>
          </w:tcPr>
          <w:p w14:paraId="790CF243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中国人民财产保险股份有限公司苏州市分公司</w:t>
            </w:r>
          </w:p>
        </w:tc>
        <w:tc>
          <w:tcPr>
            <w:tcW w:w="1464" w:type="dxa"/>
            <w:vAlign w:val="center"/>
          </w:tcPr>
          <w:p w14:paraId="0982D30C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国际展会</w:t>
            </w:r>
          </w:p>
        </w:tc>
        <w:tc>
          <w:tcPr>
            <w:tcW w:w="3000" w:type="dxa"/>
            <w:vAlign w:val="center"/>
          </w:tcPr>
          <w:p w14:paraId="7631C382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知识产权海外侵权责任保险（全球）</w:t>
            </w:r>
          </w:p>
        </w:tc>
      </w:tr>
      <w:tr w14:paraId="62CEE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vAlign w:val="center"/>
          </w:tcPr>
          <w:p w14:paraId="4AC899FF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5</w:t>
            </w:r>
          </w:p>
        </w:tc>
        <w:tc>
          <w:tcPr>
            <w:tcW w:w="4204" w:type="dxa"/>
            <w:vAlign w:val="center"/>
          </w:tcPr>
          <w:p w14:paraId="5DE543F2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中国人民财产保险股份有限公司苏州市分公司</w:t>
            </w:r>
          </w:p>
        </w:tc>
        <w:tc>
          <w:tcPr>
            <w:tcW w:w="1464" w:type="dxa"/>
            <w:vAlign w:val="center"/>
          </w:tcPr>
          <w:p w14:paraId="0E392A89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国际展会</w:t>
            </w:r>
          </w:p>
        </w:tc>
        <w:tc>
          <w:tcPr>
            <w:tcW w:w="3000" w:type="dxa"/>
            <w:vAlign w:val="center"/>
          </w:tcPr>
          <w:p w14:paraId="630814A9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知识产权海外侵权责任保险</w:t>
            </w:r>
          </w:p>
        </w:tc>
      </w:tr>
      <w:tr w14:paraId="29A40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vAlign w:val="center"/>
          </w:tcPr>
          <w:p w14:paraId="63D3B089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6</w:t>
            </w:r>
          </w:p>
        </w:tc>
        <w:tc>
          <w:tcPr>
            <w:tcW w:w="4204" w:type="dxa"/>
            <w:vAlign w:val="center"/>
          </w:tcPr>
          <w:p w14:paraId="35EC9A48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中国人民财产保险股份有限公司苏州市分公司</w:t>
            </w:r>
          </w:p>
        </w:tc>
        <w:tc>
          <w:tcPr>
            <w:tcW w:w="1464" w:type="dxa"/>
            <w:vAlign w:val="center"/>
          </w:tcPr>
          <w:p w14:paraId="03448131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海外纠纷</w:t>
            </w:r>
          </w:p>
        </w:tc>
        <w:tc>
          <w:tcPr>
            <w:tcW w:w="3000" w:type="dxa"/>
            <w:vAlign w:val="center"/>
          </w:tcPr>
          <w:p w14:paraId="53BDD13F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知识产权海外侵权责任保险（全球）</w:t>
            </w:r>
          </w:p>
        </w:tc>
      </w:tr>
      <w:tr w14:paraId="46A04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vAlign w:val="center"/>
          </w:tcPr>
          <w:p w14:paraId="565C3FF1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7</w:t>
            </w:r>
          </w:p>
        </w:tc>
        <w:tc>
          <w:tcPr>
            <w:tcW w:w="4204" w:type="dxa"/>
            <w:vAlign w:val="center"/>
          </w:tcPr>
          <w:p w14:paraId="6F5E0D5C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中国人民财产保险股份有限公司苏州市分公司</w:t>
            </w:r>
          </w:p>
        </w:tc>
        <w:tc>
          <w:tcPr>
            <w:tcW w:w="1464" w:type="dxa"/>
            <w:vAlign w:val="center"/>
          </w:tcPr>
          <w:p w14:paraId="0DBB35E5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海外纠纷</w:t>
            </w:r>
          </w:p>
        </w:tc>
        <w:tc>
          <w:tcPr>
            <w:tcW w:w="3000" w:type="dxa"/>
            <w:vAlign w:val="center"/>
          </w:tcPr>
          <w:p w14:paraId="17B12D10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知识产权海外侵权责任保险</w:t>
            </w:r>
          </w:p>
        </w:tc>
      </w:tr>
      <w:tr w14:paraId="19DED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vAlign w:val="center"/>
          </w:tcPr>
          <w:p w14:paraId="36BFC7ED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8</w:t>
            </w:r>
          </w:p>
        </w:tc>
        <w:tc>
          <w:tcPr>
            <w:tcW w:w="4204" w:type="dxa"/>
            <w:vAlign w:val="center"/>
          </w:tcPr>
          <w:p w14:paraId="31C43DCE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中国人民财产保险股份有限公司苏州市分公司、中国平安财产保险股份有限公司苏州分公司、紫金财产保险股份有限公司苏州分公司、苏州东吴财产保险股份有限公司江苏分公司</w:t>
            </w:r>
          </w:p>
        </w:tc>
        <w:tc>
          <w:tcPr>
            <w:tcW w:w="1464" w:type="dxa"/>
            <w:vAlign w:val="center"/>
          </w:tcPr>
          <w:p w14:paraId="6FD44560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海外纠纷</w:t>
            </w:r>
          </w:p>
        </w:tc>
        <w:tc>
          <w:tcPr>
            <w:tcW w:w="3000" w:type="dxa"/>
            <w:vAlign w:val="center"/>
          </w:tcPr>
          <w:p w14:paraId="7EF33449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知识产权海外侵权责任保险（共保体）</w:t>
            </w:r>
          </w:p>
        </w:tc>
      </w:tr>
      <w:tr w14:paraId="33652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vAlign w:val="center"/>
          </w:tcPr>
          <w:p w14:paraId="19898920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4204" w:type="dxa"/>
            <w:vAlign w:val="center"/>
          </w:tcPr>
          <w:p w14:paraId="07D84CC5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中国太平洋财产保险股份有限公司苏州分公司、中国平安财产保险股份有限公司苏州分公司、紫金财产保险股份有限公司苏州分公司、苏州东吴财产保险股份有限公司江苏分公司、中国大地财产保险股份有限公司苏州分公司</w:t>
            </w:r>
          </w:p>
        </w:tc>
        <w:tc>
          <w:tcPr>
            <w:tcW w:w="1464" w:type="dxa"/>
            <w:vAlign w:val="center"/>
          </w:tcPr>
          <w:p w14:paraId="6E2300A1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海外纠纷</w:t>
            </w:r>
          </w:p>
        </w:tc>
        <w:tc>
          <w:tcPr>
            <w:tcW w:w="3000" w:type="dxa"/>
            <w:vAlign w:val="center"/>
          </w:tcPr>
          <w:p w14:paraId="0F512924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海外知识产权法律费用保险条款（共保体）</w:t>
            </w:r>
          </w:p>
        </w:tc>
      </w:tr>
      <w:tr w14:paraId="2F7D7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vAlign w:val="center"/>
          </w:tcPr>
          <w:p w14:paraId="1F1C3592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10</w:t>
            </w:r>
          </w:p>
        </w:tc>
        <w:tc>
          <w:tcPr>
            <w:tcW w:w="4204" w:type="dxa"/>
            <w:vAlign w:val="center"/>
          </w:tcPr>
          <w:p w14:paraId="770D6A52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中国平安财产保险股份有限公司苏州分公司</w:t>
            </w:r>
          </w:p>
        </w:tc>
        <w:tc>
          <w:tcPr>
            <w:tcW w:w="1464" w:type="dxa"/>
            <w:vAlign w:val="center"/>
          </w:tcPr>
          <w:p w14:paraId="4D5E5B7E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跨境电商</w:t>
            </w:r>
          </w:p>
        </w:tc>
        <w:tc>
          <w:tcPr>
            <w:tcW w:w="3000" w:type="dxa"/>
            <w:vAlign w:val="center"/>
          </w:tcPr>
          <w:p w14:paraId="5113EEC1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知识产权海外侵权责任保险</w:t>
            </w:r>
          </w:p>
        </w:tc>
      </w:tr>
      <w:tr w14:paraId="3C7F2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vAlign w:val="center"/>
          </w:tcPr>
          <w:p w14:paraId="6CA872FB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11</w:t>
            </w:r>
          </w:p>
        </w:tc>
        <w:tc>
          <w:tcPr>
            <w:tcW w:w="4204" w:type="dxa"/>
            <w:vAlign w:val="center"/>
          </w:tcPr>
          <w:p w14:paraId="6202B680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中国平安财产保险股份有限公司苏州分公司</w:t>
            </w:r>
          </w:p>
        </w:tc>
        <w:tc>
          <w:tcPr>
            <w:tcW w:w="1464" w:type="dxa"/>
            <w:vAlign w:val="center"/>
          </w:tcPr>
          <w:p w14:paraId="1DF87DA5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海外纠纷</w:t>
            </w:r>
          </w:p>
        </w:tc>
        <w:tc>
          <w:tcPr>
            <w:tcW w:w="3000" w:type="dxa"/>
            <w:vAlign w:val="center"/>
          </w:tcPr>
          <w:p w14:paraId="594F1E2F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知识产权海外纠纷法律费用保险</w:t>
            </w:r>
          </w:p>
        </w:tc>
      </w:tr>
      <w:tr w14:paraId="64E59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vAlign w:val="center"/>
          </w:tcPr>
          <w:p w14:paraId="275D2713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12</w:t>
            </w:r>
          </w:p>
        </w:tc>
        <w:tc>
          <w:tcPr>
            <w:tcW w:w="4204" w:type="dxa"/>
            <w:vAlign w:val="center"/>
          </w:tcPr>
          <w:p w14:paraId="69A671DB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中国大地财产保险股份有限公司苏州分公司</w:t>
            </w:r>
          </w:p>
        </w:tc>
        <w:tc>
          <w:tcPr>
            <w:tcW w:w="1464" w:type="dxa"/>
            <w:vAlign w:val="center"/>
          </w:tcPr>
          <w:p w14:paraId="5D1950B3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海外布局</w:t>
            </w:r>
          </w:p>
        </w:tc>
        <w:tc>
          <w:tcPr>
            <w:tcW w:w="3000" w:type="dxa"/>
            <w:vAlign w:val="center"/>
          </w:tcPr>
          <w:p w14:paraId="384BFBF1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马德里商标国际注册申请费用补偿保险</w:t>
            </w:r>
          </w:p>
        </w:tc>
      </w:tr>
      <w:tr w14:paraId="38061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vAlign w:val="center"/>
          </w:tcPr>
          <w:p w14:paraId="0005CAE3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13</w:t>
            </w:r>
          </w:p>
        </w:tc>
        <w:tc>
          <w:tcPr>
            <w:tcW w:w="4204" w:type="dxa"/>
            <w:vAlign w:val="center"/>
          </w:tcPr>
          <w:p w14:paraId="52FBB6C6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苏州东吴财产保险股份有限公司江苏分公司</w:t>
            </w:r>
          </w:p>
        </w:tc>
        <w:tc>
          <w:tcPr>
            <w:tcW w:w="1464" w:type="dxa"/>
            <w:vAlign w:val="center"/>
          </w:tcPr>
          <w:p w14:paraId="25DE6F75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海外布局</w:t>
            </w:r>
          </w:p>
        </w:tc>
        <w:tc>
          <w:tcPr>
            <w:tcW w:w="3000" w:type="dxa"/>
            <w:vAlign w:val="center"/>
          </w:tcPr>
          <w:p w14:paraId="09441C1D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商标海外布局费用损失保险</w:t>
            </w:r>
          </w:p>
        </w:tc>
      </w:tr>
      <w:tr w14:paraId="33910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vAlign w:val="center"/>
          </w:tcPr>
          <w:p w14:paraId="7D94F89E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14</w:t>
            </w:r>
          </w:p>
        </w:tc>
        <w:tc>
          <w:tcPr>
            <w:tcW w:w="4204" w:type="dxa"/>
            <w:vAlign w:val="center"/>
          </w:tcPr>
          <w:p w14:paraId="36E80A38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苏州东吴财产保险股份有限公司江苏分公司</w:t>
            </w:r>
          </w:p>
        </w:tc>
        <w:tc>
          <w:tcPr>
            <w:tcW w:w="1464" w:type="dxa"/>
            <w:vAlign w:val="center"/>
          </w:tcPr>
          <w:p w14:paraId="3B957E75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海外布局</w:t>
            </w:r>
          </w:p>
        </w:tc>
        <w:tc>
          <w:tcPr>
            <w:tcW w:w="3000" w:type="dxa"/>
            <w:vAlign w:val="center"/>
          </w:tcPr>
          <w:p w14:paraId="420197F4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专利海外布局费用损失保险</w:t>
            </w:r>
          </w:p>
        </w:tc>
      </w:tr>
      <w:tr w14:paraId="2100C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vAlign w:val="center"/>
          </w:tcPr>
          <w:p w14:paraId="39CCA921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15</w:t>
            </w:r>
          </w:p>
        </w:tc>
        <w:tc>
          <w:tcPr>
            <w:tcW w:w="4204" w:type="dxa"/>
            <w:vAlign w:val="center"/>
          </w:tcPr>
          <w:p w14:paraId="11FA9338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紫金财产保险股份有限公司苏州分公司</w:t>
            </w:r>
          </w:p>
        </w:tc>
        <w:tc>
          <w:tcPr>
            <w:tcW w:w="1464" w:type="dxa"/>
            <w:vAlign w:val="center"/>
          </w:tcPr>
          <w:p w14:paraId="060F9B2D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跨境电商</w:t>
            </w:r>
          </w:p>
        </w:tc>
        <w:tc>
          <w:tcPr>
            <w:tcW w:w="3000" w:type="dxa"/>
            <w:vAlign w:val="center"/>
          </w:tcPr>
          <w:p w14:paraId="165D84CE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知识产权海外侵权责任保险</w:t>
            </w:r>
          </w:p>
        </w:tc>
      </w:tr>
      <w:tr w14:paraId="0BDDA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vAlign w:val="center"/>
          </w:tcPr>
          <w:p w14:paraId="17A279C9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16</w:t>
            </w:r>
          </w:p>
        </w:tc>
        <w:tc>
          <w:tcPr>
            <w:tcW w:w="4204" w:type="dxa"/>
            <w:vAlign w:val="center"/>
          </w:tcPr>
          <w:p w14:paraId="05EA6152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紫金财产保险股份有限公司苏州分公司</w:t>
            </w:r>
          </w:p>
        </w:tc>
        <w:tc>
          <w:tcPr>
            <w:tcW w:w="1464" w:type="dxa"/>
            <w:vAlign w:val="center"/>
          </w:tcPr>
          <w:p w14:paraId="71476364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国际展会</w:t>
            </w:r>
          </w:p>
        </w:tc>
        <w:tc>
          <w:tcPr>
            <w:tcW w:w="3000" w:type="dxa"/>
            <w:vAlign w:val="center"/>
          </w:tcPr>
          <w:p w14:paraId="3BC05589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境外展会专利纠纷法律费用保险</w:t>
            </w:r>
          </w:p>
        </w:tc>
      </w:tr>
    </w:tbl>
    <w:p w14:paraId="22F142B6">
      <w:pPr>
        <w:widowControl/>
        <w:spacing w:before="0" w:after="0" w:line="580" w:lineRule="exact"/>
        <w:jc w:val="left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</w:p>
    <w:p w14:paraId="32700136">
      <w:bookmarkStart w:id="0" w:name="_GoBack"/>
      <w:bookmarkEnd w:id="0"/>
    </w:p>
    <w:sectPr>
      <w:pgSz w:w="11906" w:h="16838"/>
      <w:pgMar w:top="1440" w:right="1800" w:bottom="1440" w:left="1800" w:header="850" w:footer="992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A0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2026-11-03T05:52:51Z</dcterms:created>
  <dc:creator>qwq_2</dc:creator>
  <cp:lastModifiedBy>Misto</cp:lastModifiedBy>
  <dcterms:modified xsi:type="dcterms:W3CDTF">2026-11-03T05:53:07Z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eyJoZGlkIjoiMzEwNTM5NzYwMDRjMzkwZTVkZjY2ODkwMGIxNGU0OTUiLCJ1c2VySWQiOiI5MjE5NzYxMjYifQ==</vt:lpwstr>
  </property>
  <property fmtid="{D5CDD505-2E9C-101B-9397-08002B2CF9AE}" pid="4" name="ICV">
    <vt:lpwstr>AFD87EF4A3794FC18ACBE87FD1875C51_12</vt:lpwstr>
  </property>
</Properties>
</file>